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58730" w14:textId="7D96523E" w:rsidR="4FF5CCB9" w:rsidRDefault="4FF5CCB9" w:rsidP="00D1AD69">
      <w:pPr>
        <w:pStyle w:val="Nagwek3"/>
        <w:shd w:val="clear" w:color="auto" w:fill="FFFFFF" w:themeFill="background1"/>
        <w:spacing w:before="0" w:beforeAutospacing="0" w:after="120" w:afterAutospacing="0"/>
        <w:jc w:val="center"/>
        <w:rPr>
          <w:rFonts w:ascii="Ubuntu" w:eastAsia="Ubuntu" w:hAnsi="Ubuntu" w:cs="Ubuntu"/>
          <w:color w:val="575757"/>
          <w:sz w:val="28"/>
          <w:szCs w:val="28"/>
          <w:u w:val="single"/>
        </w:rPr>
      </w:pPr>
      <w:r w:rsidRPr="00D1AD69">
        <w:rPr>
          <w:rFonts w:ascii="Ubuntu" w:eastAsia="Ubuntu" w:hAnsi="Ubuntu" w:cs="Ubuntu"/>
          <w:color w:val="575757"/>
          <w:sz w:val="28"/>
          <w:szCs w:val="28"/>
          <w:u w:val="single"/>
        </w:rPr>
        <w:t>Opiniowanie i zatwierdzanie projektów organizacji ruchu</w:t>
      </w:r>
    </w:p>
    <w:p w14:paraId="6A16716C" w14:textId="4659FDF6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D1AD69" w14:paraId="5E103BC2" w14:textId="77777777" w:rsidTr="00D1AD69">
        <w:trPr>
          <w:trHeight w:val="300"/>
        </w:trPr>
        <w:tc>
          <w:tcPr>
            <w:tcW w:w="90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D8404"/>
            <w:vAlign w:val="center"/>
          </w:tcPr>
          <w:p w14:paraId="06CE04C4" w14:textId="4D9BB5E2" w:rsidR="00D1AD69" w:rsidRDefault="00D1AD69" w:rsidP="00D1AD69">
            <w:pPr>
              <w:pStyle w:val="Nagwek3"/>
              <w:spacing w:before="0" w:beforeAutospacing="0" w:after="120" w:afterAutospacing="0"/>
              <w:jc w:val="center"/>
            </w:pPr>
            <w:r w:rsidRPr="00D1AD69">
              <w:rPr>
                <w:rFonts w:ascii="Ubuntu" w:eastAsia="Ubuntu" w:hAnsi="Ubuntu" w:cs="Ubuntu"/>
                <w:b w:val="0"/>
                <w:bCs w:val="0"/>
                <w:color w:val="FFFFFF" w:themeColor="background1"/>
                <w:sz w:val="24"/>
                <w:szCs w:val="24"/>
              </w:rPr>
              <w:t>Procedura zatwierdzenia projektu organizacji ruchu krok po kroku:</w:t>
            </w:r>
          </w:p>
        </w:tc>
      </w:tr>
      <w:tr w:rsidR="00D1AD69" w14:paraId="13F46B18" w14:textId="77777777" w:rsidTr="00D1AD69">
        <w:trPr>
          <w:trHeight w:val="300"/>
        </w:trPr>
        <w:tc>
          <w:tcPr>
            <w:tcW w:w="906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6F6F6"/>
            <w:vAlign w:val="center"/>
          </w:tcPr>
          <w:p w14:paraId="66470A91" w14:textId="6402154F" w:rsidR="00D1AD69" w:rsidRDefault="00D1AD69" w:rsidP="00D1AD69">
            <w:pPr>
              <w:spacing w:after="0"/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>1. Złóż dwa egzemplarze kompletnego projektu organizacji ruchu drogowego wraz z pismem przewodnim u Zarządzającego Ruchem – Urząd Miejski w Gdańsku – Biuro Zarządzania Rychem Drogowym (preferowane).</w:t>
            </w:r>
          </w:p>
          <w:p w14:paraId="7DEAB4B3" w14:textId="636B3A08" w:rsidR="00D1AD69" w:rsidRDefault="00D1AD69" w:rsidP="00D1AD69">
            <w:pPr>
              <w:spacing w:after="0"/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 xml:space="preserve">     Adres: Urząd Miejski w Gdańsku, ul. Nowe Ogrody 8/12, 80-803 Gdańsk</w:t>
            </w:r>
          </w:p>
          <w:p w14:paraId="6D88304B" w14:textId="7AF80B3D" w:rsidR="00D1AD69" w:rsidRDefault="00D1AD69" w:rsidP="00D1AD69">
            <w:pPr>
              <w:spacing w:after="0"/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>2. Projekt trafi:</w:t>
            </w:r>
          </w:p>
          <w:p w14:paraId="36F95558" w14:textId="35A302FB" w:rsidR="00D1AD69" w:rsidRDefault="00D1AD69" w:rsidP="00D1AD69">
            <w:pPr>
              <w:pStyle w:val="Akapitzlist"/>
              <w:numPr>
                <w:ilvl w:val="1"/>
                <w:numId w:val="9"/>
              </w:numPr>
              <w:spacing w:after="0"/>
              <w:rPr>
                <w:rFonts w:ascii="Ubuntu" w:eastAsia="Ubuntu" w:hAnsi="Ubuntu" w:cs="Ubuntu"/>
                <w:color w:val="575757"/>
                <w:sz w:val="24"/>
                <w:szCs w:val="24"/>
              </w:rPr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>W przypadku docelowej organizacji ruchu – na Komisję ds. bezpieczeństwa i organizacji ruchu drogowego,</w:t>
            </w:r>
          </w:p>
          <w:p w14:paraId="41D0F77D" w14:textId="3926DC7B" w:rsidR="00D1AD69" w:rsidRDefault="00D1AD69" w:rsidP="00D1AD69">
            <w:pPr>
              <w:pStyle w:val="Akapitzlist"/>
              <w:numPr>
                <w:ilvl w:val="1"/>
                <w:numId w:val="9"/>
              </w:numPr>
              <w:spacing w:after="0"/>
              <w:rPr>
                <w:rFonts w:ascii="Ubuntu" w:eastAsia="Ubuntu" w:hAnsi="Ubuntu" w:cs="Ubuntu"/>
                <w:color w:val="575757"/>
                <w:sz w:val="24"/>
                <w:szCs w:val="24"/>
              </w:rPr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>W przypadku czasowej organizacji ruchu – na Komisję ds. tymczasowych organizacji ruchu drogowego.</w:t>
            </w:r>
          </w:p>
          <w:p w14:paraId="532F367D" w14:textId="342BB240" w:rsidR="00D1AD69" w:rsidRDefault="00D1AD69" w:rsidP="00D1AD69">
            <w:pPr>
              <w:spacing w:after="0"/>
            </w:pPr>
            <w:r w:rsidRPr="00D1AD69">
              <w:rPr>
                <w:rFonts w:ascii="Ubuntu" w:eastAsia="Ubuntu" w:hAnsi="Ubuntu" w:cs="Ubuntu"/>
                <w:i/>
                <w:iCs/>
                <w:color w:val="575757"/>
                <w:sz w:val="24"/>
                <w:szCs w:val="24"/>
              </w:rPr>
              <w:t>W celu omówienia dokumentacji i uzyskania niezbędnych opinii z Zarządcą Drogi, Policją, ale także z Zarządem Transportu Miejskiego i Strażą Miejską w Gdańsku.</w:t>
            </w:r>
          </w:p>
          <w:p w14:paraId="18B89660" w14:textId="50C78FB1" w:rsidR="00D1AD69" w:rsidRDefault="00D1AD69" w:rsidP="00D1AD69">
            <w:pPr>
              <w:spacing w:after="0"/>
            </w:pPr>
            <w:r w:rsidRPr="00D1AD69">
              <w:rPr>
                <w:rFonts w:ascii="Ubuntu" w:eastAsia="Ubuntu" w:hAnsi="Ubuntu" w:cs="Ubuntu"/>
                <w:i/>
                <w:iCs/>
                <w:color w:val="575757"/>
                <w:sz w:val="24"/>
                <w:szCs w:val="24"/>
              </w:rPr>
              <w:t>Nie jest konieczne składanie projektu organizacji ruchu do Komendy Miejskiej Policji w Gdańsku w celu uzyskania opinii. Opinia taka jest wydawana w ramach prac komisji.</w:t>
            </w:r>
          </w:p>
          <w:p w14:paraId="6B11E6A9" w14:textId="345A243D" w:rsidR="00D1AD69" w:rsidRDefault="00D1AD69" w:rsidP="00D1AD69">
            <w:pPr>
              <w:spacing w:after="0"/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 xml:space="preserve"> </w:t>
            </w:r>
          </w:p>
          <w:p w14:paraId="1EE26CEF" w14:textId="316C592E" w:rsidR="00D1AD69" w:rsidRDefault="00D1AD69" w:rsidP="00D1AD69">
            <w:pPr>
              <w:spacing w:after="0"/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>3. W przypadku uwag do dokumentacji nastąpi kontakt pracownika merytorycznego z ramienia Urzędu Miejskiego w Gdańsku.</w:t>
            </w:r>
          </w:p>
          <w:p w14:paraId="7F69DA44" w14:textId="2CAD2C3F" w:rsidR="00D1AD69" w:rsidRDefault="00D1AD69" w:rsidP="00D1AD69">
            <w:pPr>
              <w:spacing w:after="0"/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>4. Informację, czy dokumentacja jest gotowa do odbioru, można uzyskać:</w:t>
            </w:r>
          </w:p>
          <w:p w14:paraId="45FAEEC5" w14:textId="1419FA63" w:rsidR="00D1AD69" w:rsidRDefault="00D1AD69" w:rsidP="00D1AD69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Ubuntu" w:eastAsia="Ubuntu" w:hAnsi="Ubuntu" w:cs="Ubuntu"/>
                <w:color w:val="575757"/>
                <w:sz w:val="24"/>
                <w:szCs w:val="24"/>
              </w:rPr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>W przypadku docelowych projektów - u pracownika merytorycznego Biura Zarządzania Ruchem Drogowym Urzędu Miejskiego w Gdańsku, który prowadzi daną sprawę.</w:t>
            </w:r>
          </w:p>
          <w:p w14:paraId="495427E2" w14:textId="0CE75E47" w:rsidR="00D1AD69" w:rsidRDefault="00D1AD69" w:rsidP="00D1AD69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Ubuntu" w:eastAsia="Ubuntu" w:hAnsi="Ubuntu" w:cs="Ubuntu"/>
                <w:color w:val="575757"/>
                <w:sz w:val="24"/>
                <w:szCs w:val="24"/>
              </w:rPr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>W przypadku tymczasowych projektów - u pracownika merytorycznego Biura Zarządzania Ruchem Drogowym Urzędu Miejskiego w Gdańsku - tel. 58 778 60 94. Wnioskodawca w przypadku zatwierdzenia dokumentacji zostanie w ciągu 21 dni poinformowany o możliwości odbioru dokumentacji przez Biuro Zarządzania Ruchem Drogowym.</w:t>
            </w:r>
          </w:p>
          <w:p w14:paraId="2769FA5A" w14:textId="7CC5FCF0" w:rsidR="00D1AD69" w:rsidRDefault="00D1AD69" w:rsidP="00D1AD69">
            <w:pPr>
              <w:spacing w:after="0"/>
            </w:pPr>
            <w:r w:rsidRPr="00D1AD69">
              <w:rPr>
                <w:rFonts w:ascii="Ubuntu" w:eastAsia="Ubuntu" w:hAnsi="Ubuntu" w:cs="Ubuntu"/>
                <w:color w:val="575757"/>
                <w:sz w:val="24"/>
                <w:szCs w:val="24"/>
              </w:rPr>
              <w:t>5. Zatwierdzone projekty organizacji ruchu można odebrać osobiście w u pracownika prowadzącego daną sprawę (lokalizacja: ul. Wyspiańskiego 9a, 80-432 Gdańsk). W przypadku nieodebrania dokumentacji zostanie ona przesłana pocztą.</w:t>
            </w:r>
          </w:p>
        </w:tc>
      </w:tr>
    </w:tbl>
    <w:p w14:paraId="163FB5B3" w14:textId="77777777" w:rsidR="00672964" w:rsidRDefault="00672964" w:rsidP="00D1AD69">
      <w:pPr>
        <w:shd w:val="clear" w:color="auto" w:fill="FFFFFF" w:themeFill="background1"/>
        <w:spacing w:after="240"/>
        <w:rPr>
          <w:rFonts w:ascii="Ubuntu" w:eastAsia="Ubuntu" w:hAnsi="Ubuntu" w:cs="Ubuntu"/>
          <w:color w:val="575757"/>
          <w:sz w:val="24"/>
          <w:szCs w:val="24"/>
        </w:rPr>
      </w:pPr>
    </w:p>
    <w:p w14:paraId="2028117F" w14:textId="6FA7DFC0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Gdański Zarząd Dróg i Zieleni realizuje zadania z zakresu zarządzania ruchem, które wynikają z decyzji Zarządzającego Ruchem tj. Biura Zarządzania Ruchem Urzędu Miejskiego w Gdańsku, w granicach administracyjnych Miasta Gdańska (z wyłączeniem autostrad i dróg ekspresowych). </w:t>
      </w:r>
      <w:proofErr w:type="spellStart"/>
      <w:r w:rsidRPr="00D1AD69">
        <w:rPr>
          <w:rFonts w:ascii="Ubuntu" w:eastAsia="Ubuntu" w:hAnsi="Ubuntu" w:cs="Ubuntu"/>
          <w:color w:val="575757"/>
          <w:sz w:val="24"/>
          <w:szCs w:val="24"/>
        </w:rPr>
        <w:t>GZDiZ</w:t>
      </w:r>
      <w:proofErr w:type="spellEnd"/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 jest również podmiotem zarządzającym drogami wewnętrznymi, stanowiącymi własność Gminy Miasta Gdańska, przekazanymi w trwały zarząd.</w:t>
      </w:r>
    </w:p>
    <w:p w14:paraId="2714DFA8" w14:textId="0D9B7236" w:rsidR="4FF5CCB9" w:rsidRDefault="4FF5CCB9" w:rsidP="00672964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 </w:t>
      </w:r>
      <w:r w:rsidRPr="00D1AD69">
        <w:rPr>
          <w:rFonts w:ascii="Ubuntu" w:eastAsia="Ubuntu" w:hAnsi="Ubuntu" w:cs="Ubuntu"/>
          <w:color w:val="575757"/>
          <w:u w:val="single"/>
        </w:rPr>
        <w:t>I. Procedura zatwierdzenia projektów organizacji ruchu</w:t>
      </w:r>
    </w:p>
    <w:p w14:paraId="175438F3" w14:textId="1BCAF08D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Dokumentację należy składać w dwóch egzemplarzach:</w:t>
      </w:r>
    </w:p>
    <w:p w14:paraId="1112CC1A" w14:textId="40CF9904" w:rsidR="4FF5CCB9" w:rsidRDefault="4FF5CCB9" w:rsidP="00D1AD69">
      <w:pPr>
        <w:pStyle w:val="Akapitzlist"/>
        <w:numPr>
          <w:ilvl w:val="0"/>
          <w:numId w:val="7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Pocztą na adres: Urząd Miejski w Gdańsku, ul. Nowe Ogrody 8/12, 80-803 Gdańsk</w:t>
      </w:r>
    </w:p>
    <w:p w14:paraId="43A1B153" w14:textId="600E0969" w:rsidR="4FF5CCB9" w:rsidRDefault="4FF5CCB9" w:rsidP="00D1AD69">
      <w:pPr>
        <w:pStyle w:val="Akapitzlist"/>
        <w:numPr>
          <w:ilvl w:val="0"/>
          <w:numId w:val="7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lastRenderedPageBreak/>
        <w:t>Bezpośrednio: Urząd Miejski w Gdańsku, ul. Nowe Ogrody 8/12, 80-803 Gdańsk</w:t>
      </w:r>
    </w:p>
    <w:p w14:paraId="254585DA" w14:textId="2E7FD61C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  <w:u w:val="single"/>
        </w:rPr>
        <w:t>Zgodnie z obowiązującymi przepisami, projekt organizacji ruchu drogowego powinien zawierać:</w:t>
      </w:r>
    </w:p>
    <w:p w14:paraId="53926C26" w14:textId="4C37ABF4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1. plan orientacyjny w skali od 1:10 000 do 1:25 000 z zaznaczeniem drogi lub dróg, których projekt dotyczy;</w:t>
      </w:r>
    </w:p>
    <w:p w14:paraId="64F8F8C0" w14:textId="37C8D2A7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2. plan sytuacyjny w skali 1:500 lub 1:1000 (w uzasadnionych przypadkach organ zarządzający ruchem może dopuścić skalę 1:2000 lub szkic bez skali) zawierający:</w:t>
      </w:r>
    </w:p>
    <w:p w14:paraId="3C9242DB" w14:textId="5A23D586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a. lokalizację istniejących, projektowanych oraz usuwanych znaków drogowych, urządzeń sygnalizacyjnych i urządzeń bezpieczeństwa ruchu; dla projektów zmian stałej organizacji ruchu dopuszcza się zaznaczenie lokalizacji tylko znaków i urządzeń dla nowej organizacji ruchu,</w:t>
      </w:r>
    </w:p>
    <w:p w14:paraId="658D3C70" w14:textId="2C4BEB36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b. parametry geometrii drogi;</w:t>
      </w:r>
    </w:p>
    <w:p w14:paraId="604E7821" w14:textId="02B74D78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3. program sygnalizacji i obliczenia przepustowości drogi – </w:t>
      </w:r>
      <w:r w:rsidRPr="00D1AD69">
        <w:rPr>
          <w:rFonts w:ascii="Ubuntu" w:eastAsia="Ubuntu" w:hAnsi="Ubuntu" w:cs="Ubuntu"/>
          <w:color w:val="575757"/>
          <w:sz w:val="24"/>
          <w:szCs w:val="24"/>
          <w:u w:val="single"/>
        </w:rPr>
        <w:t>w przypadku projektu zawierającego sygnalizację świetlną;</w:t>
      </w:r>
    </w:p>
    <w:p w14:paraId="22A8BE57" w14:textId="3BE1B5DD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4. zasady dokonywania zmian oraz sposób ich rejestracji – </w:t>
      </w:r>
      <w:r w:rsidRPr="00D1AD69">
        <w:rPr>
          <w:rFonts w:ascii="Ubuntu" w:eastAsia="Ubuntu" w:hAnsi="Ubuntu" w:cs="Ubuntu"/>
          <w:color w:val="575757"/>
          <w:sz w:val="24"/>
          <w:szCs w:val="24"/>
          <w:u w:val="single"/>
        </w:rPr>
        <w:t>w przypadku projektu zawierającego znaki świetlne lub znaki o zmiennej treści oraz w przypadku projektu dotyczącego zmiennej organizacji ruchu lub zawierającego inne zmienne mające wpływ na ruch drogowy;</w:t>
      </w:r>
    </w:p>
    <w:p w14:paraId="5950D725" w14:textId="4BECCD82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5. opis techniczny zawierający charakterystykę drogi i ruchu na drodze, a w przypadku organizacji ruchu związanej z robotami prowadzonymi w pasie drogowym – opis występujących zagrożeń lub utrudnień; przy robotach prowadzonych w dwóch lub więcej etapach opis powinien zawierać zakres planowanych robót dla każdego etapu i stan pasa drogowego po zrealizowaniu etapu robót;</w:t>
      </w:r>
    </w:p>
    <w:p w14:paraId="0B9A886D" w14:textId="347EAC2B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6. przewidywany termin wprowadzenia czasowej organizacji ruchu oraz termin wprowadzenia nowej stałej organizacji ruchu lub przywrócenia poprzedniej stałej organizacji ruchu – w przypadku projektu dotyczącego wykonywania robót na drodze;</w:t>
      </w:r>
    </w:p>
    <w:p w14:paraId="2A880D34" w14:textId="227C7F82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7. nazwisko i podpis projektanta.</w:t>
      </w:r>
    </w:p>
    <w:p w14:paraId="377330F5" w14:textId="38771809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 </w:t>
      </w:r>
      <w:r w:rsidRPr="00D1AD69">
        <w:rPr>
          <w:rFonts w:ascii="Ubuntu" w:eastAsia="Ubuntu" w:hAnsi="Ubuntu" w:cs="Ubuntu"/>
          <w:color w:val="575757"/>
          <w:sz w:val="24"/>
          <w:szCs w:val="24"/>
          <w:u w:val="single"/>
        </w:rPr>
        <w:t>Dodatkowo do projektu należy dołączyć</w:t>
      </w:r>
      <w:r w:rsidRPr="00D1AD69">
        <w:rPr>
          <w:rFonts w:ascii="Ubuntu" w:eastAsia="Ubuntu" w:hAnsi="Ubuntu" w:cs="Ubuntu"/>
          <w:color w:val="575757"/>
          <w:sz w:val="24"/>
          <w:szCs w:val="24"/>
        </w:rPr>
        <w:t>:</w:t>
      </w:r>
    </w:p>
    <w:p w14:paraId="6782394B" w14:textId="030F8632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 1. W przypadku stałej organizacji ruchu:</w:t>
      </w:r>
    </w:p>
    <w:p w14:paraId="1841A400" w14:textId="2F41510B" w:rsidR="4FF5CCB9" w:rsidRDefault="4FF5CCB9" w:rsidP="00D1AD69">
      <w:pPr>
        <w:pStyle w:val="Akapitzlist"/>
        <w:numPr>
          <w:ilvl w:val="0"/>
          <w:numId w:val="6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kopię uzgodnienia projektu budowlanego branży drogowej,</w:t>
      </w:r>
    </w:p>
    <w:p w14:paraId="15272E5C" w14:textId="3C17932F" w:rsidR="4FF5CCB9" w:rsidRDefault="4FF5CCB9" w:rsidP="00D1AD69">
      <w:pPr>
        <w:pStyle w:val="Akapitzlist"/>
        <w:numPr>
          <w:ilvl w:val="0"/>
          <w:numId w:val="6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projekt organizacji ruchu w formie pliku w formacie .pdf (plik należy przesłać drogą elektroniczną na adres pracownika merytorycznego po uzyskaniu informacji o zatwierdzeniu projektu),</w:t>
      </w:r>
    </w:p>
    <w:p w14:paraId="727A2C41" w14:textId="46740F1E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2. W przypadku tymczasowej organizacji ruchu:</w:t>
      </w:r>
    </w:p>
    <w:p w14:paraId="4DDD45DD" w14:textId="469F7AE4" w:rsidR="4FF5CCB9" w:rsidRDefault="4FF5CCB9" w:rsidP="00D1AD69">
      <w:pPr>
        <w:pStyle w:val="Akapitzlist"/>
        <w:numPr>
          <w:ilvl w:val="0"/>
          <w:numId w:val="5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aktualne uzgodnienie i decyzję na lokalizację infrastruktury, której projekt dotyczy lub pozwolenie na budowę,</w:t>
      </w:r>
    </w:p>
    <w:p w14:paraId="7FE22D6D" w14:textId="65F17618" w:rsidR="4FF5CCB9" w:rsidRDefault="4FF5CCB9" w:rsidP="00D1AD69">
      <w:pPr>
        <w:pStyle w:val="Akapitzlist"/>
        <w:numPr>
          <w:ilvl w:val="0"/>
          <w:numId w:val="5"/>
        </w:numPr>
        <w:shd w:val="clear" w:color="auto" w:fill="FFFFFF" w:themeFill="background1"/>
        <w:spacing w:after="0"/>
        <w:rPr>
          <w:rFonts w:ascii="Ubuntu" w:eastAsia="Ubuntu" w:hAnsi="Ubuntu" w:cs="Ubuntu"/>
          <w:b/>
          <w:bCs/>
          <w:color w:val="4D8404"/>
          <w:sz w:val="24"/>
          <w:szCs w:val="24"/>
        </w:rPr>
      </w:pPr>
      <w:hyperlink r:id="rId11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wzór zawiadomienia o wprowadzeniu organizacji ruchu</w:t>
        </w:r>
      </w:hyperlink>
    </w:p>
    <w:p w14:paraId="4439C784" w14:textId="23B4EC79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Opłaty</w:t>
      </w:r>
    </w:p>
    <w:p w14:paraId="4BF20E65" w14:textId="249FA241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Za zatwierdzenie projektu organizacji ruchu nie są pobierane opłaty, z wyjątkiem wydania duplikatu zatwierdzonego projektu - zgodnie z tabelą opłat w zakładce </w:t>
      </w:r>
      <w:hyperlink r:id="rId12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OPŁATY</w:t>
        </w:r>
      </w:hyperlink>
    </w:p>
    <w:p w14:paraId="05CD68EF" w14:textId="69D0C391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Dodatkowe informacje</w:t>
      </w:r>
    </w:p>
    <w:p w14:paraId="392F5F5E" w14:textId="712FA193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Pytania merytoryczne dotyczące projektów organizacji ruchu należy kierować na adres mailowy </w:t>
      </w:r>
      <w:hyperlink r:id="rId13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bzrd@gdansk.gda.pl</w:t>
        </w:r>
      </w:hyperlink>
    </w:p>
    <w:p w14:paraId="3E62AD84" w14:textId="07FBA2F1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EA0000"/>
          <w:sz w:val="24"/>
          <w:szCs w:val="24"/>
        </w:rPr>
        <w:t xml:space="preserve">Projekty organizacji ruchu należy składać wyłącznie w wersji papierowej. Informujemy, że dokumentacje złożone przez system </w:t>
      </w:r>
      <w:proofErr w:type="spellStart"/>
      <w:r w:rsidRPr="00D1AD69">
        <w:rPr>
          <w:rFonts w:ascii="Ubuntu" w:eastAsia="Ubuntu" w:hAnsi="Ubuntu" w:cs="Ubuntu"/>
          <w:color w:val="EA0000"/>
          <w:sz w:val="24"/>
          <w:szCs w:val="24"/>
        </w:rPr>
        <w:t>ePuap</w:t>
      </w:r>
      <w:proofErr w:type="spellEnd"/>
      <w:r w:rsidRPr="00D1AD69">
        <w:rPr>
          <w:rFonts w:ascii="Ubuntu" w:eastAsia="Ubuntu" w:hAnsi="Ubuntu" w:cs="Ubuntu"/>
          <w:color w:val="EA0000"/>
          <w:sz w:val="24"/>
          <w:szCs w:val="24"/>
        </w:rPr>
        <w:t xml:space="preserve"> lub e-mail nie są rozpatrywane i wnioskodawca zobowiązany będzie do dostarczenia projektów w wersji papierowej.</w:t>
      </w:r>
    </w:p>
    <w:p w14:paraId="6BF6FE84" w14:textId="4B23F58A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EA0000"/>
          <w:sz w:val="24"/>
          <w:szCs w:val="24"/>
        </w:rPr>
        <w:t>Projekty organizacji ruchu należy sporządzać w oparciu o Rozporządzenie Ministra Infrastruktury z dnia 3 lipca 2003 r. w sprawie szczegółowych warunków technicznych dla znaków i sygnałów drogowych oraz urządzeń bezpieczeństwa ruchu drogowego i warunków ich umieszczania na drogach.</w:t>
      </w:r>
    </w:p>
    <w:p w14:paraId="1C66BC75" w14:textId="3110E436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EA0000"/>
          <w:sz w:val="24"/>
          <w:szCs w:val="24"/>
        </w:rPr>
        <w:t xml:space="preserve">Projekty organizacji ruchu powinny być zgodne ze Szczegółowymi Standardami Dostępności dla Kształtowania Przestrzeni i Budynków w Mieście Gdańsku, stanowiącymi </w:t>
      </w:r>
      <w:hyperlink r:id="rId14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Załącznik nr 1 do Zarządzenia nr 1746/21 Prezydenta Miasta Gdańska z dnia 9 listopada 2021 r.</w:t>
        </w:r>
      </w:hyperlink>
      <w:r w:rsidRPr="00D1AD69">
        <w:rPr>
          <w:rFonts w:ascii="Ubuntu" w:eastAsia="Ubuntu" w:hAnsi="Ubuntu" w:cs="Ubuntu"/>
          <w:color w:val="EA0000"/>
          <w:sz w:val="24"/>
          <w:szCs w:val="24"/>
        </w:rPr>
        <w:t xml:space="preserve"> </w:t>
      </w:r>
    </w:p>
    <w:p w14:paraId="313A589F" w14:textId="11DB0344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EA0000"/>
          <w:sz w:val="24"/>
          <w:szCs w:val="24"/>
        </w:rPr>
        <w:t>Jednostka wprowadzająca organizację ruchu zawiadamia organ zarządzający ruchem, zarząd drogi oraz właściwego komendanta Policji o terminie jej wprowadzenia, co najmniej na 7 dni przed dniem wprowadzenia organizacji ruchu. Zawiadomienie o wprowadzeniu organizacji ruchu należy przesłać na adres:</w:t>
      </w:r>
    </w:p>
    <w:p w14:paraId="78BFFDDA" w14:textId="711E0899" w:rsidR="4FF5CCB9" w:rsidRDefault="4FF5CCB9" w:rsidP="00D1AD69">
      <w:pPr>
        <w:pStyle w:val="Akapitzlist"/>
        <w:numPr>
          <w:ilvl w:val="0"/>
          <w:numId w:val="4"/>
        </w:numPr>
        <w:shd w:val="clear" w:color="auto" w:fill="FFFFFF" w:themeFill="background1"/>
        <w:spacing w:after="0"/>
        <w:rPr>
          <w:rFonts w:ascii="Ubuntu" w:eastAsia="Ubuntu" w:hAnsi="Ubuntu" w:cs="Ubuntu"/>
          <w:b/>
          <w:bCs/>
          <w:color w:val="4D8404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Biuro Zarządzania Ruchem Drogowym Urzędu Miejskiego w Gdańsku e-mail: </w:t>
      </w:r>
      <w:hyperlink r:id="rId15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bzrd-zawiadomienia@gdansk.gda.pl</w:t>
        </w:r>
      </w:hyperlink>
    </w:p>
    <w:p w14:paraId="53BC262C" w14:textId="0B5CCAE6" w:rsidR="4FF5CCB9" w:rsidRDefault="4FF5CCB9" w:rsidP="00D1AD69">
      <w:pPr>
        <w:pStyle w:val="Akapitzlist"/>
        <w:numPr>
          <w:ilvl w:val="0"/>
          <w:numId w:val="4"/>
        </w:numPr>
        <w:shd w:val="clear" w:color="auto" w:fill="FFFFFF" w:themeFill="background1"/>
        <w:spacing w:after="0"/>
        <w:rPr>
          <w:rFonts w:ascii="Ubuntu" w:eastAsia="Ubuntu" w:hAnsi="Ubuntu" w:cs="Ubuntu"/>
          <w:b/>
          <w:bCs/>
          <w:color w:val="4D8404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Gdański Zarząd Dróg i Zieleni e-mail: </w:t>
      </w:r>
      <w:hyperlink r:id="rId16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gzdiz-zawiadomienia@gdansk.gda.pl</w:t>
        </w:r>
      </w:hyperlink>
    </w:p>
    <w:p w14:paraId="6AE92EE1" w14:textId="0A04C25D" w:rsidR="4FF5CCB9" w:rsidRDefault="4FF5CCB9" w:rsidP="00D1AD69">
      <w:pPr>
        <w:pStyle w:val="Akapitzlist"/>
        <w:numPr>
          <w:ilvl w:val="0"/>
          <w:numId w:val="4"/>
        </w:numPr>
        <w:shd w:val="clear" w:color="auto" w:fill="FFFFFF" w:themeFill="background1"/>
        <w:spacing w:after="0"/>
        <w:rPr>
          <w:rFonts w:ascii="Ubuntu" w:eastAsia="Ubuntu" w:hAnsi="Ubuntu" w:cs="Ubuntu"/>
          <w:b/>
          <w:bCs/>
          <w:color w:val="4D8404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Komenda Miejska Policji w Gdańsku e-mail: </w:t>
      </w:r>
      <w:hyperlink r:id="rId17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wrd.gdansk@gd.policja.gov.pl</w:t>
        </w:r>
      </w:hyperlink>
    </w:p>
    <w:p w14:paraId="06C94590" w14:textId="1ECDA791" w:rsidR="4FF5CCB9" w:rsidRDefault="4FF5CCB9" w:rsidP="00D1AD69">
      <w:pPr>
        <w:pStyle w:val="Akapitzlist"/>
        <w:numPr>
          <w:ilvl w:val="0"/>
          <w:numId w:val="4"/>
        </w:numPr>
        <w:shd w:val="clear" w:color="auto" w:fill="FFFFFF" w:themeFill="background1"/>
        <w:spacing w:after="0"/>
        <w:rPr>
          <w:rFonts w:ascii="Ubuntu" w:eastAsia="Ubuntu" w:hAnsi="Ubuntu" w:cs="Ubuntu"/>
          <w:b/>
          <w:bCs/>
          <w:color w:val="4D8404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Komenda Wojewódzka Policji w Gdańsku e-mail: </w:t>
      </w:r>
      <w:hyperlink r:id="rId18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kwp.gdansk@gd.policja.gov.pl</w:t>
        </w:r>
      </w:hyperlink>
    </w:p>
    <w:p w14:paraId="24932924" w14:textId="7F7060C4" w:rsidR="4FF5CCB9" w:rsidRDefault="4FF5CCB9" w:rsidP="00D1AD69">
      <w:pPr>
        <w:pStyle w:val="Akapitzlist"/>
        <w:numPr>
          <w:ilvl w:val="0"/>
          <w:numId w:val="4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Zarząd Transportu Miejskiego w Gdańsku e-mail: </w:t>
      </w:r>
      <w:hyperlink r:id="rId19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ztm@gdansk.gda.pl</w:t>
        </w:r>
      </w:hyperlink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 (w przypadku adnotacji na projekcie o konieczności poinformowania ZTM – 10 dni przed wprowadzeniem zmiany w organizacji ruchu).</w:t>
      </w:r>
    </w:p>
    <w:p w14:paraId="3EF1DBC9" w14:textId="756E9ADD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 </w:t>
      </w:r>
    </w:p>
    <w:p w14:paraId="77A5791F" w14:textId="328EFBB7" w:rsidR="4FF5CCB9" w:rsidRDefault="4FF5CCB9" w:rsidP="00D1AD69">
      <w:pPr>
        <w:pStyle w:val="Nagwek3"/>
        <w:shd w:val="clear" w:color="auto" w:fill="FFFFFF" w:themeFill="background1"/>
        <w:spacing w:before="0" w:beforeAutospacing="0" w:after="120" w:afterAutospacing="0"/>
      </w:pPr>
      <w:r w:rsidRPr="00D1AD69">
        <w:rPr>
          <w:rFonts w:ascii="Ubuntu" w:eastAsia="Ubuntu" w:hAnsi="Ubuntu" w:cs="Ubuntu"/>
          <w:b w:val="0"/>
          <w:bCs w:val="0"/>
          <w:color w:val="575757"/>
          <w:sz w:val="22"/>
          <w:szCs w:val="22"/>
          <w:u w:val="single"/>
        </w:rPr>
        <w:t>II. Awaryjna zmiana organizacji ruchu</w:t>
      </w:r>
    </w:p>
    <w:p w14:paraId="0FCAAFF9" w14:textId="3EF0143C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Informujemy, że w nagłym przypadku awarii urządzenia w pasie drogowym lub w jego pobliżu, w wyniku której nastąpiło zagrożenie bezpieczeństwa ruchu drogowego lub możliwość wystąpienia szkód materialnych, właściwe służby mogą wprowadzić zmiany organizacji ruchu i niezwłocznie powiadamiają nw. jednostki:</w:t>
      </w:r>
    </w:p>
    <w:p w14:paraId="6CAC17F0" w14:textId="5046A280" w:rsidR="4FF5CCB9" w:rsidRDefault="4FF5CCB9" w:rsidP="00D1AD69">
      <w:pPr>
        <w:pStyle w:val="Akapitzlist"/>
        <w:numPr>
          <w:ilvl w:val="0"/>
          <w:numId w:val="3"/>
        </w:numPr>
        <w:shd w:val="clear" w:color="auto" w:fill="FFFFFF" w:themeFill="background1"/>
        <w:spacing w:after="0"/>
        <w:rPr>
          <w:rFonts w:ascii="Ubuntu" w:eastAsia="Ubuntu" w:hAnsi="Ubuntu" w:cs="Ubuntu"/>
          <w:b/>
          <w:bCs/>
          <w:color w:val="4D8404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Zarząd Drogi - </w:t>
      </w:r>
      <w:hyperlink r:id="rId20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gzdiz-awarie@gdansk.gda.pl</w:t>
        </w:r>
      </w:hyperlink>
    </w:p>
    <w:p w14:paraId="6855A095" w14:textId="1284EBD2" w:rsidR="4FF5CCB9" w:rsidRDefault="4FF5CCB9" w:rsidP="00D1AD69">
      <w:pPr>
        <w:pStyle w:val="Akapitzlist"/>
        <w:numPr>
          <w:ilvl w:val="0"/>
          <w:numId w:val="3"/>
        </w:numPr>
        <w:shd w:val="clear" w:color="auto" w:fill="FFFFFF" w:themeFill="background1"/>
        <w:spacing w:after="0"/>
        <w:rPr>
          <w:rFonts w:ascii="Ubuntu" w:eastAsia="Ubuntu" w:hAnsi="Ubuntu" w:cs="Ubuntu"/>
          <w:b/>
          <w:bCs/>
          <w:color w:val="4D8404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Zarządzającego Ruchem - </w:t>
      </w:r>
      <w:hyperlink r:id="rId21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bzrd-zawiadomienia@gdansk.gda.pl</w:t>
        </w:r>
      </w:hyperlink>
    </w:p>
    <w:p w14:paraId="78D3BD37" w14:textId="1F9EFE48" w:rsidR="4FF5CCB9" w:rsidRDefault="4FF5CCB9" w:rsidP="00D1AD69">
      <w:pPr>
        <w:pStyle w:val="Akapitzlist"/>
        <w:numPr>
          <w:ilvl w:val="0"/>
          <w:numId w:val="3"/>
        </w:numPr>
        <w:shd w:val="clear" w:color="auto" w:fill="FFFFFF" w:themeFill="background1"/>
        <w:spacing w:after="0"/>
        <w:rPr>
          <w:rFonts w:ascii="Ubuntu" w:eastAsia="Ubuntu" w:hAnsi="Ubuntu" w:cs="Ubuntu"/>
          <w:b/>
          <w:bCs/>
          <w:color w:val="4D8404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lastRenderedPageBreak/>
        <w:t xml:space="preserve">Komenda Miejska Policji w Gdańsku - </w:t>
      </w:r>
      <w:hyperlink r:id="rId22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wrd.gdansk@gd.policja.gov.pl</w:t>
        </w:r>
      </w:hyperlink>
    </w:p>
    <w:p w14:paraId="7DFEC0DA" w14:textId="29C2C9D1" w:rsidR="4FF5CCB9" w:rsidRDefault="4FF5CCB9" w:rsidP="00D1AD69">
      <w:pPr>
        <w:pStyle w:val="Akapitzlist"/>
        <w:numPr>
          <w:ilvl w:val="0"/>
          <w:numId w:val="3"/>
        </w:numPr>
        <w:shd w:val="clear" w:color="auto" w:fill="FFFFFF" w:themeFill="background1"/>
        <w:spacing w:after="0"/>
        <w:rPr>
          <w:rFonts w:ascii="Ubuntu" w:eastAsia="Ubuntu" w:hAnsi="Ubuntu" w:cs="Ubuntu"/>
          <w:b/>
          <w:bCs/>
          <w:color w:val="4D8404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Zarząd Transportu Miejskiego – Centrala Ruchu - </w:t>
      </w:r>
      <w:hyperlink r:id="rId23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cr@gdansk.gda.pl</w:t>
        </w:r>
      </w:hyperlink>
    </w:p>
    <w:p w14:paraId="13F9C091" w14:textId="7FCAA867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Zgłoszenie powinno być wypełnione na </w:t>
      </w:r>
      <w:hyperlink r:id="rId24">
        <w:r w:rsidRPr="00D1AD69">
          <w:rPr>
            <w:rStyle w:val="Hipercze"/>
            <w:rFonts w:ascii="Ubuntu" w:eastAsia="Ubuntu" w:hAnsi="Ubuntu" w:cs="Ubuntu"/>
            <w:b/>
            <w:bCs/>
            <w:color w:val="4D8404"/>
            <w:sz w:val="24"/>
            <w:szCs w:val="24"/>
            <w:u w:val="none"/>
          </w:rPr>
          <w:t>druku zgłoszenia awaryjnego zajęcia pasa drogowego</w:t>
        </w:r>
      </w:hyperlink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 oraz zawierać uproszczony projekt organizacji ruchu, składający się z:</w:t>
      </w:r>
    </w:p>
    <w:p w14:paraId="712DC553" w14:textId="4AA83D32" w:rsidR="4FF5CCB9" w:rsidRDefault="4FF5CCB9" w:rsidP="00D1AD69">
      <w:pPr>
        <w:pStyle w:val="Akapitzlist"/>
        <w:numPr>
          <w:ilvl w:val="0"/>
          <w:numId w:val="2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Opisu technicznego zawierającego charakterystykę drogi;</w:t>
      </w:r>
    </w:p>
    <w:p w14:paraId="107CA0F3" w14:textId="7351ABF6" w:rsidR="4FF5CCB9" w:rsidRDefault="4FF5CCB9" w:rsidP="00D1AD69">
      <w:pPr>
        <w:pStyle w:val="Akapitzlist"/>
        <w:numPr>
          <w:ilvl w:val="0"/>
          <w:numId w:val="2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Plan sytuacyjny (dopuszcza się szkic) z wdrożonym oznakowaniem tymczasowym lub powtarzalny schemat umieszczenia na drodze znaków drogowych i urządzeń bezpieczeństwa ruchu drogowego.</w:t>
      </w:r>
    </w:p>
    <w:p w14:paraId="2A53B711" w14:textId="5E35CF44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Dodatkowe informacje</w:t>
      </w:r>
    </w:p>
    <w:p w14:paraId="3FE1AB7B" w14:textId="2A424684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EA0000"/>
          <w:sz w:val="24"/>
          <w:szCs w:val="24"/>
        </w:rPr>
        <w:t>Awaryjne zmiany w organizacji ruchu mogą być wprowadzane wyłącznie w przypadku określonym w obowiązujących przepisach. Zaplanowane prace remontowe nie mogą zostać uznane za awarie.</w:t>
      </w:r>
    </w:p>
    <w:p w14:paraId="414B0918" w14:textId="4B76A894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Podstawa prawna</w:t>
      </w:r>
    </w:p>
    <w:p w14:paraId="78F118AB" w14:textId="7BCF3A7A" w:rsidR="4FF5CCB9" w:rsidRDefault="4FF5CCB9" w:rsidP="00D1AD69">
      <w:pPr>
        <w:shd w:val="clear" w:color="auto" w:fill="FFFFFF" w:themeFill="background1"/>
        <w:spacing w:after="240"/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>Akty prawne regulujące zatwierdzanie projektów organizacji ruchu:</w:t>
      </w:r>
    </w:p>
    <w:p w14:paraId="02F4A089" w14:textId="63B1F4B6" w:rsidR="4FF5CCB9" w:rsidRDefault="4FF5CCB9" w:rsidP="00D1AD69">
      <w:pPr>
        <w:pStyle w:val="Akapitzlist"/>
        <w:numPr>
          <w:ilvl w:val="0"/>
          <w:numId w:val="1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Rozporządzenie Ministra Infrastruktury z dnia 23 września 2003 r. w sprawie szczegółowych warunków zarządzania ruchem na drogach oraz wykonywania nadzoru nad tym zarządzaniem (Dz. U. z 2017 r. poz. 784 z </w:t>
      </w:r>
      <w:proofErr w:type="spellStart"/>
      <w:r w:rsidRPr="00D1AD69">
        <w:rPr>
          <w:rFonts w:ascii="Ubuntu" w:eastAsia="Ubuntu" w:hAnsi="Ubuntu" w:cs="Ubuntu"/>
          <w:color w:val="575757"/>
          <w:sz w:val="24"/>
          <w:szCs w:val="24"/>
        </w:rPr>
        <w:t>późn</w:t>
      </w:r>
      <w:proofErr w:type="spellEnd"/>
      <w:r w:rsidRPr="00D1AD69">
        <w:rPr>
          <w:rFonts w:ascii="Ubuntu" w:eastAsia="Ubuntu" w:hAnsi="Ubuntu" w:cs="Ubuntu"/>
          <w:color w:val="575757"/>
          <w:sz w:val="24"/>
          <w:szCs w:val="24"/>
        </w:rPr>
        <w:t>. zm.)</w:t>
      </w:r>
    </w:p>
    <w:p w14:paraId="4279F23E" w14:textId="56FE7FEB" w:rsidR="4FF5CCB9" w:rsidRDefault="4FF5CCB9" w:rsidP="00D1AD69">
      <w:pPr>
        <w:pStyle w:val="Akapitzlist"/>
        <w:numPr>
          <w:ilvl w:val="0"/>
          <w:numId w:val="1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00D1AD69">
        <w:rPr>
          <w:rFonts w:ascii="Ubuntu" w:eastAsia="Ubuntu" w:hAnsi="Ubuntu" w:cs="Ubuntu"/>
          <w:color w:val="575757"/>
          <w:sz w:val="24"/>
          <w:szCs w:val="24"/>
        </w:rPr>
        <w:t xml:space="preserve">Ustawa z dnia 20 czerwca 1997 r. Prawo o ruchu drogowym (Dz. U. z 2021 r. poz. 450 z </w:t>
      </w:r>
      <w:proofErr w:type="spellStart"/>
      <w:r w:rsidRPr="00D1AD69">
        <w:rPr>
          <w:rFonts w:ascii="Ubuntu" w:eastAsia="Ubuntu" w:hAnsi="Ubuntu" w:cs="Ubuntu"/>
          <w:color w:val="575757"/>
          <w:sz w:val="24"/>
          <w:szCs w:val="24"/>
        </w:rPr>
        <w:t>późn</w:t>
      </w:r>
      <w:proofErr w:type="spellEnd"/>
      <w:r w:rsidRPr="00D1AD69">
        <w:rPr>
          <w:rFonts w:ascii="Ubuntu" w:eastAsia="Ubuntu" w:hAnsi="Ubuntu" w:cs="Ubuntu"/>
          <w:color w:val="575757"/>
          <w:sz w:val="24"/>
          <w:szCs w:val="24"/>
        </w:rPr>
        <w:t>. zm.)</w:t>
      </w:r>
    </w:p>
    <w:p w14:paraId="3C1EB218" w14:textId="3DA76DDD" w:rsidR="00D1AD69" w:rsidRDefault="4FF5CCB9" w:rsidP="3667E4C7">
      <w:pPr>
        <w:pStyle w:val="Akapitzlist"/>
        <w:numPr>
          <w:ilvl w:val="0"/>
          <w:numId w:val="1"/>
        </w:numPr>
        <w:shd w:val="clear" w:color="auto" w:fill="FFFFFF" w:themeFill="background1"/>
        <w:spacing w:after="0"/>
        <w:rPr>
          <w:rFonts w:ascii="Ubuntu" w:eastAsia="Ubuntu" w:hAnsi="Ubuntu" w:cs="Ubuntu"/>
          <w:color w:val="575757"/>
          <w:sz w:val="24"/>
          <w:szCs w:val="24"/>
        </w:rPr>
      </w:pPr>
      <w:r w:rsidRPr="3667E4C7">
        <w:rPr>
          <w:rFonts w:ascii="Ubuntu" w:eastAsia="Ubuntu" w:hAnsi="Ubuntu" w:cs="Ubuntu"/>
          <w:color w:val="575757"/>
          <w:sz w:val="24"/>
          <w:szCs w:val="24"/>
        </w:rPr>
        <w:t>Ustawa z dnia 21 marca 1985 r. o drogach publicznych (Dz. U. z 2020 r. poz. 470.).</w:t>
      </w:r>
    </w:p>
    <w:sectPr w:rsidR="00D1AD69">
      <w:pgSz w:w="11906" w:h="16838"/>
      <w:pgMar w:top="1417" w:right="65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3A76C" w14:textId="77777777" w:rsidR="002D32E9" w:rsidRDefault="002D32E9" w:rsidP="00E60D32">
      <w:pPr>
        <w:spacing w:after="0" w:line="240" w:lineRule="auto"/>
      </w:pPr>
      <w:r>
        <w:separator/>
      </w:r>
    </w:p>
  </w:endnote>
  <w:endnote w:type="continuationSeparator" w:id="0">
    <w:p w14:paraId="4EFAAAB5" w14:textId="77777777" w:rsidR="002D32E9" w:rsidRDefault="002D32E9" w:rsidP="00E6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53F17" w14:textId="77777777" w:rsidR="002D32E9" w:rsidRDefault="002D32E9" w:rsidP="00E60D32">
      <w:pPr>
        <w:spacing w:after="0" w:line="240" w:lineRule="auto"/>
      </w:pPr>
      <w:r>
        <w:separator/>
      </w:r>
    </w:p>
  </w:footnote>
  <w:footnote w:type="continuationSeparator" w:id="0">
    <w:p w14:paraId="45C251A9" w14:textId="77777777" w:rsidR="002D32E9" w:rsidRDefault="002D32E9" w:rsidP="00E60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E7E64"/>
    <w:multiLevelType w:val="hybridMultilevel"/>
    <w:tmpl w:val="582E4512"/>
    <w:lvl w:ilvl="0" w:tplc="4C908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4206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E22F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0499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DE4A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B23A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CCE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78FE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A8C9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395C0"/>
    <w:multiLevelType w:val="hybridMultilevel"/>
    <w:tmpl w:val="005E589E"/>
    <w:lvl w:ilvl="0" w:tplc="398E49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4C01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1438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DC5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A6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B052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88A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8DC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660F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56B55"/>
    <w:multiLevelType w:val="hybridMultilevel"/>
    <w:tmpl w:val="F98AC1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3F22"/>
    <w:multiLevelType w:val="hybridMultilevel"/>
    <w:tmpl w:val="86724270"/>
    <w:lvl w:ilvl="0" w:tplc="B94645A8">
      <w:start w:val="1"/>
      <w:numFmt w:val="lowerLetter"/>
      <w:lvlText w:val="%1."/>
      <w:lvlJc w:val="left"/>
      <w:pPr>
        <w:ind w:left="249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3B1DC50"/>
    <w:multiLevelType w:val="hybridMultilevel"/>
    <w:tmpl w:val="6C380C4C"/>
    <w:lvl w:ilvl="0" w:tplc="2474B7CC">
      <w:start w:val="1"/>
      <w:numFmt w:val="decimal"/>
      <w:lvlText w:val="%1."/>
      <w:lvlJc w:val="left"/>
      <w:pPr>
        <w:ind w:left="720" w:hanging="360"/>
      </w:pPr>
    </w:lvl>
    <w:lvl w:ilvl="1" w:tplc="7AAA613C">
      <w:start w:val="1"/>
      <w:numFmt w:val="lowerLetter"/>
      <w:lvlText w:val="%2."/>
      <w:lvlJc w:val="left"/>
      <w:pPr>
        <w:ind w:left="1440" w:hanging="360"/>
      </w:pPr>
    </w:lvl>
    <w:lvl w:ilvl="2" w:tplc="C57A6672">
      <w:start w:val="1"/>
      <w:numFmt w:val="lowerRoman"/>
      <w:lvlText w:val="%3."/>
      <w:lvlJc w:val="right"/>
      <w:pPr>
        <w:ind w:left="2160" w:hanging="180"/>
      </w:pPr>
    </w:lvl>
    <w:lvl w:ilvl="3" w:tplc="822A0520">
      <w:start w:val="1"/>
      <w:numFmt w:val="decimal"/>
      <w:lvlText w:val="%4."/>
      <w:lvlJc w:val="left"/>
      <w:pPr>
        <w:ind w:left="2880" w:hanging="360"/>
      </w:pPr>
    </w:lvl>
    <w:lvl w:ilvl="4" w:tplc="13EC8824">
      <w:start w:val="1"/>
      <w:numFmt w:val="lowerLetter"/>
      <w:lvlText w:val="%5."/>
      <w:lvlJc w:val="left"/>
      <w:pPr>
        <w:ind w:left="3600" w:hanging="360"/>
      </w:pPr>
    </w:lvl>
    <w:lvl w:ilvl="5" w:tplc="46E4F040">
      <w:start w:val="1"/>
      <w:numFmt w:val="lowerRoman"/>
      <w:lvlText w:val="%6."/>
      <w:lvlJc w:val="right"/>
      <w:pPr>
        <w:ind w:left="4320" w:hanging="180"/>
      </w:pPr>
    </w:lvl>
    <w:lvl w:ilvl="6" w:tplc="7E0649B6">
      <w:start w:val="1"/>
      <w:numFmt w:val="decimal"/>
      <w:lvlText w:val="%7."/>
      <w:lvlJc w:val="left"/>
      <w:pPr>
        <w:ind w:left="5040" w:hanging="360"/>
      </w:pPr>
    </w:lvl>
    <w:lvl w:ilvl="7" w:tplc="3C34E69A">
      <w:start w:val="1"/>
      <w:numFmt w:val="lowerLetter"/>
      <w:lvlText w:val="%8."/>
      <w:lvlJc w:val="left"/>
      <w:pPr>
        <w:ind w:left="5760" w:hanging="360"/>
      </w:pPr>
    </w:lvl>
    <w:lvl w:ilvl="8" w:tplc="6994C46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0B625"/>
    <w:multiLevelType w:val="hybridMultilevel"/>
    <w:tmpl w:val="01627312"/>
    <w:lvl w:ilvl="0" w:tplc="F89C3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D65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946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8EC6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C8A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E84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0028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A7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5A75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A08E4"/>
    <w:multiLevelType w:val="hybridMultilevel"/>
    <w:tmpl w:val="A7F4DF6C"/>
    <w:lvl w:ilvl="0" w:tplc="D1869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D2B4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6A5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E080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44B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10A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A2B1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92E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303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AD6DF"/>
    <w:multiLevelType w:val="hybridMultilevel"/>
    <w:tmpl w:val="3014EA22"/>
    <w:lvl w:ilvl="0" w:tplc="B2120BF0">
      <w:start w:val="1"/>
      <w:numFmt w:val="decimal"/>
      <w:lvlText w:val="%1."/>
      <w:lvlJc w:val="left"/>
      <w:pPr>
        <w:ind w:left="720" w:hanging="360"/>
      </w:pPr>
    </w:lvl>
    <w:lvl w:ilvl="1" w:tplc="31E4625E">
      <w:start w:val="1"/>
      <w:numFmt w:val="lowerLetter"/>
      <w:lvlText w:val="%2."/>
      <w:lvlJc w:val="left"/>
      <w:pPr>
        <w:ind w:left="1440" w:hanging="360"/>
      </w:pPr>
    </w:lvl>
    <w:lvl w:ilvl="2" w:tplc="0E1CAB32">
      <w:start w:val="1"/>
      <w:numFmt w:val="lowerRoman"/>
      <w:lvlText w:val="%3."/>
      <w:lvlJc w:val="right"/>
      <w:pPr>
        <w:ind w:left="2160" w:hanging="180"/>
      </w:pPr>
    </w:lvl>
    <w:lvl w:ilvl="3" w:tplc="1C14AE38">
      <w:start w:val="1"/>
      <w:numFmt w:val="decimal"/>
      <w:lvlText w:val="%4."/>
      <w:lvlJc w:val="left"/>
      <w:pPr>
        <w:ind w:left="2880" w:hanging="360"/>
      </w:pPr>
    </w:lvl>
    <w:lvl w:ilvl="4" w:tplc="08A649C8">
      <w:start w:val="1"/>
      <w:numFmt w:val="lowerLetter"/>
      <w:lvlText w:val="%5."/>
      <w:lvlJc w:val="left"/>
      <w:pPr>
        <w:ind w:left="3600" w:hanging="360"/>
      </w:pPr>
    </w:lvl>
    <w:lvl w:ilvl="5" w:tplc="FF144CA4">
      <w:start w:val="1"/>
      <w:numFmt w:val="lowerRoman"/>
      <w:lvlText w:val="%6."/>
      <w:lvlJc w:val="right"/>
      <w:pPr>
        <w:ind w:left="4320" w:hanging="180"/>
      </w:pPr>
    </w:lvl>
    <w:lvl w:ilvl="6" w:tplc="7CCC15CA">
      <w:start w:val="1"/>
      <w:numFmt w:val="decimal"/>
      <w:lvlText w:val="%7."/>
      <w:lvlJc w:val="left"/>
      <w:pPr>
        <w:ind w:left="5040" w:hanging="360"/>
      </w:pPr>
    </w:lvl>
    <w:lvl w:ilvl="7" w:tplc="29560D3A">
      <w:start w:val="1"/>
      <w:numFmt w:val="lowerLetter"/>
      <w:lvlText w:val="%8."/>
      <w:lvlJc w:val="left"/>
      <w:pPr>
        <w:ind w:left="5760" w:hanging="360"/>
      </w:pPr>
    </w:lvl>
    <w:lvl w:ilvl="8" w:tplc="EE1668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35CF"/>
    <w:multiLevelType w:val="hybridMultilevel"/>
    <w:tmpl w:val="39DC208C"/>
    <w:lvl w:ilvl="0" w:tplc="1242E1E4">
      <w:start w:val="1"/>
      <w:numFmt w:val="decimal"/>
      <w:lvlText w:val="%1."/>
      <w:lvlJc w:val="left"/>
      <w:pPr>
        <w:ind w:left="720" w:hanging="360"/>
      </w:pPr>
    </w:lvl>
    <w:lvl w:ilvl="1" w:tplc="85C2D908">
      <w:start w:val="1"/>
      <w:numFmt w:val="lowerLetter"/>
      <w:lvlText w:val="%2."/>
      <w:lvlJc w:val="left"/>
      <w:pPr>
        <w:ind w:left="1440" w:hanging="360"/>
      </w:pPr>
    </w:lvl>
    <w:lvl w:ilvl="2" w:tplc="ADDAF8A6">
      <w:start w:val="1"/>
      <w:numFmt w:val="lowerRoman"/>
      <w:lvlText w:val="%3."/>
      <w:lvlJc w:val="right"/>
      <w:pPr>
        <w:ind w:left="2160" w:hanging="180"/>
      </w:pPr>
    </w:lvl>
    <w:lvl w:ilvl="3" w:tplc="B3987368">
      <w:start w:val="1"/>
      <w:numFmt w:val="decimal"/>
      <w:lvlText w:val="%4."/>
      <w:lvlJc w:val="left"/>
      <w:pPr>
        <w:ind w:left="2880" w:hanging="360"/>
      </w:pPr>
    </w:lvl>
    <w:lvl w:ilvl="4" w:tplc="DD64EF36">
      <w:start w:val="1"/>
      <w:numFmt w:val="lowerLetter"/>
      <w:lvlText w:val="%5."/>
      <w:lvlJc w:val="left"/>
      <w:pPr>
        <w:ind w:left="3600" w:hanging="360"/>
      </w:pPr>
    </w:lvl>
    <w:lvl w:ilvl="5" w:tplc="85AA67CA">
      <w:start w:val="1"/>
      <w:numFmt w:val="lowerRoman"/>
      <w:lvlText w:val="%6."/>
      <w:lvlJc w:val="right"/>
      <w:pPr>
        <w:ind w:left="4320" w:hanging="180"/>
      </w:pPr>
    </w:lvl>
    <w:lvl w:ilvl="6" w:tplc="09F2C4E8">
      <w:start w:val="1"/>
      <w:numFmt w:val="decimal"/>
      <w:lvlText w:val="%7."/>
      <w:lvlJc w:val="left"/>
      <w:pPr>
        <w:ind w:left="5040" w:hanging="360"/>
      </w:pPr>
    </w:lvl>
    <w:lvl w:ilvl="7" w:tplc="7FE4EDB2">
      <w:start w:val="1"/>
      <w:numFmt w:val="lowerLetter"/>
      <w:lvlText w:val="%8."/>
      <w:lvlJc w:val="left"/>
      <w:pPr>
        <w:ind w:left="5760" w:hanging="360"/>
      </w:pPr>
    </w:lvl>
    <w:lvl w:ilvl="8" w:tplc="72A0F38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FA0E"/>
    <w:multiLevelType w:val="hybridMultilevel"/>
    <w:tmpl w:val="C16E4E8C"/>
    <w:lvl w:ilvl="0" w:tplc="D3782382">
      <w:start w:val="1"/>
      <w:numFmt w:val="decimal"/>
      <w:lvlText w:val="%1."/>
      <w:lvlJc w:val="left"/>
      <w:pPr>
        <w:ind w:left="1068" w:hanging="360"/>
      </w:pPr>
    </w:lvl>
    <w:lvl w:ilvl="1" w:tplc="7C1A5A52">
      <w:start w:val="1"/>
      <w:numFmt w:val="decimal"/>
      <w:lvlText w:val="%2."/>
      <w:lvlJc w:val="left"/>
      <w:pPr>
        <w:ind w:left="1788" w:hanging="360"/>
      </w:pPr>
    </w:lvl>
    <w:lvl w:ilvl="2" w:tplc="69A07ADA">
      <w:start w:val="1"/>
      <w:numFmt w:val="lowerRoman"/>
      <w:lvlText w:val="%3."/>
      <w:lvlJc w:val="right"/>
      <w:pPr>
        <w:ind w:left="2508" w:hanging="180"/>
      </w:pPr>
    </w:lvl>
    <w:lvl w:ilvl="3" w:tplc="813AF188">
      <w:start w:val="1"/>
      <w:numFmt w:val="decimal"/>
      <w:lvlText w:val="%4."/>
      <w:lvlJc w:val="left"/>
      <w:pPr>
        <w:ind w:left="3228" w:hanging="360"/>
      </w:pPr>
    </w:lvl>
    <w:lvl w:ilvl="4" w:tplc="743A3692">
      <w:start w:val="1"/>
      <w:numFmt w:val="lowerLetter"/>
      <w:lvlText w:val="%5."/>
      <w:lvlJc w:val="left"/>
      <w:pPr>
        <w:ind w:left="3948" w:hanging="360"/>
      </w:pPr>
    </w:lvl>
    <w:lvl w:ilvl="5" w:tplc="E1AE62E6">
      <w:start w:val="1"/>
      <w:numFmt w:val="lowerRoman"/>
      <w:lvlText w:val="%6."/>
      <w:lvlJc w:val="right"/>
      <w:pPr>
        <w:ind w:left="4668" w:hanging="180"/>
      </w:pPr>
    </w:lvl>
    <w:lvl w:ilvl="6" w:tplc="81A2966E">
      <w:start w:val="1"/>
      <w:numFmt w:val="decimal"/>
      <w:lvlText w:val="%7."/>
      <w:lvlJc w:val="left"/>
      <w:pPr>
        <w:ind w:left="5388" w:hanging="360"/>
      </w:pPr>
    </w:lvl>
    <w:lvl w:ilvl="7" w:tplc="9AC85330">
      <w:start w:val="1"/>
      <w:numFmt w:val="lowerLetter"/>
      <w:lvlText w:val="%8."/>
      <w:lvlJc w:val="left"/>
      <w:pPr>
        <w:ind w:left="6108" w:hanging="360"/>
      </w:pPr>
    </w:lvl>
    <w:lvl w:ilvl="8" w:tplc="D23A7764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80B6A49"/>
    <w:multiLevelType w:val="hybridMultilevel"/>
    <w:tmpl w:val="14DEE7FE"/>
    <w:lvl w:ilvl="0" w:tplc="047C47F0">
      <w:start w:val="1"/>
      <w:numFmt w:val="decimal"/>
      <w:lvlText w:val="%1."/>
      <w:lvlJc w:val="left"/>
      <w:pPr>
        <w:ind w:left="1068" w:hanging="360"/>
      </w:pPr>
      <w:rPr>
        <w:color w:val="000000" w:themeColor="text1"/>
      </w:rPr>
    </w:lvl>
    <w:lvl w:ilvl="1" w:tplc="B94645A8">
      <w:start w:val="1"/>
      <w:numFmt w:val="lowerLetter"/>
      <w:lvlText w:val="%2."/>
      <w:lvlJc w:val="left"/>
      <w:pPr>
        <w:ind w:left="1788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88B778F"/>
    <w:multiLevelType w:val="hybridMultilevel"/>
    <w:tmpl w:val="4EEE6DA2"/>
    <w:lvl w:ilvl="0" w:tplc="5C3CCF22">
      <w:start w:val="1"/>
      <w:numFmt w:val="decimal"/>
      <w:lvlText w:val="%1."/>
      <w:lvlJc w:val="left"/>
      <w:pPr>
        <w:ind w:left="720" w:hanging="360"/>
      </w:pPr>
    </w:lvl>
    <w:lvl w:ilvl="1" w:tplc="076E4538">
      <w:start w:val="1"/>
      <w:numFmt w:val="lowerLetter"/>
      <w:lvlText w:val="%2."/>
      <w:lvlJc w:val="left"/>
      <w:pPr>
        <w:ind w:left="1440" w:hanging="360"/>
      </w:pPr>
    </w:lvl>
    <w:lvl w:ilvl="2" w:tplc="C5307C74">
      <w:start w:val="1"/>
      <w:numFmt w:val="lowerRoman"/>
      <w:lvlText w:val="%3."/>
      <w:lvlJc w:val="right"/>
      <w:pPr>
        <w:ind w:left="2160" w:hanging="180"/>
      </w:pPr>
    </w:lvl>
    <w:lvl w:ilvl="3" w:tplc="036EE8F0">
      <w:start w:val="1"/>
      <w:numFmt w:val="decimal"/>
      <w:lvlText w:val="%4."/>
      <w:lvlJc w:val="left"/>
      <w:pPr>
        <w:ind w:left="2880" w:hanging="360"/>
      </w:pPr>
    </w:lvl>
    <w:lvl w:ilvl="4" w:tplc="04A8F9CA">
      <w:start w:val="1"/>
      <w:numFmt w:val="lowerLetter"/>
      <w:lvlText w:val="%5."/>
      <w:lvlJc w:val="left"/>
      <w:pPr>
        <w:ind w:left="3600" w:hanging="360"/>
      </w:pPr>
    </w:lvl>
    <w:lvl w:ilvl="5" w:tplc="5E6A94E2">
      <w:start w:val="1"/>
      <w:numFmt w:val="lowerRoman"/>
      <w:lvlText w:val="%6."/>
      <w:lvlJc w:val="right"/>
      <w:pPr>
        <w:ind w:left="4320" w:hanging="180"/>
      </w:pPr>
    </w:lvl>
    <w:lvl w:ilvl="6" w:tplc="4426D6D6">
      <w:start w:val="1"/>
      <w:numFmt w:val="decimal"/>
      <w:lvlText w:val="%7."/>
      <w:lvlJc w:val="left"/>
      <w:pPr>
        <w:ind w:left="5040" w:hanging="360"/>
      </w:pPr>
    </w:lvl>
    <w:lvl w:ilvl="7" w:tplc="7F6CE404">
      <w:start w:val="1"/>
      <w:numFmt w:val="lowerLetter"/>
      <w:lvlText w:val="%8."/>
      <w:lvlJc w:val="left"/>
      <w:pPr>
        <w:ind w:left="5760" w:hanging="360"/>
      </w:pPr>
    </w:lvl>
    <w:lvl w:ilvl="8" w:tplc="28CCA18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75569"/>
    <w:multiLevelType w:val="hybridMultilevel"/>
    <w:tmpl w:val="2232361C"/>
    <w:lvl w:ilvl="0" w:tplc="2B7A531C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34B74"/>
    <w:multiLevelType w:val="hybridMultilevel"/>
    <w:tmpl w:val="F0BE5316"/>
    <w:lvl w:ilvl="0" w:tplc="0415000F">
      <w:start w:val="1"/>
      <w:numFmt w:val="decimal"/>
      <w:lvlText w:val="%1."/>
      <w:lvlJc w:val="left"/>
      <w:pPr>
        <w:ind w:left="1712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01162903">
    <w:abstractNumId w:val="7"/>
  </w:num>
  <w:num w:numId="2" w16cid:durableId="1736971092">
    <w:abstractNumId w:val="4"/>
  </w:num>
  <w:num w:numId="3" w16cid:durableId="603222165">
    <w:abstractNumId w:val="8"/>
  </w:num>
  <w:num w:numId="4" w16cid:durableId="843595561">
    <w:abstractNumId w:val="11"/>
  </w:num>
  <w:num w:numId="5" w16cid:durableId="1630431963">
    <w:abstractNumId w:val="0"/>
  </w:num>
  <w:num w:numId="6" w16cid:durableId="627663643">
    <w:abstractNumId w:val="1"/>
  </w:num>
  <w:num w:numId="7" w16cid:durableId="806514719">
    <w:abstractNumId w:val="5"/>
  </w:num>
  <w:num w:numId="8" w16cid:durableId="1095133014">
    <w:abstractNumId w:val="6"/>
  </w:num>
  <w:num w:numId="9" w16cid:durableId="269246049">
    <w:abstractNumId w:val="9"/>
  </w:num>
  <w:num w:numId="10" w16cid:durableId="1013268045">
    <w:abstractNumId w:val="10"/>
  </w:num>
  <w:num w:numId="11" w16cid:durableId="1221132308">
    <w:abstractNumId w:val="12"/>
  </w:num>
  <w:num w:numId="12" w16cid:durableId="1653951268">
    <w:abstractNumId w:val="2"/>
  </w:num>
  <w:num w:numId="13" w16cid:durableId="506945265">
    <w:abstractNumId w:val="3"/>
  </w:num>
  <w:num w:numId="14" w16cid:durableId="3967092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30AC482-2D08-4C9E-81B6-B5AA189E35B8}"/>
  </w:docVars>
  <w:rsids>
    <w:rsidRoot w:val="00E60D32"/>
    <w:rsid w:val="002D32E9"/>
    <w:rsid w:val="0059362A"/>
    <w:rsid w:val="00610A5C"/>
    <w:rsid w:val="00672964"/>
    <w:rsid w:val="00735068"/>
    <w:rsid w:val="00760104"/>
    <w:rsid w:val="007845C5"/>
    <w:rsid w:val="0085712E"/>
    <w:rsid w:val="00AA565F"/>
    <w:rsid w:val="00B138E6"/>
    <w:rsid w:val="00B40AB2"/>
    <w:rsid w:val="00B547A9"/>
    <w:rsid w:val="00D1AD69"/>
    <w:rsid w:val="00E60D32"/>
    <w:rsid w:val="00E77A72"/>
    <w:rsid w:val="26A5FFC7"/>
    <w:rsid w:val="3667E4C7"/>
    <w:rsid w:val="36D2F4DD"/>
    <w:rsid w:val="4FF5CCB9"/>
    <w:rsid w:val="5418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E45E"/>
  <w15:chartTrackingRefBased/>
  <w15:docId w15:val="{0BEB96B9-811D-46DC-AD1D-0D4282C2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138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D32"/>
  </w:style>
  <w:style w:type="paragraph" w:styleId="Stopka">
    <w:name w:val="footer"/>
    <w:basedOn w:val="Normalny"/>
    <w:link w:val="StopkaZnak"/>
    <w:uiPriority w:val="99"/>
    <w:unhideWhenUsed/>
    <w:rsid w:val="00E6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D32"/>
  </w:style>
  <w:style w:type="character" w:styleId="Hipercze">
    <w:name w:val="Hyperlink"/>
    <w:basedOn w:val="Domylnaczcionkaakapitu"/>
    <w:uiPriority w:val="99"/>
    <w:unhideWhenUsed/>
    <w:rsid w:val="00E60D3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0D3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10A5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350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B138E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4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zdiz-zi@gdansk.gda.pl" TargetMode="External"/><Relationship Id="rId18" Type="http://schemas.openxmlformats.org/officeDocument/2006/relationships/hyperlink" Target="mailto:kwp.gdansk@gd.policja.gov.p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mir@gdansk.gda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gzdiz.gda.pl/zalatw-sprawe/oplaty,a,3181" TargetMode="External"/><Relationship Id="rId17" Type="http://schemas.openxmlformats.org/officeDocument/2006/relationships/hyperlink" Target="mailto:wrd.gdansk@gd.policja.gov.p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gzdiz-zawiadomienia@gdansk.gda.pl" TargetMode="External"/><Relationship Id="rId20" Type="http://schemas.openxmlformats.org/officeDocument/2006/relationships/hyperlink" Target="mailto:gzdiz-awarie@gdansk.gda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wnload.cloudgdansk.pl/gzdiz-pl/d/2024105713/wzor-zawiadomienia-o-wprowadzeniu-organizacji-ruchu.pdf" TargetMode="External"/><Relationship Id="rId24" Type="http://schemas.openxmlformats.org/officeDocument/2006/relationships/hyperlink" Target="https://download.cloudgdansk.pl/gzdiz-pl/d/2024105714/wzor-zawiadomienia-o-wprowadzeniu-organizacji-ruchu-dla-prac-awaryjnych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ir@gdansk.gda.pl" TargetMode="External"/><Relationship Id="rId23" Type="http://schemas.openxmlformats.org/officeDocument/2006/relationships/hyperlink" Target="mailto:cr@gdansk.gda.pl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ztm@gdansk.gd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wnload.cloudgdansk.pl/gzdiz-pl/d/2023024394/1746_21_dostepnosc.pdf" TargetMode="External"/><Relationship Id="rId22" Type="http://schemas.openxmlformats.org/officeDocument/2006/relationships/hyperlink" Target="mailto:wrd.gdansk@gd.policj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B9690A32F70F4B99B3CBD063B20F34" ma:contentTypeVersion="15" ma:contentTypeDescription="Utwórz nowy dokument." ma:contentTypeScope="" ma:versionID="da0468b0d7b2918ab197b96a8953ffbd">
  <xsd:schema xmlns:xsd="http://www.w3.org/2001/XMLSchema" xmlns:xs="http://www.w3.org/2001/XMLSchema" xmlns:p="http://schemas.microsoft.com/office/2006/metadata/properties" xmlns:ns2="8b72fda1-900b-4c23-b47e-275092929f02" xmlns:ns3="f0720126-12e0-433c-b984-e9d23ae21e99" xmlns:ns4="5b742006-3d1e-48e9-8df2-f21ddd197b0a" xmlns:ns5="7e7657b5-08c7-4804-b7cb-09b9cb225a7c" targetNamespace="http://schemas.microsoft.com/office/2006/metadata/properties" ma:root="true" ma:fieldsID="3ce1fabe3755c20d31e1e993ac06935f" ns2:_="" ns3:_="" ns4:_="" ns5:_="">
    <xsd:import namespace="8b72fda1-900b-4c23-b47e-275092929f02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5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2fda1-900b-4c23-b47e-275092929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8b72fda1-900b-4c23-b47e-275092929f02">
      <Terms xmlns="http://schemas.microsoft.com/office/infopath/2007/PartnerControls"/>
    </lcf76f155ced4ddcb4097134ff3c332f>
  </documentManagement>
</p:properties>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7DB8FA-CB11-4014-B0DF-4BC8FA407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72fda1-900b-4c23-b47e-275092929f02"/>
    <ds:schemaRef ds:uri="f0720126-12e0-433c-b984-e9d23ae21e99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A48947-68C9-4E0A-9584-EFE3CAE038D2}">
  <ds:schemaRefs>
    <ds:schemaRef ds:uri="http://schemas.microsoft.com/office/2006/metadata/properties"/>
    <ds:schemaRef ds:uri="http://schemas.microsoft.com/office/infopath/2007/PartnerControls"/>
    <ds:schemaRef ds:uri="7e7657b5-08c7-4804-b7cb-09b9cb225a7c"/>
    <ds:schemaRef ds:uri="8b72fda1-900b-4c23-b47e-275092929f02"/>
  </ds:schemaRefs>
</ds:datastoreItem>
</file>

<file path=customXml/itemProps3.xml><?xml version="1.0" encoding="utf-8"?>
<ds:datastoreItem xmlns:ds="http://schemas.openxmlformats.org/officeDocument/2006/customXml" ds:itemID="{430AC482-2D08-4C9E-81B6-B5AA189E35B8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F36D62D9-9911-4A2A-9BDD-C0D33790D5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1313</Words>
  <Characters>7880</Characters>
  <Application>Microsoft Office Word</Application>
  <DocSecurity>0</DocSecurity>
  <Lines>65</Lines>
  <Paragraphs>18</Paragraphs>
  <ScaleCrop>false</ScaleCrop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Czapiewski Tomasz</dc:creator>
  <cp:keywords/>
  <dc:description/>
  <cp:lastModifiedBy>Mikielewicz Wiesława</cp:lastModifiedBy>
  <cp:revision>4</cp:revision>
  <dcterms:created xsi:type="dcterms:W3CDTF">2025-01-20T09:49:00Z</dcterms:created>
  <dcterms:modified xsi:type="dcterms:W3CDTF">2025-03-20T13:14:00Z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0x010100D1B9690A32F70F4B99B3CBD063B20F34</vt:lpwstr>
  </property>
  <property fmtid="{D5CDD505-2E9C-101B-9397-08002B2CF9AE}" pid="3" name="MediaServiceImageTags">
    <vt:lpwstr/>
  </property>
</Properties>
</file>