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98FE6" w14:textId="77777777" w:rsidR="00A05D94" w:rsidRDefault="00A05D94" w:rsidP="008859CB">
      <w:pPr>
        <w:spacing w:after="0"/>
        <w:jc w:val="center"/>
        <w:rPr>
          <w:rFonts w:ascii="Times New Roman" w:eastAsia="Times New Roman" w:hAnsi="Times New Roman" w:cs="Times New Roman"/>
          <w:b/>
          <w:sz w:val="24"/>
          <w:szCs w:val="24"/>
          <w:lang w:eastAsia="pl-PL"/>
        </w:rPr>
      </w:pPr>
    </w:p>
    <w:p w14:paraId="46C64052" w14:textId="77777777" w:rsidR="001071E8" w:rsidRDefault="001071E8" w:rsidP="008859CB">
      <w:pPr>
        <w:spacing w:after="0"/>
        <w:jc w:val="center"/>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P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5B9605CA" w14:textId="6CFC2517" w:rsidR="00FF6C61" w:rsidRDefault="00FF6C61" w:rsidP="00A05D94">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 xml:space="preserve">DOSTAWĘ </w:t>
            </w:r>
            <w:r w:rsidR="0071549D">
              <w:rPr>
                <w:rFonts w:ascii="Times New Roman" w:eastAsia="Times New Roman" w:hAnsi="Times New Roman" w:cs="Times New Roman"/>
                <w:b/>
                <w:sz w:val="24"/>
                <w:szCs w:val="24"/>
                <w:lang w:eastAsia="pl-PL"/>
              </w:rPr>
              <w:t>AKTYWNYCH OCHRONNIKÓW SŁUCHU</w:t>
            </w:r>
          </w:p>
          <w:p w14:paraId="7E492F9F" w14:textId="327B8E66"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FF6C61">
              <w:rPr>
                <w:rFonts w:ascii="Times New Roman" w:eastAsia="Times New Roman" w:hAnsi="Times New Roman" w:cs="Times New Roman"/>
                <w:b/>
                <w:sz w:val="24"/>
                <w:szCs w:val="24"/>
                <w:lang w:eastAsia="pl-PL"/>
              </w:rPr>
              <w:t>3</w:t>
            </w:r>
            <w:r w:rsidR="0071549D">
              <w:rPr>
                <w:rFonts w:ascii="Times New Roman" w:eastAsia="Times New Roman" w:hAnsi="Times New Roman" w:cs="Times New Roman"/>
                <w:b/>
                <w:sz w:val="24"/>
                <w:szCs w:val="24"/>
                <w:lang w:eastAsia="pl-PL"/>
              </w:rPr>
              <w:t>5/</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953CE23"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Adres poczty elektroniczenej</w:t>
      </w:r>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8E5177F" w14:textId="051E57FC"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sidR="00353B6D">
        <w:rPr>
          <w:rFonts w:ascii="Times New Roman" w:hAnsi="Times New Roman" w:cs="Times New Roman"/>
          <w:b/>
          <w:sz w:val="24"/>
          <w:szCs w:val="24"/>
        </w:rPr>
        <w:t>platformazakupowa/pn/grom</w:t>
      </w: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4BD81C7E"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3CC9E61D" w14:textId="5D4B193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25135775" w14:textId="7A2BB0B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79277D59" w14:textId="50624AB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0478FFE8"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1F4F9669"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6F58B0FB"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3550ACDF"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14314D5E"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22D6B3B1"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3A0EE51D"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6C473A07" w14:textId="77777777" w:rsidR="00504E50" w:rsidRDefault="00504E50" w:rsidP="008859CB">
      <w:pPr>
        <w:spacing w:after="0"/>
        <w:ind w:left="1701" w:hanging="1701"/>
        <w:jc w:val="both"/>
        <w:rPr>
          <w:rFonts w:ascii="Times New Roman" w:eastAsia="Times New Roman" w:hAnsi="Times New Roman" w:cs="Times New Roman"/>
          <w:strike/>
          <w:sz w:val="24"/>
          <w:szCs w:val="24"/>
          <w:lang w:eastAsia="x-none"/>
        </w:rPr>
      </w:pPr>
    </w:p>
    <w:p w14:paraId="65D9A898" w14:textId="140CF07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48EF011B" w14:textId="78D1AAD0"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19B6255E" w14:textId="3D961503"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owym z możliwością negocjacji</w:t>
      </w:r>
      <w:r w:rsidRPr="009B21DF">
        <w:rPr>
          <w:rFonts w:ascii="Times New Roman" w:eastAsia="Times New Roman" w:hAnsi="Times New Roman" w:cs="Times New Roman"/>
          <w:sz w:val="24"/>
          <w:szCs w:val="24"/>
          <w:lang w:eastAsia="pl-PL"/>
        </w:rPr>
        <w:t>, o którym mowa w art. 275 pkt. 2 ustawy z dnia 11 września 2019 r. – Prawo zamówień publicznych (</w:t>
      </w:r>
      <w:r w:rsidR="00FF6C61">
        <w:rPr>
          <w:rFonts w:ascii="Times New Roman" w:eastAsia="Times New Roman" w:hAnsi="Times New Roman" w:cs="Times New Roman"/>
          <w:sz w:val="24"/>
          <w:szCs w:val="24"/>
          <w:lang w:eastAsia="pl-PL"/>
        </w:rPr>
        <w:t xml:space="preserve">t.j.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Pr="009B21DF">
        <w:rPr>
          <w:rFonts w:ascii="Times New Roman" w:eastAsia="Times New Roman" w:hAnsi="Times New Roman" w:cs="Times New Roman"/>
          <w:sz w:val="24"/>
          <w:szCs w:val="24"/>
          <w:lang w:eastAsia="pl-PL"/>
        </w:rPr>
        <w:t>) – zwanej dalej „ustawa Pzp”..</w:t>
      </w:r>
    </w:p>
    <w:p w14:paraId="7BC43BAB" w14:textId="77777777"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bCs/>
          <w:sz w:val="24"/>
          <w:szCs w:val="24"/>
          <w:lang w:eastAsia="pl-PL"/>
        </w:rPr>
      </w:pPr>
      <w:r w:rsidRPr="009B21DF">
        <w:rPr>
          <w:rFonts w:ascii="Times New Roman" w:eastAsia="Times New Roman" w:hAnsi="Times New Roman" w:cs="Times New Roman"/>
          <w:b/>
          <w:bCs/>
          <w:sz w:val="24"/>
          <w:szCs w:val="24"/>
          <w:lang w:eastAsia="pl-PL"/>
        </w:rPr>
        <w:t>Procedura fakultatywnych negocjacji:</w:t>
      </w:r>
    </w:p>
    <w:p w14:paraId="32321BFD"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Zamawiający nie ogranicza liczby wykonawców, których zaprosi do negocjacji ofert, jeśli uzna negocjacje za konieczne. </w:t>
      </w:r>
    </w:p>
    <w:p w14:paraId="47687EF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W przypadku podjęcia decyzji przez Zamawiającego o prowadzeniu negocjacji w pierwszym kroku zamawiający poinformuje równocześnie wszystkich wykonawców, którzy złożyli oferty, o wykonawcach:</w:t>
      </w:r>
    </w:p>
    <w:p w14:paraId="0EDBC391"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nie zostały odrzucone oraz punktacji przyznanej ofertom,</w:t>
      </w:r>
    </w:p>
    <w:p w14:paraId="1FEA527E"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zostały odrzucone, podając uzasadnienie faktyczne i prawne.</w:t>
      </w:r>
    </w:p>
    <w:p w14:paraId="7B6B63D1"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Zamawiający w zaproszeniu do negocjacji wskaże miejsce, termin i sposób prowadzenia negocjacji oraz kryterium oceny ofert, w ramach których będą prowadzone negocjacje w celu ulepszenia treści ofert.</w:t>
      </w:r>
    </w:p>
    <w:p w14:paraId="61E1440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9FBD18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Po zakończeniu negocjacji z wszystkimi wykonawcami, zamawiający informuje o tym fakcie uczestników negocjacji oraz zaprasza ich do składania ofert dodatkowych.</w:t>
      </w:r>
    </w:p>
    <w:p w14:paraId="6CA21416"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Zaproszenie do złożenia ofert dodatkowych będzie zawierać co najmniej:</w:t>
      </w:r>
    </w:p>
    <w:p w14:paraId="20E98D59"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3AE064D3"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sposób i termin składania ofert dodatkowych oraz język lub języki, w jakich muszą one być sporządzone, oraz termin otwarcia tych ofert.</w:t>
      </w:r>
    </w:p>
    <w:p w14:paraId="4D88D62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58C9EC4"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dodatkowa nie może być mniej korzystna niż oferta złożona w odpowiedzi na ogłoszenie o zamówieniu. </w:t>
      </w:r>
    </w:p>
    <w:p w14:paraId="4EB37DB3"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przestaje wiązać wykonawcę w zakresie, w jakim złoży on ofertę dodatkową zawierającą korzystniejsze propozycje w ramach każdego z kryteriów oceny ofert wskazanych w zaproszeniu do negocjacji. </w:t>
      </w:r>
    </w:p>
    <w:p w14:paraId="56EA1438" w14:textId="77777777" w:rsidR="004378FC" w:rsidRPr="001312B8" w:rsidRDefault="004378FC" w:rsidP="004378FC">
      <w:pPr>
        <w:pStyle w:val="Akapitzlist"/>
        <w:numPr>
          <w:ilvl w:val="0"/>
          <w:numId w:val="61"/>
        </w:numPr>
        <w:spacing w:after="0"/>
        <w:ind w:left="851" w:hanging="425"/>
        <w:jc w:val="both"/>
        <w:rPr>
          <w:rFonts w:ascii="Times New Roman" w:eastAsia="Times New Roman" w:hAnsi="Times New Roman" w:cs="Times New Roman"/>
          <w:bCs/>
          <w:color w:val="000000" w:themeColor="text1"/>
          <w:sz w:val="24"/>
          <w:szCs w:val="24"/>
          <w:lang w:eastAsia="pl-PL"/>
        </w:rPr>
      </w:pPr>
      <w:r w:rsidRPr="001312B8">
        <w:rPr>
          <w:rFonts w:ascii="Times New Roman" w:eastAsia="Times New Roman" w:hAnsi="Times New Roman" w:cs="Times New Roman"/>
          <w:bCs/>
          <w:color w:val="000000" w:themeColor="text1"/>
          <w:sz w:val="24"/>
          <w:szCs w:val="24"/>
          <w:lang w:eastAsia="pl-PL"/>
        </w:rPr>
        <w:t xml:space="preserve">Oferta dodatkowa, która jest mniej korzystna w którymkolwiek z kryteriów oceny ofert wskazanych w zaproszeniu do negocjacji niż oferta złożona w odpowiedzi na ogłoszenie </w:t>
      </w:r>
      <w:r w:rsidRPr="001312B8">
        <w:rPr>
          <w:rFonts w:ascii="Times New Roman" w:eastAsia="Times New Roman" w:hAnsi="Times New Roman" w:cs="Times New Roman"/>
          <w:color w:val="000000" w:themeColor="text1"/>
          <w:sz w:val="24"/>
          <w:szCs w:val="24"/>
          <w:lang w:eastAsia="pl-PL"/>
        </w:rPr>
        <w:t>o zamówieniu, podlega odrzuceniu.</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jakich mowa w art. 3 ust. 1 ustawy Pzp.</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lastRenderedPageBreak/>
        <w:t>W postępowaniu mają zastosowanie przepisy ustawy Pzp oraz aktów wykonawczych wydanych na jej podstawie. W zakresie nieuregulowanym przez ww. akty prawne, na podstawie art. 8 ustawy Pzp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Pzp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75892F20" w14:textId="62F2E864" w:rsidR="00FF6C61" w:rsidRPr="0071549D"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Przedmiotem zamówienia jest </w:t>
      </w:r>
      <w:r w:rsidRPr="001C465A">
        <w:rPr>
          <w:rFonts w:ascii="Times New Roman" w:eastAsia="Times New Roman" w:hAnsi="Times New Roman" w:cs="Times New Roman"/>
          <w:b/>
          <w:color w:val="000000" w:themeColor="text1"/>
          <w:sz w:val="24"/>
          <w:szCs w:val="24"/>
          <w:lang w:eastAsia="pl-PL"/>
        </w:rPr>
        <w:t xml:space="preserve">dostawę </w:t>
      </w:r>
      <w:r w:rsidR="0071549D">
        <w:rPr>
          <w:rFonts w:ascii="Times New Roman" w:eastAsia="Times New Roman" w:hAnsi="Times New Roman" w:cs="Times New Roman"/>
          <w:b/>
          <w:color w:val="000000" w:themeColor="text1"/>
          <w:sz w:val="24"/>
          <w:szCs w:val="24"/>
          <w:lang w:eastAsia="pl-PL"/>
        </w:rPr>
        <w:t>aktywnych ochronników słuchu</w:t>
      </w:r>
      <w:r w:rsidR="00A05D94">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b/>
          <w:color w:val="000000" w:themeColor="text1"/>
          <w:sz w:val="24"/>
          <w:szCs w:val="24"/>
          <w:lang w:eastAsia="pl-PL"/>
        </w:rPr>
        <w:t xml:space="preserve">w podziale na </w:t>
      </w:r>
      <w:r w:rsidR="0071549D">
        <w:rPr>
          <w:rFonts w:ascii="Times New Roman" w:eastAsia="Times New Roman" w:hAnsi="Times New Roman" w:cs="Times New Roman"/>
          <w:b/>
          <w:color w:val="000000" w:themeColor="text1"/>
          <w:sz w:val="24"/>
          <w:szCs w:val="24"/>
          <w:lang w:eastAsia="pl-PL"/>
        </w:rPr>
        <w:t xml:space="preserve">2 </w:t>
      </w:r>
      <w:r>
        <w:rPr>
          <w:rFonts w:ascii="Times New Roman" w:eastAsia="Times New Roman" w:hAnsi="Times New Roman" w:cs="Times New Roman"/>
          <w:b/>
          <w:color w:val="000000" w:themeColor="text1"/>
          <w:sz w:val="24"/>
          <w:szCs w:val="24"/>
          <w:lang w:eastAsia="pl-PL"/>
        </w:rPr>
        <w:t>części</w:t>
      </w:r>
      <w:r w:rsidR="0071549D">
        <w:rPr>
          <w:rFonts w:ascii="Times New Roman" w:eastAsia="Times New Roman" w:hAnsi="Times New Roman" w:cs="Times New Roman"/>
          <w:b/>
          <w:color w:val="000000" w:themeColor="text1"/>
          <w:sz w:val="24"/>
          <w:szCs w:val="24"/>
          <w:lang w:eastAsia="pl-PL"/>
        </w:rPr>
        <w:t>, tj.:</w:t>
      </w:r>
    </w:p>
    <w:p w14:paraId="630DD1AD" w14:textId="5E0B7D06" w:rsidR="0071549D" w:rsidRPr="00AB01EB" w:rsidRDefault="0071549D" w:rsidP="0071549D">
      <w:pPr>
        <w:pStyle w:val="Akapitzlist"/>
        <w:numPr>
          <w:ilvl w:val="0"/>
          <w:numId w:val="119"/>
        </w:numPr>
        <w:spacing w:after="0"/>
        <w:jc w:val="both"/>
        <w:rPr>
          <w:rFonts w:ascii="Times New Roman" w:eastAsia="Times New Roman" w:hAnsi="Times New Roman" w:cs="Times New Roman"/>
          <w:sz w:val="24"/>
          <w:szCs w:val="24"/>
          <w:lang w:eastAsia="pl-PL"/>
        </w:rPr>
      </w:pPr>
      <w:r w:rsidRPr="00AB01EB">
        <w:rPr>
          <w:rFonts w:ascii="Times New Roman" w:eastAsia="Times New Roman" w:hAnsi="Times New Roman" w:cs="Times New Roman"/>
          <w:b/>
          <w:bCs/>
          <w:sz w:val="24"/>
          <w:szCs w:val="24"/>
          <w:lang w:eastAsia="pl-PL"/>
        </w:rPr>
        <w:t>część nr 1</w:t>
      </w:r>
      <w:r w:rsidRPr="00AB01EB">
        <w:rPr>
          <w:rFonts w:ascii="Times New Roman" w:eastAsia="Times New Roman" w:hAnsi="Times New Roman" w:cs="Times New Roman"/>
          <w:sz w:val="24"/>
          <w:szCs w:val="24"/>
          <w:lang w:eastAsia="pl-PL"/>
        </w:rPr>
        <w:t xml:space="preserve"> </w:t>
      </w:r>
      <w:r w:rsidR="00AB01EB" w:rsidRPr="00AB01EB">
        <w:rPr>
          <w:rFonts w:ascii="Times New Roman" w:eastAsia="Times New Roman" w:hAnsi="Times New Roman" w:cs="Times New Roman"/>
          <w:sz w:val="24"/>
          <w:szCs w:val="24"/>
          <w:lang w:eastAsia="pl-PL"/>
        </w:rPr>
        <w:t>–</w:t>
      </w:r>
      <w:r w:rsidRPr="00AB01EB">
        <w:rPr>
          <w:rFonts w:ascii="Times New Roman" w:eastAsia="Times New Roman" w:hAnsi="Times New Roman" w:cs="Times New Roman"/>
          <w:sz w:val="24"/>
          <w:szCs w:val="24"/>
          <w:lang w:eastAsia="pl-PL"/>
        </w:rPr>
        <w:t xml:space="preserve"> </w:t>
      </w:r>
      <w:r w:rsidR="00AB01EB" w:rsidRPr="00AB01EB">
        <w:rPr>
          <w:rFonts w:ascii="Times New Roman" w:eastAsia="Times New Roman" w:hAnsi="Times New Roman" w:cs="Times New Roman"/>
          <w:sz w:val="24"/>
          <w:szCs w:val="24"/>
          <w:lang w:eastAsia="pl-PL"/>
        </w:rPr>
        <w:t>dostawa dedykowanych ochronników słuchu INVISIO T7 INV 21176 lub równoważnych.</w:t>
      </w:r>
    </w:p>
    <w:p w14:paraId="0FAFB3C3" w14:textId="1756F0BF" w:rsidR="0071549D" w:rsidRPr="00AB01EB" w:rsidRDefault="0071549D" w:rsidP="0071549D">
      <w:pPr>
        <w:pStyle w:val="Akapitzlist"/>
        <w:numPr>
          <w:ilvl w:val="0"/>
          <w:numId w:val="119"/>
        </w:numPr>
        <w:spacing w:after="0"/>
        <w:jc w:val="both"/>
        <w:rPr>
          <w:rFonts w:ascii="Times New Roman" w:eastAsia="Times New Roman" w:hAnsi="Times New Roman" w:cs="Times New Roman"/>
          <w:sz w:val="24"/>
          <w:szCs w:val="24"/>
          <w:lang w:eastAsia="pl-PL"/>
        </w:rPr>
      </w:pPr>
      <w:r w:rsidRPr="00AB01EB">
        <w:rPr>
          <w:rFonts w:ascii="Times New Roman" w:eastAsia="Times New Roman" w:hAnsi="Times New Roman" w:cs="Times New Roman"/>
          <w:b/>
          <w:bCs/>
          <w:sz w:val="24"/>
          <w:szCs w:val="24"/>
          <w:lang w:eastAsia="pl-PL"/>
        </w:rPr>
        <w:t>część nr 2</w:t>
      </w:r>
      <w:r w:rsidRPr="00AB01EB">
        <w:rPr>
          <w:rFonts w:ascii="Times New Roman" w:eastAsia="Times New Roman" w:hAnsi="Times New Roman" w:cs="Times New Roman"/>
          <w:sz w:val="24"/>
          <w:szCs w:val="24"/>
          <w:lang w:eastAsia="pl-PL"/>
        </w:rPr>
        <w:t xml:space="preserve"> - </w:t>
      </w:r>
      <w:r w:rsidR="00AB01EB" w:rsidRPr="00AB01EB">
        <w:rPr>
          <w:rFonts w:ascii="Times New Roman" w:eastAsia="Times New Roman" w:hAnsi="Times New Roman" w:cs="Times New Roman"/>
          <w:sz w:val="24"/>
          <w:szCs w:val="24"/>
          <w:lang w:eastAsia="pl-PL"/>
        </w:rPr>
        <w:t>dostawa dedykowanych ochronników słuchu Peltor MT20H682FB-86 z pałąkiem nagłownym lub równoważnych.</w:t>
      </w:r>
    </w:p>
    <w:p w14:paraId="0836EADB" w14:textId="77777777" w:rsidR="0071549D" w:rsidRDefault="0071549D" w:rsidP="0071549D">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Zamawiający dopuszcza składanie ofert częściowych w ilości 2 części</w:t>
      </w:r>
      <w:r>
        <w:rPr>
          <w:rFonts w:ascii="Times New Roman" w:eastAsia="Times New Roman" w:hAnsi="Times New Roman" w:cs="Times New Roman"/>
          <w:color w:val="000000" w:themeColor="text1"/>
          <w:sz w:val="24"/>
          <w:szCs w:val="24"/>
          <w:lang w:eastAsia="pl-PL"/>
        </w:rPr>
        <w:t>.</w:t>
      </w:r>
    </w:p>
    <w:p w14:paraId="3DDC98DE" w14:textId="77777777" w:rsidR="0071549D" w:rsidRPr="00577FC9" w:rsidRDefault="0071549D" w:rsidP="0071549D">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Wykonawca może złożyć </w:t>
      </w:r>
      <w:r>
        <w:rPr>
          <w:rFonts w:ascii="Times New Roman" w:eastAsia="Times New Roman" w:hAnsi="Times New Roman" w:cs="Times New Roman"/>
          <w:color w:val="000000" w:themeColor="text1"/>
          <w:sz w:val="24"/>
          <w:szCs w:val="24"/>
          <w:lang w:eastAsia="pl-PL"/>
        </w:rPr>
        <w:t xml:space="preserve">ofertę w odniesieniu do jednej </w:t>
      </w:r>
      <w:r w:rsidRPr="00577FC9">
        <w:rPr>
          <w:rFonts w:ascii="Times New Roman" w:eastAsia="Times New Roman" w:hAnsi="Times New Roman" w:cs="Times New Roman"/>
          <w:color w:val="000000" w:themeColor="text1"/>
          <w:sz w:val="24"/>
          <w:szCs w:val="24"/>
          <w:lang w:eastAsia="pl-PL"/>
        </w:rPr>
        <w:t>lub wszystkich części zamówienia.</w:t>
      </w:r>
    </w:p>
    <w:p w14:paraId="52E15729" w14:textId="77777777" w:rsidR="0071549D" w:rsidRPr="00577FC9" w:rsidRDefault="0071549D" w:rsidP="0071549D">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sidRPr="000A0072">
        <w:rPr>
          <w:rFonts w:ascii="Times New Roman" w:eastAsia="Times New Roman" w:hAnsi="Times New Roman" w:cs="Times New Roman"/>
          <w:b/>
          <w:bCs/>
          <w:color w:val="000000" w:themeColor="text1"/>
          <w:sz w:val="24"/>
          <w:szCs w:val="24"/>
          <w:lang w:eastAsia="pl-PL"/>
        </w:rPr>
        <w:t>Części III SWZ - Opis przedmiotu zamówienia</w:t>
      </w:r>
      <w:r w:rsidRPr="00577FC9">
        <w:rPr>
          <w:rFonts w:ascii="Times New Roman" w:eastAsia="Times New Roman" w:hAnsi="Times New Roman" w:cs="Times New Roman"/>
          <w:color w:val="000000" w:themeColor="text1"/>
          <w:sz w:val="24"/>
          <w:szCs w:val="24"/>
          <w:lang w:eastAsia="pl-PL"/>
        </w:rPr>
        <w:t>, odpowiednio dla każdej części.</w:t>
      </w:r>
    </w:p>
    <w:p w14:paraId="29D9A9EB" w14:textId="77777777" w:rsidR="0071549D" w:rsidRDefault="0071549D" w:rsidP="0071549D">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0A0072">
        <w:rPr>
          <w:rFonts w:ascii="Times New Roman" w:eastAsia="Times New Roman" w:hAnsi="Times New Roman" w:cs="Times New Roman"/>
          <w:b/>
          <w:bCs/>
          <w:color w:val="000000" w:themeColor="text1"/>
          <w:sz w:val="24"/>
          <w:szCs w:val="24"/>
          <w:lang w:eastAsia="pl-PL"/>
        </w:rPr>
        <w:t>Części II SWZ – Projektowane postanowienia umowy</w:t>
      </w:r>
      <w:r w:rsidRPr="00577FC9">
        <w:rPr>
          <w:rFonts w:ascii="Times New Roman" w:eastAsia="Times New Roman" w:hAnsi="Times New Roman" w:cs="Times New Roman"/>
          <w:color w:val="000000" w:themeColor="text1"/>
          <w:sz w:val="24"/>
          <w:szCs w:val="24"/>
          <w:lang w:eastAsia="pl-PL"/>
        </w:rPr>
        <w:t>, odpowiednio dla każdej części.</w:t>
      </w:r>
    </w:p>
    <w:p w14:paraId="50646FCC" w14:textId="217D2949" w:rsidR="00FF6C61" w:rsidRPr="00FF6C61" w:rsidRDefault="00FF6C61" w:rsidP="00FF6C61">
      <w:pPr>
        <w:numPr>
          <w:ilvl w:val="0"/>
          <w:numId w:val="23"/>
        </w:numPr>
        <w:spacing w:after="0"/>
        <w:ind w:left="426" w:hanging="426"/>
        <w:jc w:val="both"/>
        <w:rPr>
          <w:rFonts w:ascii="Times New Roman" w:eastAsia="Times New Roman" w:hAnsi="Times New Roman" w:cs="Times New Roman"/>
          <w:b/>
          <w:color w:val="000000" w:themeColor="text1"/>
          <w:sz w:val="24"/>
          <w:szCs w:val="24"/>
          <w:lang w:eastAsia="pl-PL"/>
        </w:rPr>
      </w:pPr>
      <w:r w:rsidRPr="00BC299A">
        <w:rPr>
          <w:rFonts w:ascii="Times New Roman" w:eastAsia="Times New Roman" w:hAnsi="Times New Roman" w:cs="Times New Roman"/>
          <w:b/>
          <w:color w:val="000000" w:themeColor="text1"/>
          <w:sz w:val="24"/>
          <w:szCs w:val="24"/>
          <w:lang w:eastAsia="pl-PL"/>
        </w:rPr>
        <w:t>Prawo opcji:</w:t>
      </w:r>
      <w:r>
        <w:rPr>
          <w:rFonts w:ascii="Times New Roman" w:eastAsia="Times New Roman" w:hAnsi="Times New Roman" w:cs="Times New Roman"/>
          <w:b/>
          <w:color w:val="000000" w:themeColor="text1"/>
          <w:sz w:val="24"/>
          <w:szCs w:val="24"/>
          <w:lang w:eastAsia="pl-PL"/>
        </w:rPr>
        <w:t xml:space="preserve"> </w:t>
      </w:r>
      <w:r w:rsidRPr="00FF6C61">
        <w:rPr>
          <w:rFonts w:ascii="Times New Roman" w:eastAsia="Times New Roman" w:hAnsi="Times New Roman" w:cs="Times New Roman"/>
          <w:sz w:val="24"/>
          <w:szCs w:val="24"/>
          <w:lang w:eastAsia="pl-PL"/>
        </w:rPr>
        <w:t>Zamawiający nie przewiduje zastosowanie prawa opcji.</w:t>
      </w:r>
    </w:p>
    <w:p w14:paraId="3821BA27" w14:textId="77777777" w:rsidR="00FF6C61" w:rsidRPr="00B30E20" w:rsidRDefault="00FF6C61" w:rsidP="00FF6C61">
      <w:pPr>
        <w:numPr>
          <w:ilvl w:val="0"/>
          <w:numId w:val="23"/>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00EF4A3B" w14:textId="3E829070" w:rsidR="00FF6C61" w:rsidRPr="00B30E20" w:rsidRDefault="00FF6C61" w:rsidP="00FF6C61">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Zamawiający nie przewiduje możliwość udzielenia dotychczasowemu wykonawcy dostaw zamówienia polegającego na powtórzeniu podobnych dostaw</w:t>
      </w:r>
      <w:r>
        <w:rPr>
          <w:rFonts w:ascii="Times New Roman" w:eastAsia="Times New Roman" w:hAnsi="Times New Roman" w:cs="Times New Roman"/>
          <w:bCs/>
          <w:sz w:val="24"/>
          <w:szCs w:val="24"/>
          <w:lang w:eastAsia="pl-PL"/>
        </w:rPr>
        <w:t>.</w:t>
      </w:r>
    </w:p>
    <w:p w14:paraId="0022CA2D" w14:textId="6E02642B" w:rsidR="00FF6C61" w:rsidRPr="0071549D" w:rsidRDefault="00FF6C61" w:rsidP="0071549D">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114228">
        <w:rPr>
          <w:rFonts w:ascii="Times New Roman" w:eastAsia="Times New Roman" w:hAnsi="Times New Roman" w:cs="Times New Roman"/>
          <w:bCs/>
          <w:sz w:val="24"/>
          <w:szCs w:val="24"/>
          <w:lang w:eastAsia="pl-PL"/>
        </w:rPr>
        <w:t xml:space="preserve">Zamawiający </w:t>
      </w:r>
      <w:r>
        <w:rPr>
          <w:rFonts w:ascii="Times New Roman" w:eastAsia="Times New Roman" w:hAnsi="Times New Roman" w:cs="Times New Roman"/>
          <w:bCs/>
          <w:sz w:val="24"/>
          <w:szCs w:val="24"/>
          <w:lang w:eastAsia="pl-PL"/>
        </w:rPr>
        <w:t xml:space="preserve">nie </w:t>
      </w:r>
      <w:r w:rsidRPr="00114228">
        <w:rPr>
          <w:rFonts w:ascii="Times New Roman" w:eastAsia="Times New Roman" w:hAnsi="Times New Roman" w:cs="Times New Roman"/>
          <w:bCs/>
          <w:sz w:val="24"/>
          <w:szCs w:val="24"/>
          <w:lang w:eastAsia="pl-PL"/>
        </w:rPr>
        <w:t>przewiduje możliwość</w:t>
      </w:r>
      <w:r>
        <w:rPr>
          <w:rFonts w:ascii="Times New Roman" w:eastAsia="Times New Roman" w:hAnsi="Times New Roman" w:cs="Times New Roman"/>
          <w:bCs/>
          <w:sz w:val="24"/>
          <w:szCs w:val="24"/>
          <w:lang w:eastAsia="pl-PL"/>
        </w:rPr>
        <w:t xml:space="preserve"> </w:t>
      </w:r>
      <w:r w:rsidRPr="00114228">
        <w:rPr>
          <w:rFonts w:ascii="Times New Roman" w:eastAsia="Times New Roman" w:hAnsi="Times New Roman" w:cs="Times New Roman"/>
          <w:bCs/>
          <w:sz w:val="24"/>
          <w:szCs w:val="24"/>
          <w:lang w:eastAsia="pl-PL"/>
        </w:rPr>
        <w:t>wznowienia zamówienia</w:t>
      </w:r>
      <w:r>
        <w:rPr>
          <w:rFonts w:ascii="Times New Roman" w:eastAsia="Times New Roman" w:hAnsi="Times New Roman" w:cs="Times New Roman"/>
          <w:bCs/>
          <w:sz w:val="24"/>
          <w:szCs w:val="24"/>
          <w:lang w:eastAsia="pl-PL"/>
        </w:rPr>
        <w:t>.</w:t>
      </w:r>
    </w:p>
    <w:p w14:paraId="3F38C15F" w14:textId="77777777" w:rsidR="00FF6C61" w:rsidRPr="00AB01EB" w:rsidRDefault="00FF6C61" w:rsidP="00FF6C61">
      <w:pPr>
        <w:numPr>
          <w:ilvl w:val="0"/>
          <w:numId w:val="23"/>
        </w:numPr>
        <w:spacing w:after="0"/>
        <w:ind w:left="426" w:hanging="426"/>
        <w:jc w:val="both"/>
        <w:rPr>
          <w:rFonts w:ascii="Times New Roman" w:eastAsia="Times New Roman" w:hAnsi="Times New Roman" w:cs="Times New Roman"/>
          <w:sz w:val="24"/>
          <w:szCs w:val="24"/>
          <w:lang w:eastAsia="pl-PL"/>
        </w:rPr>
      </w:pPr>
      <w:r w:rsidRPr="00AB01EB">
        <w:rPr>
          <w:rFonts w:ascii="Times New Roman" w:eastAsia="Times New Roman" w:hAnsi="Times New Roman" w:cs="Times New Roman"/>
          <w:sz w:val="24"/>
          <w:szCs w:val="24"/>
          <w:lang w:eastAsia="pl-PL"/>
        </w:rPr>
        <w:t>Kody i nazwy opisujące przedmiot zamówienia (CPV):</w:t>
      </w:r>
    </w:p>
    <w:p w14:paraId="521DB893" w14:textId="77777777" w:rsidR="0071549D" w:rsidRPr="00AB01EB" w:rsidRDefault="0071549D" w:rsidP="0071549D">
      <w:pPr>
        <w:spacing w:after="0"/>
        <w:ind w:left="426"/>
        <w:jc w:val="both"/>
        <w:rPr>
          <w:rFonts w:ascii="Times New Roman" w:eastAsia="Times New Roman" w:hAnsi="Times New Roman" w:cs="Times New Roman"/>
          <w:b/>
          <w:bCs/>
          <w:sz w:val="24"/>
          <w:szCs w:val="24"/>
          <w:lang w:eastAsia="pl-PL"/>
        </w:rPr>
      </w:pPr>
      <w:r w:rsidRPr="00AB01EB">
        <w:rPr>
          <w:rFonts w:ascii="Times New Roman" w:eastAsia="Times New Roman" w:hAnsi="Times New Roman" w:cs="Times New Roman"/>
          <w:sz w:val="24"/>
          <w:szCs w:val="24"/>
          <w:lang w:eastAsia="pl-PL"/>
        </w:rPr>
        <w:t>32342200-4 - Słuchawki douszne</w:t>
      </w:r>
    </w:p>
    <w:p w14:paraId="7BAEC740" w14:textId="4D5F0A5F" w:rsidR="00FF6C61" w:rsidRPr="001071E8" w:rsidRDefault="00FF6C61" w:rsidP="00FF6C61">
      <w:pPr>
        <w:numPr>
          <w:ilvl w:val="0"/>
          <w:numId w:val="23"/>
        </w:numPr>
        <w:spacing w:after="0"/>
        <w:ind w:left="426" w:hanging="426"/>
        <w:jc w:val="both"/>
        <w:rPr>
          <w:rFonts w:ascii="Times New Roman" w:eastAsia="Times New Roman" w:hAnsi="Times New Roman" w:cs="Times New Roman"/>
          <w:b/>
          <w:bCs/>
          <w:sz w:val="24"/>
          <w:szCs w:val="24"/>
          <w:lang w:eastAsia="pl-PL"/>
        </w:rPr>
      </w:pPr>
      <w:r w:rsidRPr="001071E8">
        <w:rPr>
          <w:rFonts w:ascii="Times New Roman" w:eastAsia="Times New Roman" w:hAnsi="Times New Roman" w:cs="Times New Roman"/>
          <w:b/>
          <w:bCs/>
          <w:sz w:val="24"/>
          <w:szCs w:val="24"/>
          <w:lang w:eastAsia="pl-PL"/>
        </w:rPr>
        <w:t>Wizja lokalna:</w:t>
      </w:r>
    </w:p>
    <w:p w14:paraId="7B1ED87C" w14:textId="77777777" w:rsidR="00FF6C61" w:rsidRPr="001071E8" w:rsidRDefault="00FF6C61" w:rsidP="00FF6C61">
      <w:pPr>
        <w:spacing w:after="0"/>
        <w:ind w:left="426"/>
        <w:jc w:val="both"/>
        <w:rPr>
          <w:rFonts w:ascii="Times New Roman" w:eastAsia="Times New Roman" w:hAnsi="Times New Roman" w:cs="Times New Roman"/>
          <w:sz w:val="24"/>
          <w:szCs w:val="24"/>
          <w:lang w:eastAsia="pl-PL"/>
        </w:rPr>
      </w:pPr>
      <w:r w:rsidRPr="001071E8">
        <w:rPr>
          <w:rFonts w:ascii="Times New Roman" w:eastAsia="Times New Roman" w:hAnsi="Times New Roman" w:cs="Times New Roman"/>
          <w:sz w:val="24"/>
          <w:szCs w:val="24"/>
          <w:lang w:eastAsia="pl-PL"/>
        </w:rPr>
        <w:t xml:space="preserve">Zamawiający informuje, że złożenie oferty </w:t>
      </w:r>
      <w:r w:rsidRPr="001071E8">
        <w:rPr>
          <w:rFonts w:ascii="Times New Roman" w:eastAsia="Times New Roman" w:hAnsi="Times New Roman" w:cs="Times New Roman"/>
          <w:b/>
          <w:sz w:val="24"/>
          <w:szCs w:val="24"/>
          <w:lang w:eastAsia="pl-PL"/>
        </w:rPr>
        <w:t>nie musi</w:t>
      </w:r>
      <w:r w:rsidRPr="001071E8">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w:t>
      </w:r>
      <w:r>
        <w:rPr>
          <w:rFonts w:ascii="Times New Roman" w:eastAsia="Times New Roman" w:hAnsi="Times New Roman" w:cs="Times New Roman"/>
          <w:sz w:val="24"/>
          <w:szCs w:val="24"/>
          <w:lang w:eastAsia="pl-PL"/>
        </w:rPr>
        <w:t> </w:t>
      </w:r>
      <w:r w:rsidRPr="001071E8">
        <w:rPr>
          <w:rFonts w:ascii="Times New Roman" w:eastAsia="Times New Roman" w:hAnsi="Times New Roman" w:cs="Times New Roman"/>
          <w:sz w:val="24"/>
          <w:szCs w:val="24"/>
          <w:lang w:eastAsia="pl-PL"/>
        </w:rPr>
        <w:t xml:space="preserve">dyspozycji Zamawiającego. </w:t>
      </w:r>
    </w:p>
    <w:p w14:paraId="1DE8A8EF" w14:textId="77777777" w:rsidR="009F76DF" w:rsidRPr="0084604C" w:rsidRDefault="009F76DF" w:rsidP="009F76DF">
      <w:pPr>
        <w:spacing w:after="0"/>
        <w:ind w:left="851"/>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53A7EFCD" w14:textId="77777777" w:rsidR="0071549D" w:rsidRDefault="00FF6C61" w:rsidP="0071549D">
      <w:pPr>
        <w:numPr>
          <w:ilvl w:val="0"/>
          <w:numId w:val="64"/>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t>Miejsce wykonania zamówienia: 04-520 Warszawa, ul. Marsa 80</w:t>
      </w:r>
      <w:r w:rsidRPr="000E6EFC">
        <w:rPr>
          <w:rFonts w:ascii="Times New Roman" w:hAnsi="Times New Roman" w:cs="Times New Roman"/>
          <w:sz w:val="24"/>
          <w:szCs w:val="24"/>
        </w:rPr>
        <w:t>.</w:t>
      </w:r>
    </w:p>
    <w:p w14:paraId="13DEE6D9" w14:textId="038A1F80" w:rsidR="0071549D" w:rsidRDefault="0071549D" w:rsidP="0071549D">
      <w:pPr>
        <w:numPr>
          <w:ilvl w:val="0"/>
          <w:numId w:val="64"/>
        </w:numPr>
        <w:spacing w:after="0"/>
        <w:ind w:left="426" w:hanging="426"/>
        <w:contextualSpacing/>
        <w:jc w:val="both"/>
        <w:rPr>
          <w:rFonts w:ascii="Times New Roman" w:hAnsi="Times New Roman" w:cs="Times New Roman"/>
          <w:sz w:val="24"/>
          <w:szCs w:val="24"/>
        </w:rPr>
      </w:pPr>
      <w:r w:rsidRPr="0071549D">
        <w:rPr>
          <w:rFonts w:ascii="Times New Roman" w:hAnsi="Times New Roman" w:cs="Times New Roman"/>
          <w:sz w:val="24"/>
          <w:szCs w:val="24"/>
        </w:rPr>
        <w:lastRenderedPageBreak/>
        <w:t xml:space="preserve">Termin realizacji zamówienia dla </w:t>
      </w:r>
      <w:r w:rsidRPr="0071549D">
        <w:rPr>
          <w:rFonts w:ascii="Times New Roman" w:hAnsi="Times New Roman" w:cs="Times New Roman"/>
          <w:b/>
          <w:bCs/>
          <w:sz w:val="24"/>
          <w:szCs w:val="24"/>
        </w:rPr>
        <w:t>części nr 1 oraz 2 - 30 dni</w:t>
      </w:r>
      <w:r w:rsidRPr="0071549D">
        <w:rPr>
          <w:rFonts w:ascii="Times New Roman" w:hAnsi="Times New Roman" w:cs="Times New Roman"/>
          <w:sz w:val="24"/>
          <w:szCs w:val="24"/>
        </w:rPr>
        <w:t xml:space="preserve"> od dnia podpisania umowy, jednakże nie później niż do 30.11.2024 r.</w:t>
      </w:r>
    </w:p>
    <w:p w14:paraId="0847ACCC" w14:textId="77777777" w:rsidR="00AB01EB" w:rsidRPr="0071549D" w:rsidRDefault="00AB01EB" w:rsidP="00AB01EB">
      <w:pPr>
        <w:spacing w:after="0"/>
        <w:ind w:left="426"/>
        <w:contextualSpacing/>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oraz art. 109 ust. 1 pkt. 1-5, 7, 8, 10 ustawy Pzp</w:t>
      </w:r>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związku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art. 7 ust. 1 ustawy z dnia 13 kwietnia 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 xml:space="preserve">szczególnych rozwiązaniach w zakresie przeciwdziałania wspieraniu agresji na Ukrainę oraz służących ochronie bezpieczeństwa narodowego (DZ. U. poz. 835), zwanej </w:t>
      </w:r>
      <w:r w:rsidR="000A0072" w:rsidRPr="00696F3B">
        <w:rPr>
          <w:rFonts w:ascii="Times New Roman" w:eastAsia="Times New Roman" w:hAnsi="Times New Roman" w:cs="Times New Roman"/>
          <w:sz w:val="24"/>
          <w:szCs w:val="24"/>
          <w:lang w:eastAsia="pl-PL"/>
        </w:rPr>
        <w:lastRenderedPageBreak/>
        <w:t>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585967E1" w14:textId="77777777" w:rsidR="00B1487F" w:rsidRPr="007B1BD6" w:rsidRDefault="00B1487F"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4" w:name="_Hlk153657058"/>
            <w:r>
              <w:rPr>
                <w:b/>
                <w:sz w:val="24"/>
                <w:szCs w:val="24"/>
              </w:rPr>
              <w:t xml:space="preserve">ROZDZIAŁ </w:t>
            </w:r>
            <w:r w:rsidR="007B1BD6" w:rsidRPr="00AB14E9">
              <w:rPr>
                <w:b/>
                <w:sz w:val="24"/>
                <w:szCs w:val="24"/>
              </w:rPr>
              <w:t>V – WARUNKI UDZIAŁU W POSTĘPOWANIU</w:t>
            </w:r>
          </w:p>
        </w:tc>
      </w:tr>
    </w:tbl>
    <w:bookmarkEnd w:id="4"/>
    <w:p w14:paraId="606B8BFE" w14:textId="77777777" w:rsidR="0069342D" w:rsidRPr="005508AB" w:rsidRDefault="0069342D" w:rsidP="0069342D">
      <w:pPr>
        <w:numPr>
          <w:ilvl w:val="0"/>
          <w:numId w:val="30"/>
        </w:numPr>
        <w:spacing w:after="0"/>
        <w:ind w:left="426" w:hanging="426"/>
        <w:jc w:val="both"/>
        <w:rPr>
          <w:rFonts w:ascii="Times New Roman" w:eastAsia="Times New Roman" w:hAnsi="Times New Roman" w:cs="Times New Roman"/>
          <w:sz w:val="24"/>
          <w:szCs w:val="24"/>
          <w:lang w:eastAsia="pl-PL"/>
        </w:rPr>
      </w:pPr>
      <w:r w:rsidRPr="005508AB">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5" w:name="_Hlk176458628"/>
      <w:r w:rsidRPr="005508AB">
        <w:rPr>
          <w:rFonts w:ascii="Times New Roman" w:hAnsi="Times New Roman" w:cs="Times New Roman"/>
          <w:sz w:val="24"/>
          <w:szCs w:val="24"/>
        </w:rPr>
        <w:t>Zamawiający nie stawia w tym zakresie żadnych wymagań, których spełnianie Wykonawca zobowiązany jest wykazać w sposób szczególny.</w:t>
      </w:r>
    </w:p>
    <w:bookmarkEnd w:id="5"/>
    <w:p w14:paraId="3BC35022" w14:textId="77777777" w:rsidR="0069342D" w:rsidRPr="0069342D"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5508AB">
        <w:rPr>
          <w:rFonts w:ascii="Times New Roman" w:eastAsia="Times New Roman" w:hAnsi="Times New Roman" w:cs="Times New Roman"/>
          <w:sz w:val="24"/>
          <w:szCs w:val="24"/>
          <w:lang w:eastAsia="pl-PL"/>
        </w:rPr>
        <w:t>:</w:t>
      </w:r>
    </w:p>
    <w:p w14:paraId="37404C53"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sytuacji ekonomicznej lub finansowej:</w:t>
      </w:r>
    </w:p>
    <w:p w14:paraId="3DCC165D"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lastRenderedPageBreak/>
        <w:t>Zamawiający nie stawia w tym zakresie żadnych wymagań, których spełnianie Wykonawca zobowiązany jest wykazać w sposób szczególny.</w:t>
      </w:r>
    </w:p>
    <w:p w14:paraId="5982C1A1"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technicznej lub zawodowej:</w:t>
      </w:r>
    </w:p>
    <w:p w14:paraId="084B2126" w14:textId="77777777" w:rsidR="0069342D"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222DC241" w14:textId="77777777" w:rsidR="00AB01EB" w:rsidRPr="005508AB" w:rsidRDefault="00AB01EB" w:rsidP="0069342D">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6" w:name="_Hlk153657218"/>
            <w:r w:rsidRPr="001071E8">
              <w:rPr>
                <w:b/>
                <w:color w:val="000000" w:themeColor="text1"/>
                <w:sz w:val="24"/>
                <w:szCs w:val="24"/>
              </w:rPr>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6"/>
    <w:p w14:paraId="506D399E" w14:textId="77777777" w:rsidR="0069342D"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0BF9DB9F" w14:textId="77777777" w:rsidR="0069342D"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60FCF858" w14:textId="77777777" w:rsidR="000A0072" w:rsidRPr="00EE1D14" w:rsidRDefault="000A0072"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7"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7"/>
    <w:p w14:paraId="6CEC437C" w14:textId="71E46FED" w:rsidR="003D07A7" w:rsidRPr="00DF34A7" w:rsidRDefault="00BE6E2D"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lastRenderedPageBreak/>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77777777" w:rsidR="00DF34A7" w:rsidRDefault="00DF34A7"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lastRenderedPageBreak/>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69875DEC" w14:textId="77777777" w:rsidR="00C97376" w:rsidRPr="006C65B0" w:rsidRDefault="00C97376" w:rsidP="00C97376">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054935F8" w14:textId="77777777" w:rsidR="0071549D" w:rsidRPr="00715CCD" w:rsidRDefault="0071549D"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52EC4ABA" w14:textId="0F6068AC" w:rsidR="0069342D" w:rsidRDefault="0069342D" w:rsidP="0069342D">
      <w:pPr>
        <w:numPr>
          <w:ilvl w:val="0"/>
          <w:numId w:val="35"/>
        </w:numPr>
        <w:spacing w:after="0"/>
        <w:ind w:left="426" w:hanging="426"/>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Zamawiający wymaga od Wykonawcy złożenia przedmiotowych środków dowodowych tj.</w:t>
      </w:r>
      <w:r>
        <w:rPr>
          <w:rFonts w:ascii="Times New Roman" w:eastAsia="Times New Roman" w:hAnsi="Times New Roman" w:cs="Times New Roman"/>
          <w:sz w:val="24"/>
          <w:szCs w:val="24"/>
          <w:lang w:eastAsia="pl-PL"/>
        </w:rPr>
        <w:t xml:space="preserve">: </w:t>
      </w:r>
      <w:r w:rsidRPr="00E25336">
        <w:rPr>
          <w:rFonts w:ascii="Times New Roman" w:eastAsia="Times New Roman" w:hAnsi="Times New Roman" w:cs="Times New Roman"/>
          <w:sz w:val="24"/>
          <w:szCs w:val="24"/>
          <w:lang w:eastAsia="pl-PL"/>
        </w:rPr>
        <w:t>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w:t>
      </w:r>
      <w:r w:rsidR="001805D4">
        <w:rPr>
          <w:rFonts w:ascii="Times New Roman" w:eastAsia="Times New Roman" w:hAnsi="Times New Roman" w:cs="Times New Roman"/>
          <w:sz w:val="24"/>
          <w:szCs w:val="24"/>
          <w:lang w:eastAsia="pl-PL"/>
        </w:rPr>
        <w:t> </w:t>
      </w:r>
      <w:r w:rsidRPr="00E25336">
        <w:rPr>
          <w:rFonts w:ascii="Times New Roman" w:eastAsia="Times New Roman" w:hAnsi="Times New Roman" w:cs="Times New Roman"/>
          <w:sz w:val="24"/>
          <w:szCs w:val="24"/>
          <w:lang w:eastAsia="pl-PL"/>
        </w:rPr>
        <w:t>przypadku, gdy producent ich nie opracował, dopuszczalne są karty katalogowe opracowane przez Wykonawcę, lecz w</w:t>
      </w:r>
      <w:r w:rsidR="001805D4">
        <w:rPr>
          <w:rFonts w:ascii="Times New Roman" w:eastAsia="Times New Roman" w:hAnsi="Times New Roman" w:cs="Times New Roman"/>
          <w:sz w:val="24"/>
          <w:szCs w:val="24"/>
          <w:lang w:eastAsia="pl-PL"/>
        </w:rPr>
        <w:t xml:space="preserve"> </w:t>
      </w:r>
      <w:r w:rsidRPr="00E25336">
        <w:rPr>
          <w:rFonts w:ascii="Times New Roman" w:eastAsia="Times New Roman" w:hAnsi="Times New Roman" w:cs="Times New Roman"/>
          <w:sz w:val="24"/>
          <w:szCs w:val="24"/>
          <w:lang w:eastAsia="pl-PL"/>
        </w:rPr>
        <w:t xml:space="preserve">przypadku rozbieżności pomiędzy informacjami zawartymi w ogólnodostępnych dokumentach producenta i wykonawcy dotyczącymi tego samego asortymentu Zamawiający przyjmie za właściwe informacje przedstawione przez producenta asortymentu. </w:t>
      </w:r>
    </w:p>
    <w:p w14:paraId="4DFB9125" w14:textId="77777777" w:rsidR="0069342D" w:rsidRPr="00E25336" w:rsidRDefault="0069342D" w:rsidP="0069342D">
      <w:pPr>
        <w:numPr>
          <w:ilvl w:val="0"/>
          <w:numId w:val="35"/>
        </w:numPr>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nie złożył wymaganych w ust. 1 przedmiotowych środków dowodowych lub złożone środki dowodowe są niekompletne, Zamawiający wezwie do ich uzupełnienia w wyznaczonym terminie.</w:t>
      </w:r>
    </w:p>
    <w:p w14:paraId="26DBCFF8" w14:textId="77777777" w:rsidR="00AB14E9" w:rsidRPr="00715CCD" w:rsidRDefault="00AB14E9"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8"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8"/>
    <w:p w14:paraId="0352A08E" w14:textId="290FE3F7" w:rsidR="00DC18C8" w:rsidRPr="00DC18C8" w:rsidRDefault="00DC18C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Pr>
          <w:rFonts w:ascii="Times New Roman" w:eastAsia="Times New Roman" w:hAnsi="Times New Roman" w:cs="Times New Roman"/>
          <w:sz w:val="24"/>
          <w:szCs w:val="24"/>
          <w:lang w:eastAsia="pl-PL"/>
        </w:rPr>
        <w:t>3</w:t>
      </w:r>
      <w:r w:rsidRPr="00DC18C8">
        <w:rPr>
          <w:rFonts w:ascii="Times New Roman" w:eastAsia="Times New Roman" w:hAnsi="Times New Roman" w:cs="Times New Roman"/>
          <w:sz w:val="24"/>
          <w:szCs w:val="24"/>
          <w:lang w:eastAsia="pl-PL"/>
        </w:rPr>
        <w:t xml:space="preserve"> (</w:t>
      </w:r>
      <w:r w:rsidRPr="00DC18C8">
        <w:rPr>
          <w:rFonts w:ascii="Times New Roman" w:eastAsia="Times New Roman" w:hAnsi="Times New Roman" w:cs="Times New Roman"/>
          <w:i/>
          <w:iCs/>
          <w:sz w:val="24"/>
          <w:szCs w:val="24"/>
          <w:lang w:eastAsia="pl-PL"/>
        </w:rPr>
        <w:t>oraz 4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Pzp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307FED93" w:rsidR="006970E8" w:rsidRPr="00152648" w:rsidRDefault="006970E8" w:rsidP="00152648">
      <w:pPr>
        <w:pStyle w:val="Akapitzlist"/>
        <w:numPr>
          <w:ilvl w:val="0"/>
          <w:numId w:val="43"/>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r w:rsidR="0069342D">
        <w:rPr>
          <w:rFonts w:ascii="Times New Roman" w:eastAsia="Times New Roman" w:hAnsi="Times New Roman" w:cs="Times New Roman"/>
          <w:sz w:val="24"/>
          <w:szCs w:val="24"/>
          <w:lang w:eastAsia="pl-PL"/>
        </w:rPr>
        <w:t>brak</w:t>
      </w:r>
    </w:p>
    <w:p w14:paraId="1FDF449D" w14:textId="14921073" w:rsidR="006970E8" w:rsidRPr="0069342D" w:rsidRDefault="006970E8" w:rsidP="004321B0">
      <w:pPr>
        <w:pStyle w:val="Akapitzlist"/>
        <w:numPr>
          <w:ilvl w:val="0"/>
          <w:numId w:val="43"/>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r w:rsidR="0069342D" w:rsidRPr="0069342D">
        <w:rPr>
          <w:rFonts w:ascii="Times New Roman" w:eastAsia="Times New Roman" w:hAnsi="Times New Roman" w:cs="Times New Roman"/>
          <w:bCs/>
          <w:sz w:val="24"/>
          <w:szCs w:val="24"/>
          <w:lang w:eastAsia="pl-PL"/>
        </w:rPr>
        <w:t>brak.</w:t>
      </w:r>
    </w:p>
    <w:p w14:paraId="63B06BE5" w14:textId="13D73E12"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05C66A1A" w14:textId="77777777" w:rsidR="007342E8" w:rsidRPr="00E6639D" w:rsidRDefault="007342E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9"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9"/>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535A5478" w14:textId="27CCA711"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lastRenderedPageBreak/>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6001A04D"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54085F24" w:rsid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w:t>
      </w:r>
      <w:r w:rsidR="007342E8">
        <w:rPr>
          <w:rFonts w:ascii="Times New Roman" w:hAnsi="Times New Roman" w:cs="Times New Roman"/>
          <w:sz w:val="24"/>
          <w:szCs w:val="24"/>
        </w:rPr>
        <w:t> </w:t>
      </w:r>
      <w:r w:rsidRPr="00BA5CA2">
        <w:rPr>
          <w:rFonts w:ascii="Times New Roman" w:hAnsi="Times New Roman" w:cs="Times New Roman"/>
          <w:sz w:val="24"/>
          <w:szCs w:val="24"/>
        </w:rPr>
        <w:t xml:space="preserve">zakresie dokumentów, które każdego z nich dotyczą. Poprzez oryginał należy rozumieć dokument podpisany kwalifikowanym podpisem elektronicznym lub podpisem zaufanym lub podpisem osobistym przez osobę/osoby </w:t>
      </w:r>
      <w:r w:rsidRPr="00BA5CA2">
        <w:rPr>
          <w:rFonts w:ascii="Times New Roman" w:hAnsi="Times New Roman" w:cs="Times New Roman"/>
          <w:sz w:val="24"/>
          <w:szCs w:val="24"/>
        </w:rPr>
        <w:lastRenderedPageBreak/>
        <w:t>upoważnioną/upoważnione. Poświadczenie za zgodność z oryginałem następuje w</w:t>
      </w:r>
      <w:r w:rsidR="007342E8">
        <w:rPr>
          <w:rFonts w:ascii="Times New Roman" w:hAnsi="Times New Roman" w:cs="Times New Roman"/>
          <w:sz w:val="24"/>
          <w:szCs w:val="24"/>
        </w:rPr>
        <w:t> </w:t>
      </w:r>
      <w:r w:rsidRPr="00BA5CA2">
        <w:rPr>
          <w:rFonts w:ascii="Times New Roman" w:hAnsi="Times New Roman" w:cs="Times New Roman"/>
          <w:sz w:val="24"/>
          <w:szCs w:val="24"/>
        </w:rPr>
        <w:t>formie elektronicznej podpisane kwalifikowanym podpisem elektronicznym lub podpisem zaufanym lub podpisem osobistym przez osobę/osoby upoważnioną/upoważnione.</w:t>
      </w:r>
    </w:p>
    <w:p w14:paraId="37A0FDAC"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7F2525EA" w14:textId="77777777" w:rsidR="00BA5CA2" w:rsidRPr="00BA5CA2"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9DF58"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726D129C" w14:textId="0B026A8D" w:rsidR="00BA5CA2" w:rsidRPr="00216875"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38CA78" w14:textId="5997DED6"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w:t>
      </w:r>
      <w:r w:rsidR="007342E8">
        <w:rPr>
          <w:rFonts w:ascii="Times New Roman" w:hAnsi="Times New Roman" w:cs="Times New Roman"/>
          <w:sz w:val="24"/>
          <w:szCs w:val="24"/>
        </w:rPr>
        <w:t> </w:t>
      </w:r>
      <w:r w:rsidRPr="00BA5CA2">
        <w:rPr>
          <w:rFonts w:ascii="Times New Roman" w:hAnsi="Times New Roman" w:cs="Times New Roman"/>
          <w:sz w:val="24"/>
          <w:szCs w:val="24"/>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przesyłania Zamawiającemu pytań do treści SWZ;</w:t>
      </w:r>
    </w:p>
    <w:p w14:paraId="48E8D591" w14:textId="69C183D8"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8B58F3F" w14:textId="0EA5BC2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3831775D"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Informacje dotyczące odpowiedzi na pytania, zmiany specyfikacji, zmiany terminu składania i otwarcia ofert Zamawiający będzie zamieszczał na platformie w sekcji “Komunikaty”. Korespondencja, której zgodnie z</w:t>
      </w:r>
      <w:r w:rsidR="007342E8">
        <w:rPr>
          <w:rFonts w:ascii="Times New Roman" w:hAnsi="Times New Roman" w:cs="Times New Roman"/>
          <w:sz w:val="24"/>
          <w:szCs w:val="24"/>
        </w:rPr>
        <w:t> </w:t>
      </w:r>
      <w:r w:rsidRPr="00BA5CA2">
        <w:rPr>
          <w:rFonts w:ascii="Times New Roman" w:hAnsi="Times New Roman" w:cs="Times New Roman"/>
          <w:sz w:val="24"/>
          <w:szCs w:val="24"/>
        </w:rPr>
        <w:t xml:space="preserve">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586A76B0"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w:t>
      </w:r>
      <w:r w:rsidR="007342E8">
        <w:rPr>
          <w:rFonts w:ascii="Times New Roman" w:hAnsi="Times New Roman" w:cs="Times New Roman"/>
          <w:sz w:val="24"/>
          <w:szCs w:val="24"/>
        </w:rPr>
        <w:t> </w:t>
      </w:r>
      <w:r w:rsidRPr="00BA5CA2">
        <w:rPr>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zgodnie z Rozporządzeniem Prezesa Rady Ministrów z dnia 30 grudnia 2020r. w sprawie sposobu sporządzania i przekazywania informacji oraz wymagań </w:t>
      </w:r>
      <w:r w:rsidRPr="00BA5CA2">
        <w:rPr>
          <w:rFonts w:ascii="Times New Roman" w:hAnsi="Times New Roman" w:cs="Times New Roman"/>
          <w:sz w:val="24"/>
          <w:szCs w:val="24"/>
        </w:rPr>
        <w:lastRenderedPageBreak/>
        <w:t>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stały dostęp do sieci Internet o gwarantowanej przepustowości nie mniejszej niż 512 kb/s,</w:t>
      </w:r>
    </w:p>
    <w:p w14:paraId="25F97D73"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zainstalowany program Adobe Acrobat Reader lub inny obsługujący format plików .pdf,</w:t>
      </w:r>
    </w:p>
    <w:p w14:paraId="40FCC7BF"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3E6BC328"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DC6A57">
      <w:pPr>
        <w:pStyle w:val="Akapitzlist"/>
        <w:numPr>
          <w:ilvl w:val="0"/>
          <w:numId w:val="115"/>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0C2E567E" w14:textId="723286F0" w:rsidR="00B1487F" w:rsidRPr="00E6639D" w:rsidRDefault="00B1487F"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0"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0"/>
    <w:p w14:paraId="46DF4A91" w14:textId="03339266"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sidR="00C66542">
        <w:rPr>
          <w:rFonts w:ascii="Times New Roman" w:eastAsia="Times New Roman" w:hAnsi="Times New Roman" w:cs="Times New Roman"/>
          <w:sz w:val="24"/>
          <w:szCs w:val="24"/>
          <w:lang w:eastAsia="pl-PL"/>
        </w:rPr>
        <w:t>.</w:t>
      </w:r>
      <w:r w:rsidR="00C66542"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F6F65DD" w14:textId="4EDDAE45" w:rsidR="00D27612" w:rsidRDefault="00D27612"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1" w:name="_heading=h.gjdgxs" w:colFirst="0" w:colLast="0"/>
      <w:bookmarkEnd w:id="11"/>
      <w:r w:rsidRPr="00EB519B">
        <w:rPr>
          <w:rFonts w:ascii="Times New Roman" w:eastAsia="Times New Roman" w:hAnsi="Times New Roman" w:cs="Times New Roman"/>
          <w:sz w:val="24"/>
          <w:szCs w:val="24"/>
          <w:lang w:eastAsia="pl-PL"/>
        </w:rPr>
        <w:t>Wypełniony Formularza Oferty (wzór załącznik nr 1</w:t>
      </w:r>
      <w:r w:rsidR="00AB01EB">
        <w:rPr>
          <w:rFonts w:ascii="Times New Roman" w:eastAsia="Times New Roman" w:hAnsi="Times New Roman" w:cs="Times New Roman"/>
          <w:sz w:val="24"/>
          <w:szCs w:val="24"/>
          <w:lang w:eastAsia="pl-PL"/>
        </w:rPr>
        <w:t>.1. – 1.2.</w:t>
      </w:r>
      <w:r w:rsidRPr="00EB519B">
        <w:rPr>
          <w:rFonts w:ascii="Times New Roman" w:eastAsia="Times New Roman" w:hAnsi="Times New Roman" w:cs="Times New Roman"/>
          <w:sz w:val="24"/>
          <w:szCs w:val="24"/>
          <w:lang w:eastAsia="pl-PL"/>
        </w:rPr>
        <w:t xml:space="preserve"> do SWZ).</w:t>
      </w:r>
    </w:p>
    <w:p w14:paraId="2E4C3E5C" w14:textId="22557144"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1EC95EF2" w14:textId="572E6E75"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lastRenderedPageBreak/>
        <w:t xml:space="preserve">Oświadczenie Wykonawcy dotyczące spełniania warunków udziału w postępowaniu (wzór załącznik nr </w:t>
      </w:r>
      <w:r>
        <w:rPr>
          <w:rFonts w:ascii="Times New Roman" w:eastAsia="Times New Roman" w:hAnsi="Times New Roman" w:cs="Times New Roman"/>
          <w:sz w:val="24"/>
          <w:szCs w:val="24"/>
          <w:lang w:eastAsia="pl-PL"/>
        </w:rPr>
        <w:t>2</w:t>
      </w:r>
      <w:r w:rsidRPr="00840BA6">
        <w:rPr>
          <w:rFonts w:ascii="Times New Roman" w:eastAsia="Times New Roman" w:hAnsi="Times New Roman" w:cs="Times New Roman"/>
          <w:sz w:val="24"/>
          <w:szCs w:val="24"/>
          <w:lang w:eastAsia="pl-PL"/>
        </w:rPr>
        <w:t xml:space="preserve"> do SWZ). W przypadku wspólnego ubiegania się o zamówienie przez Wykonawców, Wykonawcy składają oświadczenie wspólnie lub każdy samodzielnie w swoim zakresie.</w:t>
      </w:r>
    </w:p>
    <w:p w14:paraId="3EE5A3CF" w14:textId="20AF8E8B"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5413B2E3"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6E230913" w:rsidR="003A284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sidR="00DC18C8">
        <w:rPr>
          <w:rFonts w:ascii="Times New Roman" w:eastAsia="Times New Roman" w:hAnsi="Times New Roman" w:cs="Times New Roman"/>
          <w:sz w:val="24"/>
          <w:szCs w:val="24"/>
          <w:lang w:eastAsia="pl-PL"/>
        </w:rPr>
        <w:t xml:space="preserve"> (wzór załącznik nr </w:t>
      </w:r>
      <w:r w:rsidR="007342E8">
        <w:rPr>
          <w:rFonts w:ascii="Times New Roman" w:eastAsia="Times New Roman" w:hAnsi="Times New Roman" w:cs="Times New Roman"/>
          <w:sz w:val="24"/>
          <w:szCs w:val="24"/>
          <w:lang w:eastAsia="pl-PL"/>
        </w:rPr>
        <w:t>4</w:t>
      </w:r>
      <w:r w:rsidR="00DC18C8">
        <w:rPr>
          <w:rFonts w:ascii="Times New Roman" w:eastAsia="Times New Roman" w:hAnsi="Times New Roman" w:cs="Times New Roman"/>
          <w:sz w:val="24"/>
          <w:szCs w:val="24"/>
          <w:lang w:eastAsia="pl-PL"/>
        </w:rPr>
        <w:t xml:space="preserve"> do SWZ)</w:t>
      </w:r>
      <w:r w:rsidRPr="00EB519B">
        <w:rPr>
          <w:rFonts w:ascii="Times New Roman" w:eastAsia="Times New Roman" w:hAnsi="Times New Roman" w:cs="Times New Roman"/>
          <w:sz w:val="24"/>
          <w:szCs w:val="24"/>
          <w:lang w:eastAsia="pl-PL"/>
        </w:rPr>
        <w:t>.</w:t>
      </w:r>
    </w:p>
    <w:p w14:paraId="1BF87DBE" w14:textId="0939E8ED"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 xml:space="preserve">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w:t>
      </w:r>
      <w:r w:rsidRPr="00EB519B">
        <w:rPr>
          <w:rFonts w:ascii="Times New Roman" w:eastAsia="Times New Roman" w:hAnsi="Times New Roman" w:cs="Times New Roman"/>
          <w:sz w:val="24"/>
          <w:szCs w:val="24"/>
          <w:lang w:eastAsia="pl-PL"/>
        </w:rPr>
        <w:lastRenderedPageBreak/>
        <w:t>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2" w:name="_heading=h.30j0zll" w:colFirst="0" w:colLast="0"/>
      <w:bookmarkEnd w:id="12"/>
      <w:r w:rsidRPr="00EB519B">
        <w:rPr>
          <w:rFonts w:ascii="Times New Roman" w:eastAsia="Times New Roman" w:hAnsi="Times New Roman" w:cs="Times New Roman"/>
          <w:b/>
          <w:bCs/>
          <w:sz w:val="24"/>
          <w:szCs w:val="24"/>
          <w:lang w:eastAsia="pl-PL"/>
        </w:rPr>
        <w:t>Tajemnica przedsiębiorstwa:</w:t>
      </w:r>
    </w:p>
    <w:p w14:paraId="5D3A3779" w14:textId="46D30C20"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odpowiednio oznaczonym pliku. Podczas dodawania załączników do oferty Wykonawca ma możliwość ustawienia ich jako jawne lub niejawne. W razie jednoczesnego wystąpienia w danym dokumencie lub oświadczeniu treści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charakterze jawnym i niejawnym, należy podzielić ten plik na dwa pliki i każdy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nich odpowiednio oznaczyć. Odpowiednie oznaczenie zastrzeżonej treści oferty spoczywa na Wykonawcy.</w:t>
      </w:r>
    </w:p>
    <w:p w14:paraId="1D6F1538"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w:t>
      </w:r>
      <w:r w:rsidRPr="00EB519B">
        <w:rPr>
          <w:rFonts w:ascii="Times New Roman" w:eastAsia="Times New Roman" w:hAnsi="Times New Roman" w:cs="Times New Roman"/>
          <w:sz w:val="24"/>
          <w:szCs w:val="24"/>
          <w:lang w:eastAsia="pl-PL"/>
        </w:rPr>
        <w:lastRenderedPageBreak/>
        <w:t xml:space="preserve">odrębnych przepisów, informacje te będą podlegały udostępnieniu na takich samych zasadach, jak pozostałe niezastrzeżone informacje. </w:t>
      </w:r>
    </w:p>
    <w:p w14:paraId="6008DEA7"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2FCD6F0F" w14:textId="2D7D74A8"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CB97C73" w14:textId="77777777" w:rsidR="008D5E98" w:rsidRPr="00EB519B" w:rsidRDefault="008D5E98" w:rsidP="00947055">
      <w:pPr>
        <w:spacing w:after="0"/>
        <w:ind w:left="426"/>
        <w:contextualSpacing/>
        <w:jc w:val="center"/>
        <w:rPr>
          <w:rFonts w:ascii="Times New Roman" w:eastAsia="Times New Roman" w:hAnsi="Times New Roman" w:cs="Times New Roman"/>
          <w:sz w:val="24"/>
          <w:szCs w:val="24"/>
          <w:u w:val="single"/>
          <w:lang w:eastAsia="pl-PL"/>
        </w:rPr>
      </w:pPr>
      <w:bookmarkStart w:id="13" w:name="_heading=h.1fob9te" w:colFirst="0" w:colLast="0"/>
      <w:bookmarkEnd w:id="13"/>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4" w:name="_Hlk153707221"/>
            <w:r w:rsidRPr="001071E8">
              <w:rPr>
                <w:b/>
                <w:color w:val="000000" w:themeColor="text1"/>
                <w:sz w:val="24"/>
                <w:szCs w:val="24"/>
              </w:rPr>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4"/>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3A6B1D00" w:rsidR="00DA0C93" w:rsidRPr="00EE1D14" w:rsidRDefault="00200D91" w:rsidP="0026035F">
      <w:pPr>
        <w:pStyle w:val="Akapitzlist"/>
        <w:numPr>
          <w:ilvl w:val="2"/>
          <w:numId w:val="78"/>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7A7EE8">
        <w:rPr>
          <w:rFonts w:ascii="Times New Roman" w:hAnsi="Times New Roman" w:cs="Times New Roman"/>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7342E8">
        <w:rPr>
          <w:rFonts w:ascii="Times New Roman" w:hAnsi="Times New Roman" w:cs="Times New Roman"/>
          <w:b/>
          <w:bCs/>
          <w:sz w:val="24"/>
          <w:szCs w:val="24"/>
        </w:rPr>
        <w:t>2</w:t>
      </w:r>
      <w:r w:rsidR="00AB01EB">
        <w:rPr>
          <w:rFonts w:ascii="Times New Roman" w:hAnsi="Times New Roman" w:cs="Times New Roman"/>
          <w:b/>
          <w:bCs/>
          <w:sz w:val="24"/>
          <w:szCs w:val="24"/>
        </w:rPr>
        <w:t>6</w:t>
      </w:r>
      <w:r w:rsidR="007A7EE8">
        <w:rPr>
          <w:rFonts w:ascii="Times New Roman" w:hAnsi="Times New Roman" w:cs="Times New Roman"/>
          <w:b/>
          <w:bCs/>
          <w:sz w:val="24"/>
          <w:szCs w:val="24"/>
        </w:rPr>
        <w:t>.09</w:t>
      </w:r>
      <w:r w:rsidR="004343F9" w:rsidRPr="004343F9">
        <w:rPr>
          <w:rFonts w:ascii="Times New Roman" w:hAnsi="Times New Roman" w:cs="Times New Roman"/>
          <w:b/>
          <w:bCs/>
          <w:sz w:val="24"/>
          <w:szCs w:val="24"/>
        </w:rPr>
        <w:t>.</w:t>
      </w:r>
      <w:r w:rsidR="0048309B" w:rsidRPr="004343F9">
        <w:rPr>
          <w:rFonts w:ascii="Times New Roman" w:hAnsi="Times New Roman" w:cs="Times New Roman"/>
          <w:b/>
          <w:bCs/>
          <w:sz w:val="24"/>
          <w:szCs w:val="24"/>
        </w:rPr>
        <w:t xml:space="preserve">2024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7D145E">
        <w:rPr>
          <w:rFonts w:ascii="Times New Roman" w:hAnsi="Times New Roman" w:cs="Times New Roman"/>
          <w:b/>
          <w:bCs/>
          <w:sz w:val="24"/>
          <w:szCs w:val="24"/>
        </w:rPr>
        <w:t>8</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4321B0">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lastRenderedPageBreak/>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26035F">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040A418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w:t>
      </w:r>
      <w:r w:rsidR="007342E8">
        <w:rPr>
          <w:rFonts w:ascii="Times New Roman" w:hAnsi="Times New Roman" w:cs="Times New Roman"/>
          <w:sz w:val="24"/>
          <w:szCs w:val="24"/>
        </w:rPr>
        <w:t> </w:t>
      </w:r>
      <w:r>
        <w:rPr>
          <w:rFonts w:ascii="Times New Roman" w:hAnsi="Times New Roman" w:cs="Times New Roman"/>
          <w:sz w:val="24"/>
          <w:szCs w:val="24"/>
        </w:rPr>
        <w:t>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6DD57529"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001312B8" w:rsidRPr="004343F9">
        <w:rPr>
          <w:rFonts w:ascii="Times New Roman" w:hAnsi="Times New Roman" w:cs="Times New Roman"/>
          <w:b/>
          <w:bCs/>
          <w:sz w:val="24"/>
          <w:szCs w:val="24"/>
        </w:rPr>
        <w:t>3</w:t>
      </w:r>
      <w:r w:rsidRPr="004343F9">
        <w:rPr>
          <w:rFonts w:ascii="Times New Roman" w:hAnsi="Times New Roman" w:cs="Times New Roman"/>
          <w:b/>
          <w:bCs/>
          <w:sz w:val="24"/>
          <w:szCs w:val="24"/>
        </w:rPr>
        <w:t xml:space="preserve">0 dni , tj. do dnia </w:t>
      </w:r>
      <w:r w:rsidR="007342E8">
        <w:rPr>
          <w:rFonts w:ascii="Times New Roman" w:hAnsi="Times New Roman" w:cs="Times New Roman"/>
          <w:b/>
          <w:bCs/>
          <w:sz w:val="24"/>
          <w:szCs w:val="24"/>
        </w:rPr>
        <w:t>2</w:t>
      </w:r>
      <w:r w:rsidR="00AB01EB">
        <w:rPr>
          <w:rFonts w:ascii="Times New Roman" w:hAnsi="Times New Roman" w:cs="Times New Roman"/>
          <w:b/>
          <w:bCs/>
          <w:sz w:val="24"/>
          <w:szCs w:val="24"/>
        </w:rPr>
        <w:t>5</w:t>
      </w:r>
      <w:r w:rsidR="0038269E">
        <w:rPr>
          <w:rFonts w:ascii="Times New Roman" w:hAnsi="Times New Roman" w:cs="Times New Roman"/>
          <w:b/>
          <w:bCs/>
          <w:sz w:val="24"/>
          <w:szCs w:val="24"/>
        </w:rPr>
        <w:t>.10</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5F0405EB"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p w14:paraId="02BC66AA" w14:textId="77777777" w:rsidR="008D5E98" w:rsidRPr="001312B8" w:rsidRDefault="008D5E98" w:rsidP="008859CB">
      <w:pPr>
        <w:pStyle w:val="Akapitzlist"/>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5"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5"/>
    <w:p w14:paraId="468EA455"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2C13FFDC"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(wzór załączniki nr 1</w:t>
      </w:r>
      <w:r w:rsidR="00AB01EB">
        <w:rPr>
          <w:rFonts w:ascii="Times New Roman" w:eastAsia="Times New Roman" w:hAnsi="Times New Roman" w:cs="Times New Roman"/>
          <w:sz w:val="24"/>
          <w:szCs w:val="24"/>
          <w:lang w:eastAsia="pl-PL"/>
        </w:rPr>
        <w:t>.1. – 1.2.</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13349FCF"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 xml:space="preserve">podanie wartości 0,00 zł w poszczególnych pozycjach Formularza ofertowego wyczerpuje wymóg </w:t>
      </w:r>
      <w:r w:rsidRPr="00EB519B">
        <w:rPr>
          <w:rFonts w:ascii="Times New Roman" w:eastAsia="Times New Roman" w:hAnsi="Times New Roman" w:cs="Times New Roman"/>
          <w:sz w:val="24"/>
          <w:szCs w:val="24"/>
          <w:lang w:eastAsia="pl-PL"/>
        </w:rPr>
        <w:lastRenderedPageBreak/>
        <w:t>podania ceny. Polski system monetarny, nie przewiduje bowiem jednostek pieniężnych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nominale zero złotych (uchwała KIO sygn. Akt KIO/KP 93/10). Cena powinna być wyrażona w złotych i w groszach, nie dopuszcza się więc złożenia oferty cenowej w</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wys.</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0,00 zł.</w:t>
      </w:r>
    </w:p>
    <w:p w14:paraId="15E76D9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poprawia w ofercie omyłki w sposób zgodny z zapisami art. 223 ust. 2 ustawy Pzp.</w:t>
      </w:r>
    </w:p>
    <w:p w14:paraId="420EB2CD"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Zgodnie z treścią art. 225 ustawy Pzp:</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7752377" w14:textId="77777777" w:rsidR="009813CA" w:rsidRPr="001312B8" w:rsidRDefault="009813CA" w:rsidP="00FE4E1C">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lastRenderedPageBreak/>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5B35E154" w14:textId="77777777" w:rsidR="0038269E" w:rsidRPr="003E359A" w:rsidRDefault="0038269E" w:rsidP="0038269E">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p>
    <w:p w14:paraId="3D123393" w14:textId="77777777" w:rsidR="0038269E" w:rsidRDefault="0038269E" w:rsidP="0038269E">
      <w:pPr>
        <w:spacing w:after="0" w:line="240" w:lineRule="auto"/>
        <w:ind w:left="426"/>
        <w:jc w:val="both"/>
        <w:rPr>
          <w:rFonts w:ascii="Times New Roman" w:eastAsia="Times New Roman" w:hAnsi="Times New Roman" w:cs="Times New Roman"/>
          <w:sz w:val="24"/>
          <w:szCs w:val="24"/>
          <w:lang w:eastAsia="pl-PL"/>
        </w:rPr>
      </w:pPr>
    </w:p>
    <w:p w14:paraId="7E5162FE" w14:textId="77777777" w:rsidR="0038269E" w:rsidRPr="00EE1D14" w:rsidRDefault="0038269E" w:rsidP="0038269E">
      <w:pPr>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Maksymalna liczba punktów, jaką po uwzględnieniu wag może osiągnąć oferta, wynosi 100 punktów. Punkty będą przyznawane wg następujących zasad:</w:t>
      </w:r>
    </w:p>
    <w:p w14:paraId="134FAD40" w14:textId="77777777" w:rsidR="0038269E" w:rsidRDefault="0038269E" w:rsidP="0038269E">
      <w:pPr>
        <w:tabs>
          <w:tab w:val="num" w:pos="426"/>
        </w:tabs>
        <w:spacing w:after="0" w:line="240" w:lineRule="auto"/>
        <w:contextualSpacing/>
        <w:rPr>
          <w:rFonts w:ascii="Times New Roman" w:eastAsia="Times New Roman" w:hAnsi="Times New Roman" w:cs="Times New Roman"/>
          <w:b/>
          <w:sz w:val="24"/>
          <w:szCs w:val="24"/>
          <w:lang w:eastAsia="pl-PL"/>
        </w:rPr>
      </w:pPr>
    </w:p>
    <w:p w14:paraId="72B63734" w14:textId="77777777" w:rsidR="0038269E" w:rsidRPr="00EE1D14" w:rsidRDefault="0038269E" w:rsidP="0038269E">
      <w:pPr>
        <w:tabs>
          <w:tab w:val="num" w:pos="426"/>
        </w:tabs>
        <w:spacing w:after="0" w:line="240" w:lineRule="auto"/>
        <w:ind w:left="426"/>
        <w:contextualSpacing/>
        <w:rPr>
          <w:rFonts w:ascii="Times New Roman" w:eastAsia="Times New Roman" w:hAnsi="Times New Roman" w:cs="Times New Roman"/>
          <w:b/>
          <w:sz w:val="24"/>
          <w:szCs w:val="24"/>
          <w:lang w:eastAsia="pl-PL"/>
        </w:rPr>
      </w:pPr>
      <w:r w:rsidRPr="00EE1D14">
        <w:rPr>
          <w:rFonts w:ascii="Times New Roman" w:eastAsia="Times New Roman" w:hAnsi="Times New Roman" w:cs="Times New Roman"/>
          <w:b/>
          <w:sz w:val="24"/>
          <w:szCs w:val="24"/>
          <w:lang w:eastAsia="pl-PL"/>
        </w:rPr>
        <w:t>Kryterium cena /Kc/</w:t>
      </w:r>
      <w:r w:rsidRPr="00EE1D14">
        <w:rPr>
          <w:rFonts w:ascii="Times New Roman" w:eastAsia="Times New Roman" w:hAnsi="Times New Roman" w:cs="Times New Roman"/>
          <w:sz w:val="24"/>
          <w:szCs w:val="24"/>
          <w:lang w:eastAsia="pl-PL"/>
        </w:rPr>
        <w:t xml:space="preserve"> – waga kryterium </w:t>
      </w:r>
      <w:r w:rsidRPr="00EE1D14">
        <w:rPr>
          <w:rFonts w:ascii="Times New Roman" w:eastAsia="Times New Roman" w:hAnsi="Times New Roman" w:cs="Times New Roman"/>
          <w:b/>
          <w:sz w:val="24"/>
          <w:szCs w:val="24"/>
          <w:lang w:eastAsia="pl-PL"/>
        </w:rPr>
        <w:t>100% (max. 100 pkt)</w:t>
      </w:r>
    </w:p>
    <w:p w14:paraId="5370C69E" w14:textId="77777777" w:rsidR="0038269E" w:rsidRPr="00EE1D14" w:rsidRDefault="0038269E" w:rsidP="0038269E">
      <w:pPr>
        <w:tabs>
          <w:tab w:val="num" w:pos="426"/>
        </w:tabs>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88077A3" w14:textId="77777777" w:rsidR="0038269E" w:rsidRPr="00EE1D14" w:rsidRDefault="0038269E" w:rsidP="0038269E">
      <w:pPr>
        <w:spacing w:after="0" w:line="240" w:lineRule="auto"/>
        <w:ind w:left="1276"/>
        <w:rPr>
          <w:rFonts w:ascii="Times New Roman" w:eastAsia="Times New Roman" w:hAnsi="Times New Roman" w:cs="Times New Roman"/>
          <w:sz w:val="24"/>
          <w:szCs w:val="24"/>
          <w:lang w:eastAsia="pl-PL"/>
        </w:rPr>
      </w:pPr>
    </w:p>
    <w:p w14:paraId="637A72B1" w14:textId="77777777" w:rsidR="0038269E" w:rsidRPr="00EE1D14" w:rsidRDefault="0038269E" w:rsidP="0038269E">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EE1D14">
        <w:rPr>
          <w:rFonts w:ascii="Times New Roman" w:eastAsia="Times New Roman" w:hAnsi="Times New Roman" w:cs="Times New Roman"/>
          <w:sz w:val="24"/>
          <w:szCs w:val="24"/>
          <w:lang w:eastAsia="pl-PL"/>
        </w:rPr>
        <w:t xml:space="preserve"> </w:t>
      </w:r>
    </w:p>
    <w:p w14:paraId="6B8EDF44" w14:textId="77777777" w:rsidR="0038269E" w:rsidRPr="003E359A" w:rsidRDefault="0038269E" w:rsidP="0038269E">
      <w:pPr>
        <w:spacing w:after="0" w:line="240" w:lineRule="auto"/>
        <w:rPr>
          <w:rFonts w:ascii="Times New Roman" w:eastAsia="Times New Roman" w:hAnsi="Times New Roman" w:cs="Times New Roman"/>
          <w:sz w:val="24"/>
          <w:szCs w:val="24"/>
          <w:lang w:eastAsia="pl-PL"/>
        </w:rPr>
      </w:pPr>
    </w:p>
    <w:p w14:paraId="63183447" w14:textId="77777777" w:rsidR="0038269E" w:rsidRPr="003E359A" w:rsidRDefault="0038269E" w:rsidP="0038269E">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 najkorzystniejszą zostanie uznana oferta z najwyższą liczbą punktów.</w:t>
      </w:r>
      <w:r w:rsidRPr="003E359A">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 xml:space="preserve">Jeżeli termin związania ofertą upłynie przed wyborem najkorzystniejszej oferty, Zamawiający wezwie Wykonawcę, którego oferta otrzymała najwyższą ocenę, do </w:t>
      </w:r>
      <w:r w:rsidRPr="003E359A">
        <w:rPr>
          <w:rFonts w:ascii="Times New Roman" w:hAnsi="Times New Roman" w:cs="Times New Roman"/>
          <w:sz w:val="24"/>
          <w:szCs w:val="24"/>
        </w:rPr>
        <w:lastRenderedPageBreak/>
        <w:t>wyrażenia, w wyznaczonym przez Zamawiającego terminie, pisemnej zgody na wybór jego oferty.</w:t>
      </w:r>
    </w:p>
    <w:p w14:paraId="0A7E8DC7" w14:textId="69212835" w:rsidR="00780D43"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17DA22FC" w14:textId="77777777" w:rsidR="00B1487F" w:rsidRDefault="00B1487F" w:rsidP="008859CB">
      <w:pPr>
        <w:spacing w:after="0"/>
        <w:ind w:left="426"/>
        <w:jc w:val="both"/>
        <w:rPr>
          <w:rFonts w:ascii="Times New Roman" w:eastAsia="Times New Roman" w:hAnsi="Times New Roman" w:cs="Times New Roman"/>
          <w:color w:val="00B05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złożeniu ofert Zamawiający dokona badania i oceny ofert, w tym poprawy omyłek zgodnie z art. 223 ustawy Pzp.</w:t>
      </w:r>
    </w:p>
    <w:p w14:paraId="56ACE3A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0C3A82BF" w14:textId="34E01E92" w:rsidR="00BD6A22" w:rsidRPr="00ED4D20" w:rsidRDefault="003E359A" w:rsidP="004321B0">
      <w:pPr>
        <w:numPr>
          <w:ilvl w:val="3"/>
          <w:numId w:val="40"/>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Pzp wezwie Wykonawcę, który złożył najwyżej ocenioną ofertę do przedstawienia podmiotowych środków dowodowych.</w:t>
      </w:r>
    </w:p>
    <w:p w14:paraId="128C61D1" w14:textId="77777777" w:rsidR="003E359A" w:rsidRDefault="003E359A"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6"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6"/>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3EF7822E" w14:textId="77777777" w:rsidR="00393244" w:rsidRDefault="00393244"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7" w:name="_Hlk153708331"/>
          </w:p>
          <w:p w14:paraId="54F2657D" w14:textId="03FD73F2"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007342E8">
              <w:rPr>
                <w:b/>
                <w:color w:val="000000" w:themeColor="text1"/>
                <w:sz w:val="24"/>
                <w:szCs w:val="24"/>
              </w:rPr>
              <w:t>X</w:t>
            </w:r>
            <w:r w:rsidRPr="00393244">
              <w:rPr>
                <w:b/>
                <w:color w:val="000000" w:themeColor="text1"/>
                <w:sz w:val="24"/>
                <w:szCs w:val="24"/>
              </w:rPr>
              <w:t xml:space="preserve">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7"/>
    <w:p w14:paraId="50401615" w14:textId="1BA6C4C0" w:rsidR="00AE4978" w:rsidRPr="00AE4978" w:rsidRDefault="00AE4978"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Pzp.</w:t>
      </w:r>
    </w:p>
    <w:p w14:paraId="47C7DB7E" w14:textId="42DFCEEA"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lastRenderedPageBreak/>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Pr="00AE4978" w:rsidRDefault="00A55094"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53B594C" w:rsidR="00817F8A" w:rsidRPr="00E5727B" w:rsidRDefault="00E5727B" w:rsidP="004321B0">
      <w:pPr>
        <w:numPr>
          <w:ilvl w:val="3"/>
          <w:numId w:val="41"/>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361BCC1D"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ustawy Pzp</w:t>
      </w:r>
      <w:r w:rsidRPr="00E5727B">
        <w:rPr>
          <w:rFonts w:ascii="Times New Roman" w:eastAsia="Times New Roman" w:hAnsi="Times New Roman" w:cs="Times New Roman"/>
          <w:b/>
          <w:bCs/>
          <w:color w:val="000000" w:themeColor="text1"/>
          <w:sz w:val="24"/>
          <w:szCs w:val="24"/>
          <w:lang w:eastAsia="pl-PL"/>
        </w:rPr>
        <w:t>.</w:t>
      </w:r>
    </w:p>
    <w:p w14:paraId="5083A641" w14:textId="77777777" w:rsidR="00AE4978" w:rsidRPr="00E5727B"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4FFB26F7" w:rsidR="00393244" w:rsidRDefault="00393244"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Pr="00393244">
              <w:rPr>
                <w:b/>
                <w:color w:val="000000" w:themeColor="text1"/>
                <w:sz w:val="24"/>
                <w:szCs w:val="24"/>
              </w:rPr>
              <w:t xml:space="preserve"> – ŚRODKI OCHRONY PRAWNEJ</w:t>
            </w:r>
          </w:p>
          <w:p w14:paraId="53EA6E87" w14:textId="77777777" w:rsidR="00393244" w:rsidRDefault="00393244" w:rsidP="00C14844">
            <w:pPr>
              <w:jc w:val="center"/>
              <w:rPr>
                <w:b/>
                <w:color w:val="000000" w:themeColor="text1"/>
                <w:sz w:val="24"/>
                <w:szCs w:val="24"/>
              </w:rPr>
            </w:pPr>
          </w:p>
        </w:tc>
      </w:tr>
    </w:tbl>
    <w:p w14:paraId="306A9474" w14:textId="48E94CEC" w:rsidR="00E5727B"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r>
        <w:rPr>
          <w:rFonts w:ascii="Times New Roman" w:eastAsia="Times New Roman" w:hAnsi="Times New Roman" w:cs="Times New Roman"/>
          <w:color w:val="000000" w:themeColor="text1"/>
          <w:sz w:val="24"/>
          <w:szCs w:val="24"/>
          <w:lang w:eastAsia="pl-PL"/>
        </w:rPr>
        <w:t>Pzp</w:t>
      </w:r>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ustawie Pzp.</w:t>
      </w:r>
    </w:p>
    <w:p w14:paraId="3938CC75" w14:textId="77777777" w:rsidR="006C2B7C" w:rsidRPr="00AE4978" w:rsidRDefault="006C2B7C"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76706909" w:rsidR="00AE4978" w:rsidRDefault="00AE4978"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00F2092B">
              <w:rPr>
                <w:b/>
                <w:color w:val="000000" w:themeColor="text1"/>
                <w:sz w:val="24"/>
                <w:szCs w:val="24"/>
              </w:rPr>
              <w:t>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arciu o art. 74 ustawy Pzp</w:t>
      </w:r>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Pzp,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 xml:space="preserve">, </w:t>
      </w:r>
      <w:r w:rsidRPr="00AE4978">
        <w:rPr>
          <w:rFonts w:ascii="Times New Roman" w:eastAsia="Times New Roman" w:hAnsi="Times New Roman" w:cs="Times New Roman"/>
          <w:color w:val="000000" w:themeColor="text1"/>
          <w:sz w:val="24"/>
          <w:szCs w:val="24"/>
          <w:lang w:eastAsia="pl-PL"/>
        </w:rPr>
        <w:lastRenderedPageBreak/>
        <w:t xml:space="preserve">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ustawą Pzp</w:t>
      </w:r>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537594C6" w:rsidR="005718DF" w:rsidRPr="00AE4978" w:rsidRDefault="005718DF"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0508FFD" w14:textId="3A3BA0C8"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2904D25F"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wymaga zatrudnienia na podstawie stosunku pracy, w okolicznościach, o których mowa w art. 95 ustawy Pzp. Zamawiający nie wymaga zatrudnienia osób, o których mowa w art. 96 ust. 2 pkt 2 ustawy Pzp. </w:t>
      </w:r>
    </w:p>
    <w:p w14:paraId="5923FF03" w14:textId="6F8D4F97" w:rsidR="00AE4978" w:rsidRPr="001C5283"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zastrzega możliwości ubiegania się o udzielenie zamówienia wyłącznie przez Wykonawców, o których mowa w art. 94 ustawy Pzp, tj. mających status zakładu pracy chronionej, spółdzielnie socjalne oraz innych Wykonawców, </w:t>
      </w:r>
      <w:r w:rsidRPr="00AE4978">
        <w:rPr>
          <w:rFonts w:ascii="Times New Roman" w:eastAsia="Times New Roman" w:hAnsi="Times New Roman" w:cs="Times New Roman"/>
          <w:color w:val="000000" w:themeColor="text1"/>
          <w:sz w:val="24"/>
          <w:szCs w:val="24"/>
          <w:lang w:eastAsia="pl-PL"/>
        </w:rPr>
        <w:lastRenderedPageBreak/>
        <w:t>którym głównym celem lub głównym celem działalności ich wyodrębnionych organizacyjnie jednostek, które będą realizowały zamówienie, jest społeczna i</w:t>
      </w:r>
      <w:r w:rsidR="00960D22">
        <w:rPr>
          <w:rFonts w:ascii="Times New Roman" w:eastAsia="Times New Roman" w:hAnsi="Times New Roman" w:cs="Times New Roman"/>
          <w:color w:val="000000" w:themeColor="text1"/>
          <w:sz w:val="24"/>
          <w:szCs w:val="24"/>
          <w:lang w:eastAsia="pl-PL"/>
        </w:rPr>
        <w:t>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4FAEA29" w14:textId="151DD458"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62C309B" w:rsidR="00464B57"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77777777" w:rsidR="00E5727B" w:rsidRDefault="00E5727B" w:rsidP="00AE4978">
      <w:pPr>
        <w:spacing w:after="0"/>
        <w:jc w:val="both"/>
        <w:rPr>
          <w:rFonts w:ascii="Times New Roman" w:eastAsia="Times New Roman" w:hAnsi="Times New Roman" w:cs="Times New Roman"/>
          <w:sz w:val="24"/>
          <w:szCs w:val="24"/>
          <w:lang w:val="x-none" w:eastAsia="x-none"/>
        </w:rPr>
      </w:pP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11215B89" w14:textId="77777777" w:rsidR="0038269E" w:rsidRPr="00AE4978" w:rsidRDefault="0038269E" w:rsidP="0038269E">
      <w:p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CZĘŚĆ I – INSTRUKCJA DLA WYKONAWCÓW.</w:t>
      </w:r>
    </w:p>
    <w:p w14:paraId="47C14B25" w14:textId="77777777" w:rsidR="0038269E" w:rsidRPr="008904BB" w:rsidRDefault="0038269E" w:rsidP="0038269E">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CZĘŚĆ II – PROJEKTOWANE POSTANOWIENIA UMOWY</w:t>
      </w:r>
      <w:r>
        <w:rPr>
          <w:rFonts w:ascii="Times New Roman" w:eastAsia="Times New Roman" w:hAnsi="Times New Roman" w:cs="Times New Roman"/>
          <w:sz w:val="24"/>
          <w:szCs w:val="24"/>
          <w:lang w:eastAsia="pl-PL"/>
        </w:rPr>
        <w:t xml:space="preserve"> </w:t>
      </w:r>
      <w:r w:rsidRPr="00D22404">
        <w:rPr>
          <w:rFonts w:ascii="Times New Roman" w:eastAsia="Times New Roman" w:hAnsi="Times New Roman" w:cs="Times New Roman"/>
          <w:sz w:val="24"/>
          <w:szCs w:val="24"/>
          <w:lang w:eastAsia="pl-PL"/>
        </w:rPr>
        <w:t xml:space="preserve">(wspólne dla </w:t>
      </w:r>
      <w:r>
        <w:rPr>
          <w:rFonts w:ascii="Times New Roman" w:eastAsia="Times New Roman" w:hAnsi="Times New Roman" w:cs="Times New Roman"/>
          <w:sz w:val="24"/>
          <w:szCs w:val="24"/>
          <w:lang w:eastAsia="pl-PL"/>
        </w:rPr>
        <w:t>każdej</w:t>
      </w:r>
      <w:r w:rsidRPr="00D22404">
        <w:rPr>
          <w:rFonts w:ascii="Times New Roman" w:eastAsia="Times New Roman" w:hAnsi="Times New Roman" w:cs="Times New Roman"/>
          <w:sz w:val="24"/>
          <w:szCs w:val="24"/>
          <w:lang w:eastAsia="pl-PL"/>
        </w:rPr>
        <w:t xml:space="preserve"> części).</w:t>
      </w:r>
    </w:p>
    <w:p w14:paraId="6016DEF3" w14:textId="4C1ACBBF" w:rsidR="007342E8" w:rsidRDefault="007342E8" w:rsidP="0038269E">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 – OPIS PRZEDMIOTU ZAMÓWIENIA (wspólne dla każdej części).</w:t>
      </w:r>
    </w:p>
    <w:p w14:paraId="5D6CA301" w14:textId="7B35AB82" w:rsidR="0038269E" w:rsidRDefault="0038269E" w:rsidP="0038269E">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w:t>
      </w:r>
      <w:r w:rsidR="006E5837">
        <w:rPr>
          <w:rFonts w:ascii="Times New Roman" w:eastAsia="Times New Roman" w:hAnsi="Times New Roman" w:cs="Times New Roman"/>
          <w:sz w:val="24"/>
          <w:szCs w:val="24"/>
          <w:lang w:eastAsia="pl-PL"/>
        </w:rPr>
        <w:t>.1.</w:t>
      </w:r>
      <w:r w:rsidRPr="008904BB">
        <w:rPr>
          <w:rFonts w:ascii="Times New Roman" w:eastAsia="Times New Roman" w:hAnsi="Times New Roman" w:cs="Times New Roman"/>
          <w:sz w:val="24"/>
          <w:szCs w:val="24"/>
          <w:lang w:eastAsia="pl-PL"/>
        </w:rPr>
        <w:t xml:space="preserve"> – Formularz ofertowy</w:t>
      </w:r>
      <w:r w:rsidRPr="00661A21">
        <w:t xml:space="preserve"> </w:t>
      </w:r>
      <w:r w:rsidR="006E5837">
        <w:rPr>
          <w:rFonts w:ascii="Times New Roman" w:eastAsia="Times New Roman" w:hAnsi="Times New Roman" w:cs="Times New Roman"/>
          <w:sz w:val="24"/>
          <w:szCs w:val="24"/>
          <w:lang w:eastAsia="pl-PL"/>
        </w:rPr>
        <w:t>dla części nr 1.</w:t>
      </w:r>
    </w:p>
    <w:p w14:paraId="38C228D1" w14:textId="0962C2C2" w:rsidR="006E5837" w:rsidRDefault="006E5837" w:rsidP="0038269E">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1.2. – Formularz </w:t>
      </w:r>
      <w:r w:rsidR="00504E50">
        <w:rPr>
          <w:rFonts w:ascii="Times New Roman" w:eastAsia="Times New Roman" w:hAnsi="Times New Roman" w:cs="Times New Roman"/>
          <w:sz w:val="24"/>
          <w:szCs w:val="24"/>
          <w:lang w:eastAsia="pl-PL"/>
        </w:rPr>
        <w:t>ofertowy dla części nr 2.</w:t>
      </w:r>
    </w:p>
    <w:p w14:paraId="43354DEB" w14:textId="77777777" w:rsidR="00C14D26" w:rsidRDefault="00C14D26" w:rsidP="00960D22">
      <w:pPr>
        <w:spacing w:after="0"/>
        <w:ind w:left="1843" w:hanging="184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Załącznik nr 2 – Oświadczenie o niepodleganiu wykluczeniu oraz dotyczące spełniania warunków udziału w postępowaniu.</w:t>
      </w:r>
    </w:p>
    <w:p w14:paraId="6EFB04F6" w14:textId="77777777" w:rsidR="00C14D26" w:rsidRPr="000D287C" w:rsidRDefault="00C14D26" w:rsidP="00960D22">
      <w:pPr>
        <w:spacing w:after="0"/>
        <w:ind w:left="1843" w:hanging="1843"/>
        <w:jc w:val="both"/>
        <w:rPr>
          <w:rFonts w:ascii="Times New Roman" w:eastAsia="Times New Roman" w:hAnsi="Times New Roman"/>
          <w:sz w:val="24"/>
          <w:szCs w:val="24"/>
        </w:rPr>
      </w:pPr>
      <w:r w:rsidRPr="000D287C">
        <w:rPr>
          <w:rFonts w:ascii="Times New Roman" w:eastAsia="Times New Roman" w:hAnsi="Times New Roman"/>
          <w:sz w:val="24"/>
          <w:szCs w:val="24"/>
        </w:rPr>
        <w:t>Załącznik nr 3 – Oświadczenie podmiotu udostępniającego zasoby o braku podstaw do wykluczenia i spełnianiu warunków udziału w postępowaniu.</w:t>
      </w:r>
    </w:p>
    <w:p w14:paraId="2EFA5458" w14:textId="77777777" w:rsidR="00C14D26" w:rsidRPr="000D287C" w:rsidRDefault="00C14D26" w:rsidP="00C14D26">
      <w:pPr>
        <w:spacing w:after="0"/>
        <w:jc w:val="both"/>
        <w:rPr>
          <w:rFonts w:ascii="Times New Roman" w:eastAsia="Times New Roman" w:hAnsi="Times New Roman" w:cs="Times New Roman"/>
          <w:sz w:val="24"/>
          <w:szCs w:val="24"/>
          <w:lang w:eastAsia="pl-PL"/>
        </w:rPr>
      </w:pPr>
      <w:r w:rsidRPr="000D287C">
        <w:rPr>
          <w:rFonts w:ascii="Times New Roman" w:eastAsia="Times New Roman" w:hAnsi="Times New Roman"/>
          <w:sz w:val="24"/>
          <w:szCs w:val="24"/>
        </w:rPr>
        <w:t>Załącznik nr 4 – Wzór zobowiązania podmiotu trzeciego.</w:t>
      </w:r>
    </w:p>
    <w:p w14:paraId="6DF99374" w14:textId="57F295B0" w:rsidR="00E25874" w:rsidRDefault="00E25874" w:rsidP="000A1C1C">
      <w:pPr>
        <w:spacing w:after="0"/>
        <w:jc w:val="both"/>
        <w:rPr>
          <w:rFonts w:ascii="Times New Roman" w:eastAsia="Times New Roman" w:hAnsi="Times New Roman" w:cs="Times New Roman"/>
          <w:color w:val="000000" w:themeColor="text1"/>
          <w:sz w:val="24"/>
          <w:szCs w:val="24"/>
          <w:lang w:eastAsia="pl-PL"/>
        </w:rPr>
      </w:pPr>
    </w:p>
    <w:p w14:paraId="106565DE" w14:textId="77777777" w:rsidR="00C14844" w:rsidRDefault="00C14844" w:rsidP="000A1C1C">
      <w:pPr>
        <w:spacing w:after="0"/>
        <w:jc w:val="both"/>
        <w:rPr>
          <w:rFonts w:ascii="Times New Roman" w:eastAsia="Times New Roman" w:hAnsi="Times New Roman" w:cs="Times New Roman"/>
          <w:color w:val="000000" w:themeColor="text1"/>
          <w:sz w:val="24"/>
          <w:szCs w:val="24"/>
          <w:lang w:eastAsia="pl-PL"/>
        </w:rPr>
      </w:pPr>
    </w:p>
    <w:p w14:paraId="51DCAAA5" w14:textId="55397AC4" w:rsidR="009427B3" w:rsidRPr="00C14844" w:rsidRDefault="009427B3" w:rsidP="000A1C1C">
      <w:pPr>
        <w:spacing w:after="0"/>
        <w:rPr>
          <w:rFonts w:ascii="Times New Roman" w:eastAsia="Times New Roman" w:hAnsi="Times New Roman" w:cs="Times New Roman"/>
          <w:color w:val="000000" w:themeColor="text1"/>
          <w:sz w:val="24"/>
          <w:szCs w:val="24"/>
          <w:lang w:eastAsia="pl-PL"/>
        </w:rPr>
      </w:pPr>
    </w:p>
    <w:sectPr w:rsidR="009427B3" w:rsidRPr="00C14844"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1348" w14:textId="77777777" w:rsidR="00323F87" w:rsidRDefault="00323F87" w:rsidP="00AA0BD7">
      <w:pPr>
        <w:spacing w:after="0" w:line="240" w:lineRule="auto"/>
      </w:pPr>
      <w:r>
        <w:separator/>
      </w:r>
    </w:p>
  </w:endnote>
  <w:endnote w:type="continuationSeparator" w:id="0">
    <w:p w14:paraId="4014B423" w14:textId="77777777" w:rsidR="00323F87" w:rsidRDefault="00323F87"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14:paraId="2E604E18" w14:textId="0FABDB0F" w:rsidR="00E37511" w:rsidRPr="00000A80" w:rsidRDefault="00E37511"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29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31</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FA4D" w14:textId="77777777" w:rsidR="00323F87" w:rsidRDefault="00323F87" w:rsidP="00AA0BD7">
      <w:pPr>
        <w:spacing w:after="0" w:line="240" w:lineRule="auto"/>
      </w:pPr>
      <w:r>
        <w:separator/>
      </w:r>
    </w:p>
  </w:footnote>
  <w:footnote w:type="continuationSeparator" w:id="0">
    <w:p w14:paraId="0C410EA5" w14:textId="77777777" w:rsidR="00323F87" w:rsidRDefault="00323F87"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4E16DB3"/>
    <w:multiLevelType w:val="multilevel"/>
    <w:tmpl w:val="85DC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8A14A6A"/>
    <w:multiLevelType w:val="hybridMultilevel"/>
    <w:tmpl w:val="49A6E2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3979FA"/>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E02617"/>
    <w:multiLevelType w:val="multilevel"/>
    <w:tmpl w:val="0862F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310BB"/>
    <w:multiLevelType w:val="hybridMultilevel"/>
    <w:tmpl w:val="69D216A6"/>
    <w:lvl w:ilvl="0" w:tplc="523A1154">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96FA5"/>
    <w:multiLevelType w:val="multilevel"/>
    <w:tmpl w:val="ABFC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13"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9E76B0A"/>
    <w:multiLevelType w:val="multilevel"/>
    <w:tmpl w:val="6E504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E2342B6"/>
    <w:multiLevelType w:val="hybridMultilevel"/>
    <w:tmpl w:val="1D86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1596D1F"/>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30"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447151D"/>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6B1DF4"/>
    <w:multiLevelType w:val="hybridMultilevel"/>
    <w:tmpl w:val="6E66B722"/>
    <w:lvl w:ilvl="0" w:tplc="67164E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7A66D3C"/>
    <w:multiLevelType w:val="multilevel"/>
    <w:tmpl w:val="BEF091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7B2AB0"/>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98421CA"/>
    <w:multiLevelType w:val="multilevel"/>
    <w:tmpl w:val="EC8681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7173FB"/>
    <w:multiLevelType w:val="multilevel"/>
    <w:tmpl w:val="83C80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44"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5708269D"/>
    <w:multiLevelType w:val="hybridMultilevel"/>
    <w:tmpl w:val="441E7F0A"/>
    <w:lvl w:ilvl="0" w:tplc="C0B0C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BD2C06"/>
    <w:multiLevelType w:val="hybridMultilevel"/>
    <w:tmpl w:val="5F6AEEB6"/>
    <w:lvl w:ilvl="0" w:tplc="6BC6FDC0">
      <w:start w:val="1"/>
      <w:numFmt w:val="lowerLetter"/>
      <w:lvlText w:val="%1)"/>
      <w:lvlJc w:val="left"/>
      <w:pPr>
        <w:ind w:left="23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156FC4"/>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631F6A15"/>
    <w:multiLevelType w:val="multilevel"/>
    <w:tmpl w:val="E7C2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04146A"/>
    <w:multiLevelType w:val="hybridMultilevel"/>
    <w:tmpl w:val="C35C31CE"/>
    <w:lvl w:ilvl="0" w:tplc="FFFFFFFF">
      <w:start w:val="1"/>
      <w:numFmt w:val="lowerLetter"/>
      <w:lvlText w:val="%1)"/>
      <w:lvlJc w:val="left"/>
      <w:pPr>
        <w:tabs>
          <w:tab w:val="num" w:pos="1506"/>
        </w:tabs>
        <w:ind w:left="15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715C14D0"/>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72601643"/>
    <w:multiLevelType w:val="multilevel"/>
    <w:tmpl w:val="9F7CE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74CF79E7"/>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15:restartNumberingAfterBreak="0">
    <w:nsid w:val="7A1D7F53"/>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5" w15:restartNumberingAfterBreak="0">
    <w:nsid w:val="7BF07E4E"/>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8" w15:restartNumberingAfterBreak="0">
    <w:nsid w:val="7EB2340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16cid:durableId="5436375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7697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520455">
    <w:abstractNumId w:val="52"/>
  </w:num>
  <w:num w:numId="4" w16cid:durableId="1828940729">
    <w:abstractNumId w:val="66"/>
  </w:num>
  <w:num w:numId="5" w16cid:durableId="1319963722">
    <w:abstractNumId w:val="29"/>
    <w:lvlOverride w:ilvl="0">
      <w:startOverride w:val="1"/>
    </w:lvlOverride>
  </w:num>
  <w:num w:numId="6" w16cid:durableId="57096506">
    <w:abstractNumId w:val="25"/>
  </w:num>
  <w:num w:numId="7" w16cid:durableId="1138916401">
    <w:abstractNumId w:val="76"/>
  </w:num>
  <w:num w:numId="8" w16cid:durableId="2145199824">
    <w:abstractNumId w:val="54"/>
  </w:num>
  <w:num w:numId="9" w16cid:durableId="1208225901">
    <w:abstractNumId w:val="21"/>
  </w:num>
  <w:num w:numId="10" w16cid:durableId="946278882">
    <w:abstractNumId w:val="27"/>
  </w:num>
  <w:num w:numId="11" w16cid:durableId="1358854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9156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019050">
    <w:abstractNumId w:val="50"/>
  </w:num>
  <w:num w:numId="14" w16cid:durableId="454759944">
    <w:abstractNumId w:val="48"/>
  </w:num>
  <w:num w:numId="15" w16cid:durableId="718820751">
    <w:abstractNumId w:val="75"/>
  </w:num>
  <w:num w:numId="16" w16cid:durableId="290982161">
    <w:abstractNumId w:val="72"/>
  </w:num>
  <w:num w:numId="17" w16cid:durableId="1583368936">
    <w:abstractNumId w:val="58"/>
  </w:num>
  <w:num w:numId="18" w16cid:durableId="1819689423">
    <w:abstractNumId w:val="12"/>
  </w:num>
  <w:num w:numId="19" w16cid:durableId="814034005">
    <w:abstractNumId w:val="23"/>
  </w:num>
  <w:num w:numId="20" w16cid:durableId="1396734120">
    <w:abstractNumId w:val="69"/>
  </w:num>
  <w:num w:numId="21" w16cid:durableId="426003908">
    <w:abstractNumId w:val="24"/>
  </w:num>
  <w:num w:numId="22" w16cid:durableId="1891380652">
    <w:abstractNumId w:val="43"/>
  </w:num>
  <w:num w:numId="23" w16cid:durableId="1249074562">
    <w:abstractNumId w:val="36"/>
  </w:num>
  <w:num w:numId="24" w16cid:durableId="1500921973">
    <w:abstractNumId w:val="3"/>
  </w:num>
  <w:num w:numId="25" w16cid:durableId="1064792613">
    <w:abstractNumId w:val="57"/>
  </w:num>
  <w:num w:numId="26" w16cid:durableId="1464081067">
    <w:abstractNumId w:val="44"/>
  </w:num>
  <w:num w:numId="27" w16cid:durableId="962930046">
    <w:abstractNumId w:val="41"/>
  </w:num>
  <w:num w:numId="28" w16cid:durableId="2017344654">
    <w:abstractNumId w:val="22"/>
  </w:num>
  <w:num w:numId="29" w16cid:durableId="318505375">
    <w:abstractNumId w:val="51"/>
  </w:num>
  <w:num w:numId="30" w16cid:durableId="1772967414">
    <w:abstractNumId w:val="5"/>
  </w:num>
  <w:num w:numId="31" w16cid:durableId="1648584425">
    <w:abstractNumId w:val="18"/>
  </w:num>
  <w:num w:numId="32" w16cid:durableId="2100785415">
    <w:abstractNumId w:val="45"/>
  </w:num>
  <w:num w:numId="33" w16cid:durableId="1105005424">
    <w:abstractNumId w:val="71"/>
  </w:num>
  <w:num w:numId="34" w16cid:durableId="128010797">
    <w:abstractNumId w:val="77"/>
  </w:num>
  <w:num w:numId="35" w16cid:durableId="1468279432">
    <w:abstractNumId w:val="74"/>
  </w:num>
  <w:num w:numId="36" w16cid:durableId="202791140">
    <w:abstractNumId w:val="42"/>
  </w:num>
  <w:num w:numId="37" w16cid:durableId="1025058011">
    <w:abstractNumId w:val="65"/>
  </w:num>
  <w:num w:numId="38" w16cid:durableId="1264221971">
    <w:abstractNumId w:val="79"/>
  </w:num>
  <w:num w:numId="39" w16cid:durableId="1997415181">
    <w:abstractNumId w:val="68"/>
  </w:num>
  <w:num w:numId="40" w16cid:durableId="1655404977">
    <w:abstractNumId w:val="4"/>
  </w:num>
  <w:num w:numId="41" w16cid:durableId="570969658">
    <w:abstractNumId w:val="56"/>
  </w:num>
  <w:num w:numId="42" w16cid:durableId="467934813">
    <w:abstractNumId w:val="53"/>
  </w:num>
  <w:num w:numId="43" w16cid:durableId="1690059589">
    <w:abstractNumId w:val="1"/>
  </w:num>
  <w:num w:numId="44" w16cid:durableId="681319920">
    <w:abstractNumId w:val="78"/>
  </w:num>
  <w:num w:numId="45" w16cid:durableId="684793956">
    <w:abstractNumId w:val="32"/>
  </w:num>
  <w:num w:numId="46" w16cid:durableId="781415743">
    <w:abstractNumId w:val="60"/>
  </w:num>
  <w:num w:numId="47" w16cid:durableId="1981883009">
    <w:abstractNumId w:val="73"/>
  </w:num>
  <w:num w:numId="48" w16cid:durableId="969087909">
    <w:abstractNumId w:val="13"/>
  </w:num>
  <w:num w:numId="49" w16cid:durableId="683048272">
    <w:abstractNumId w:val="16"/>
  </w:num>
  <w:num w:numId="50" w16cid:durableId="669606173">
    <w:abstractNumId w:val="33"/>
  </w:num>
  <w:num w:numId="51" w16cid:durableId="1512524465">
    <w:abstractNumId w:val="67"/>
  </w:num>
  <w:num w:numId="52" w16cid:durableId="1302879183">
    <w:abstractNumId w:val="47"/>
  </w:num>
  <w:num w:numId="53" w16cid:durableId="1065447575">
    <w:abstractNumId w:val="20"/>
  </w:num>
  <w:num w:numId="54" w16cid:durableId="821772585">
    <w:abstractNumId w:val="63"/>
  </w:num>
  <w:num w:numId="55" w16cid:durableId="804473900">
    <w:abstractNumId w:val="6"/>
  </w:num>
  <w:num w:numId="56" w16cid:durableId="97482678">
    <w:abstractNumId w:val="10"/>
  </w:num>
  <w:num w:numId="57" w16cid:durableId="559177043">
    <w:abstractNumId w:val="7"/>
  </w:num>
  <w:num w:numId="58" w16cid:durableId="144444462">
    <w:abstractNumId w:val="14"/>
  </w:num>
  <w:num w:numId="59" w16cid:durableId="705637471">
    <w:abstractNumId w:val="49"/>
  </w:num>
  <w:num w:numId="60" w16cid:durableId="75909934">
    <w:abstractNumId w:val="40"/>
  </w:num>
  <w:num w:numId="61" w16cid:durableId="1310013669">
    <w:abstractNumId w:val="61"/>
  </w:num>
  <w:num w:numId="62" w16cid:durableId="1963001384">
    <w:abstractNumId w:val="30"/>
  </w:num>
  <w:num w:numId="63" w16cid:durableId="1978797932">
    <w:abstractNumId w:val="26"/>
  </w:num>
  <w:num w:numId="64" w16cid:durableId="1774663276">
    <w:abstractNumId w:val="8"/>
  </w:num>
  <w:num w:numId="65" w16cid:durableId="1108937100">
    <w:abstractNumId w:val="59"/>
  </w:num>
  <w:num w:numId="66" w16cid:durableId="1597132505">
    <w:abstractNumId w:val="59"/>
    <w:lvlOverride w:ilvl="1">
      <w:lvl w:ilvl="1">
        <w:numFmt w:val="lowerLetter"/>
        <w:lvlText w:val="%2."/>
        <w:lvlJc w:val="left"/>
      </w:lvl>
    </w:lvlOverride>
  </w:num>
  <w:num w:numId="67" w16cid:durableId="736322153">
    <w:abstractNumId w:val="59"/>
    <w:lvlOverride w:ilvl="1">
      <w:lvl w:ilvl="1">
        <w:numFmt w:val="lowerLetter"/>
        <w:lvlText w:val="%2."/>
        <w:lvlJc w:val="left"/>
      </w:lvl>
    </w:lvlOverride>
  </w:num>
  <w:num w:numId="68" w16cid:durableId="1414281592">
    <w:abstractNumId w:val="59"/>
    <w:lvlOverride w:ilvl="1">
      <w:lvl w:ilvl="1">
        <w:numFmt w:val="lowerLetter"/>
        <w:lvlText w:val="%2."/>
        <w:lvlJc w:val="left"/>
      </w:lvl>
    </w:lvlOverride>
  </w:num>
  <w:num w:numId="69" w16cid:durableId="1083448966">
    <w:abstractNumId w:val="38"/>
    <w:lvlOverride w:ilvl="0">
      <w:lvl w:ilvl="0">
        <w:numFmt w:val="decimal"/>
        <w:lvlText w:val="%1."/>
        <w:lvlJc w:val="left"/>
      </w:lvl>
    </w:lvlOverride>
  </w:num>
  <w:num w:numId="70" w16cid:durableId="1641957370">
    <w:abstractNumId w:val="38"/>
    <w:lvlOverride w:ilvl="0">
      <w:lvl w:ilvl="0">
        <w:numFmt w:val="decimal"/>
        <w:lvlText w:val="%1."/>
        <w:lvlJc w:val="left"/>
      </w:lvl>
    </w:lvlOverride>
  </w:num>
  <w:num w:numId="71" w16cid:durableId="1883906524">
    <w:abstractNumId w:val="38"/>
    <w:lvlOverride w:ilvl="0">
      <w:lvl w:ilvl="0">
        <w:numFmt w:val="decimal"/>
        <w:lvlText w:val="%1."/>
        <w:lvlJc w:val="left"/>
      </w:lvl>
    </w:lvlOverride>
  </w:num>
  <w:num w:numId="72" w16cid:durableId="1881698560">
    <w:abstractNumId w:val="38"/>
    <w:lvlOverride w:ilvl="0">
      <w:lvl w:ilvl="0">
        <w:numFmt w:val="decimal"/>
        <w:lvlText w:val="%1."/>
        <w:lvlJc w:val="left"/>
      </w:lvl>
    </w:lvlOverride>
  </w:num>
  <w:num w:numId="73" w16cid:durableId="1109206186">
    <w:abstractNumId w:val="37"/>
    <w:lvlOverride w:ilvl="0">
      <w:lvl w:ilvl="0">
        <w:numFmt w:val="decimal"/>
        <w:lvlText w:val="%1."/>
        <w:lvlJc w:val="left"/>
      </w:lvl>
    </w:lvlOverride>
  </w:num>
  <w:num w:numId="74" w16cid:durableId="552040908">
    <w:abstractNumId w:val="37"/>
    <w:lvlOverride w:ilvl="0">
      <w:lvl w:ilvl="0">
        <w:numFmt w:val="decimal"/>
        <w:lvlText w:val="%1."/>
        <w:lvlJc w:val="left"/>
      </w:lvl>
    </w:lvlOverride>
  </w:num>
  <w:num w:numId="75" w16cid:durableId="276378399">
    <w:abstractNumId w:val="37"/>
    <w:lvlOverride w:ilvl="0">
      <w:lvl w:ilvl="0">
        <w:numFmt w:val="decimal"/>
        <w:lvlText w:val="%1."/>
        <w:lvlJc w:val="left"/>
      </w:lvl>
    </w:lvlOverride>
  </w:num>
  <w:num w:numId="76" w16cid:durableId="31150846">
    <w:abstractNumId w:val="37"/>
    <w:lvlOverride w:ilvl="0">
      <w:lvl w:ilvl="0">
        <w:numFmt w:val="decimal"/>
        <w:lvlText w:val="%1."/>
        <w:lvlJc w:val="left"/>
      </w:lvl>
    </w:lvlOverride>
  </w:num>
  <w:num w:numId="77" w16cid:durableId="749472787">
    <w:abstractNumId w:val="37"/>
    <w:lvlOverride w:ilvl="0">
      <w:lvl w:ilvl="0">
        <w:numFmt w:val="decimal"/>
        <w:lvlText w:val="%1."/>
        <w:lvlJc w:val="left"/>
      </w:lvl>
    </w:lvlOverride>
  </w:num>
  <w:num w:numId="78" w16cid:durableId="347563532">
    <w:abstractNumId w:val="19"/>
  </w:num>
  <w:num w:numId="79" w16cid:durableId="118383413">
    <w:abstractNumId w:val="2"/>
  </w:num>
  <w:num w:numId="80" w16cid:durableId="1898202191">
    <w:abstractNumId w:val="2"/>
    <w:lvlOverride w:ilvl="1">
      <w:lvl w:ilvl="1">
        <w:numFmt w:val="lowerLetter"/>
        <w:lvlText w:val="%2."/>
        <w:lvlJc w:val="left"/>
      </w:lvl>
    </w:lvlOverride>
  </w:num>
  <w:num w:numId="81" w16cid:durableId="1318342066">
    <w:abstractNumId w:val="2"/>
    <w:lvlOverride w:ilvl="1">
      <w:lvl w:ilvl="1">
        <w:numFmt w:val="lowerLetter"/>
        <w:lvlText w:val="%2."/>
        <w:lvlJc w:val="left"/>
      </w:lvl>
    </w:lvlOverride>
  </w:num>
  <w:num w:numId="82" w16cid:durableId="1636252408">
    <w:abstractNumId w:val="2"/>
    <w:lvlOverride w:ilvl="1">
      <w:lvl w:ilvl="1">
        <w:numFmt w:val="lowerLetter"/>
        <w:lvlText w:val="%2."/>
        <w:lvlJc w:val="left"/>
      </w:lvl>
    </w:lvlOverride>
  </w:num>
  <w:num w:numId="83" w16cid:durableId="1476675751">
    <w:abstractNumId w:val="9"/>
    <w:lvlOverride w:ilvl="0">
      <w:lvl w:ilvl="0">
        <w:numFmt w:val="decimal"/>
        <w:lvlText w:val="%1."/>
        <w:lvlJc w:val="left"/>
      </w:lvl>
    </w:lvlOverride>
  </w:num>
  <w:num w:numId="84" w16cid:durableId="2028633082">
    <w:abstractNumId w:val="9"/>
    <w:lvlOverride w:ilvl="0">
      <w:lvl w:ilvl="0">
        <w:numFmt w:val="decimal"/>
        <w:lvlText w:val="%1."/>
        <w:lvlJc w:val="left"/>
      </w:lvl>
    </w:lvlOverride>
  </w:num>
  <w:num w:numId="85" w16cid:durableId="1604069141">
    <w:abstractNumId w:val="9"/>
    <w:lvlOverride w:ilvl="0">
      <w:lvl w:ilvl="0">
        <w:numFmt w:val="decimal"/>
        <w:lvlText w:val="%1."/>
        <w:lvlJc w:val="left"/>
      </w:lvl>
    </w:lvlOverride>
  </w:num>
  <w:num w:numId="86" w16cid:durableId="1406874893">
    <w:abstractNumId w:val="9"/>
    <w:lvlOverride w:ilvl="0">
      <w:lvl w:ilvl="0">
        <w:numFmt w:val="decimal"/>
        <w:lvlText w:val="%1."/>
        <w:lvlJc w:val="left"/>
      </w:lvl>
    </w:lvlOverride>
  </w:num>
  <w:num w:numId="87" w16cid:durableId="1014577751">
    <w:abstractNumId w:val="64"/>
    <w:lvlOverride w:ilvl="0">
      <w:lvl w:ilvl="0">
        <w:numFmt w:val="decimal"/>
        <w:lvlText w:val="%1."/>
        <w:lvlJc w:val="left"/>
      </w:lvl>
    </w:lvlOverride>
  </w:num>
  <w:num w:numId="88" w16cid:durableId="98913217">
    <w:abstractNumId w:val="64"/>
    <w:lvlOverride w:ilvl="0">
      <w:lvl w:ilvl="0">
        <w:numFmt w:val="decimal"/>
        <w:lvlText w:val="%1."/>
        <w:lvlJc w:val="left"/>
      </w:lvl>
    </w:lvlOverride>
  </w:num>
  <w:num w:numId="89" w16cid:durableId="1248467092">
    <w:abstractNumId w:val="64"/>
    <w:lvlOverride w:ilvl="0">
      <w:lvl w:ilvl="0">
        <w:numFmt w:val="decimal"/>
        <w:lvlText w:val="%1."/>
        <w:lvlJc w:val="left"/>
      </w:lvl>
    </w:lvlOverride>
  </w:num>
  <w:num w:numId="90" w16cid:durableId="546644693">
    <w:abstractNumId w:val="64"/>
    <w:lvlOverride w:ilvl="0">
      <w:lvl w:ilvl="0">
        <w:numFmt w:val="decimal"/>
        <w:lvlText w:val="%1."/>
        <w:lvlJc w:val="left"/>
      </w:lvl>
    </w:lvlOverride>
  </w:num>
  <w:num w:numId="91" w16cid:durableId="1486389148">
    <w:abstractNumId w:val="64"/>
    <w:lvlOverride w:ilvl="0">
      <w:lvl w:ilvl="0">
        <w:numFmt w:val="decimal"/>
        <w:lvlText w:val="%1."/>
        <w:lvlJc w:val="left"/>
      </w:lvl>
    </w:lvlOverride>
  </w:num>
  <w:num w:numId="92" w16cid:durableId="1251819672">
    <w:abstractNumId w:val="11"/>
  </w:num>
  <w:num w:numId="93" w16cid:durableId="1741294619">
    <w:abstractNumId w:val="35"/>
    <w:lvlOverride w:ilvl="0">
      <w:lvl w:ilvl="0">
        <w:numFmt w:val="decimal"/>
        <w:lvlText w:val="%1."/>
        <w:lvlJc w:val="left"/>
      </w:lvl>
    </w:lvlOverride>
  </w:num>
  <w:num w:numId="94" w16cid:durableId="1645744438">
    <w:abstractNumId w:val="35"/>
    <w:lvlOverride w:ilvl="0">
      <w:lvl w:ilvl="0">
        <w:numFmt w:val="decimal"/>
        <w:lvlText w:val="%1."/>
        <w:lvlJc w:val="left"/>
      </w:lvl>
    </w:lvlOverride>
  </w:num>
  <w:num w:numId="95" w16cid:durableId="428087261">
    <w:abstractNumId w:val="35"/>
    <w:lvlOverride w:ilvl="0">
      <w:lvl w:ilvl="0">
        <w:numFmt w:val="decimal"/>
        <w:lvlText w:val="%1."/>
        <w:lvlJc w:val="left"/>
      </w:lvl>
    </w:lvlOverride>
  </w:num>
  <w:num w:numId="96" w16cid:durableId="381251429">
    <w:abstractNumId w:val="35"/>
    <w:lvlOverride w:ilvl="0">
      <w:lvl w:ilvl="0">
        <w:numFmt w:val="decimal"/>
        <w:lvlText w:val="%1."/>
        <w:lvlJc w:val="left"/>
      </w:lvl>
    </w:lvlOverride>
  </w:num>
  <w:num w:numId="97" w16cid:durableId="855122731">
    <w:abstractNumId w:val="35"/>
    <w:lvlOverride w:ilvl="1">
      <w:lvl w:ilvl="1">
        <w:numFmt w:val="lowerLetter"/>
        <w:lvlText w:val="%2."/>
        <w:lvlJc w:val="left"/>
      </w:lvl>
    </w:lvlOverride>
  </w:num>
  <w:num w:numId="98" w16cid:durableId="1162626300">
    <w:abstractNumId w:val="35"/>
    <w:lvlOverride w:ilvl="1">
      <w:lvl w:ilvl="1">
        <w:numFmt w:val="lowerLetter"/>
        <w:lvlText w:val="%2."/>
        <w:lvlJc w:val="left"/>
      </w:lvl>
    </w:lvlOverride>
  </w:num>
  <w:num w:numId="99" w16cid:durableId="960264557">
    <w:abstractNumId w:val="35"/>
    <w:lvlOverride w:ilvl="1">
      <w:lvl w:ilvl="1">
        <w:numFmt w:val="lowerLetter"/>
        <w:lvlText w:val="%2."/>
        <w:lvlJc w:val="left"/>
      </w:lvl>
    </w:lvlOverride>
  </w:num>
  <w:num w:numId="100" w16cid:durableId="1531649821">
    <w:abstractNumId w:val="35"/>
    <w:lvlOverride w:ilvl="1">
      <w:lvl w:ilvl="1">
        <w:numFmt w:val="lowerLetter"/>
        <w:lvlText w:val="%2."/>
        <w:lvlJc w:val="left"/>
      </w:lvl>
    </w:lvlOverride>
  </w:num>
  <w:num w:numId="101" w16cid:durableId="678968549">
    <w:abstractNumId w:val="35"/>
    <w:lvlOverride w:ilvl="1">
      <w:lvl w:ilvl="1">
        <w:numFmt w:val="lowerLetter"/>
        <w:lvlText w:val="%2."/>
        <w:lvlJc w:val="left"/>
      </w:lvl>
    </w:lvlOverride>
  </w:num>
  <w:num w:numId="102" w16cid:durableId="1386759335">
    <w:abstractNumId w:val="35"/>
    <w:lvlOverride w:ilvl="1">
      <w:lvl w:ilvl="1">
        <w:numFmt w:val="lowerLetter"/>
        <w:lvlText w:val="%2."/>
        <w:lvlJc w:val="left"/>
      </w:lvl>
    </w:lvlOverride>
  </w:num>
  <w:num w:numId="103" w16cid:durableId="791903016">
    <w:abstractNumId w:val="35"/>
    <w:lvlOverride w:ilvl="1">
      <w:lvl w:ilvl="1">
        <w:numFmt w:val="lowerLetter"/>
        <w:lvlText w:val="%2."/>
        <w:lvlJc w:val="left"/>
      </w:lvl>
    </w:lvlOverride>
  </w:num>
  <w:num w:numId="104" w16cid:durableId="773282209">
    <w:abstractNumId w:val="35"/>
    <w:lvlOverride w:ilvl="0">
      <w:lvl w:ilvl="0">
        <w:numFmt w:val="decimal"/>
        <w:lvlText w:val="%1."/>
        <w:lvlJc w:val="left"/>
      </w:lvl>
    </w:lvlOverride>
  </w:num>
  <w:num w:numId="105" w16cid:durableId="144318434">
    <w:abstractNumId w:val="35"/>
    <w:lvlOverride w:ilvl="1">
      <w:lvl w:ilvl="1">
        <w:numFmt w:val="lowerLetter"/>
        <w:lvlText w:val="%2."/>
        <w:lvlJc w:val="left"/>
      </w:lvl>
    </w:lvlOverride>
  </w:num>
  <w:num w:numId="106" w16cid:durableId="1076366197">
    <w:abstractNumId w:val="35"/>
    <w:lvlOverride w:ilvl="1">
      <w:lvl w:ilvl="1">
        <w:numFmt w:val="lowerLetter"/>
        <w:lvlText w:val="%2."/>
        <w:lvlJc w:val="left"/>
      </w:lvl>
    </w:lvlOverride>
  </w:num>
  <w:num w:numId="107" w16cid:durableId="1690252710">
    <w:abstractNumId w:val="35"/>
    <w:lvlOverride w:ilvl="0">
      <w:lvl w:ilvl="0">
        <w:numFmt w:val="decimal"/>
        <w:lvlText w:val="%1."/>
        <w:lvlJc w:val="left"/>
      </w:lvl>
    </w:lvlOverride>
  </w:num>
  <w:num w:numId="108" w16cid:durableId="515076806">
    <w:abstractNumId w:val="35"/>
    <w:lvlOverride w:ilvl="0">
      <w:lvl w:ilvl="0">
        <w:numFmt w:val="decimal"/>
        <w:lvlText w:val="%1."/>
        <w:lvlJc w:val="left"/>
      </w:lvl>
    </w:lvlOverride>
  </w:num>
  <w:num w:numId="109" w16cid:durableId="1268735802">
    <w:abstractNumId w:val="15"/>
  </w:num>
  <w:num w:numId="110" w16cid:durableId="1940793317">
    <w:abstractNumId w:val="15"/>
    <w:lvlOverride w:ilvl="1">
      <w:lvl w:ilvl="1">
        <w:numFmt w:val="lowerLetter"/>
        <w:lvlText w:val="%2."/>
        <w:lvlJc w:val="left"/>
      </w:lvl>
    </w:lvlOverride>
  </w:num>
  <w:num w:numId="111" w16cid:durableId="145899727">
    <w:abstractNumId w:val="15"/>
    <w:lvlOverride w:ilvl="1">
      <w:lvl w:ilvl="1">
        <w:numFmt w:val="lowerLetter"/>
        <w:lvlText w:val="%2."/>
        <w:lvlJc w:val="left"/>
      </w:lvl>
    </w:lvlOverride>
  </w:num>
  <w:num w:numId="112" w16cid:durableId="988288778">
    <w:abstractNumId w:val="28"/>
  </w:num>
  <w:num w:numId="113" w16cid:durableId="2002928889">
    <w:abstractNumId w:val="80"/>
  </w:num>
  <w:num w:numId="114" w16cid:durableId="933804">
    <w:abstractNumId w:val="70"/>
  </w:num>
  <w:num w:numId="115" w16cid:durableId="720711458">
    <w:abstractNumId w:val="55"/>
  </w:num>
  <w:num w:numId="116" w16cid:durableId="835850042">
    <w:abstractNumId w:val="39"/>
  </w:num>
  <w:num w:numId="117" w16cid:durableId="395009729">
    <w:abstractNumId w:val="31"/>
  </w:num>
  <w:num w:numId="118" w16cid:durableId="672222285">
    <w:abstractNumId w:val="17"/>
  </w:num>
  <w:num w:numId="119" w16cid:durableId="1808930317">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561F"/>
    <w:rsid w:val="000208EA"/>
    <w:rsid w:val="000232CA"/>
    <w:rsid w:val="00026F5A"/>
    <w:rsid w:val="0003067E"/>
    <w:rsid w:val="0003153E"/>
    <w:rsid w:val="0003212F"/>
    <w:rsid w:val="000353D6"/>
    <w:rsid w:val="00042223"/>
    <w:rsid w:val="00044B8C"/>
    <w:rsid w:val="00046050"/>
    <w:rsid w:val="000461DD"/>
    <w:rsid w:val="00050980"/>
    <w:rsid w:val="00051759"/>
    <w:rsid w:val="00055529"/>
    <w:rsid w:val="00056184"/>
    <w:rsid w:val="000563DF"/>
    <w:rsid w:val="00056632"/>
    <w:rsid w:val="00057A93"/>
    <w:rsid w:val="0006058B"/>
    <w:rsid w:val="00065441"/>
    <w:rsid w:val="00065A8C"/>
    <w:rsid w:val="00074FC9"/>
    <w:rsid w:val="0007676D"/>
    <w:rsid w:val="00083384"/>
    <w:rsid w:val="000963D7"/>
    <w:rsid w:val="000A0072"/>
    <w:rsid w:val="000A1C1C"/>
    <w:rsid w:val="000A2918"/>
    <w:rsid w:val="000B0496"/>
    <w:rsid w:val="000B146A"/>
    <w:rsid w:val="000B3673"/>
    <w:rsid w:val="000B39D1"/>
    <w:rsid w:val="000C076E"/>
    <w:rsid w:val="000D1C12"/>
    <w:rsid w:val="000D287C"/>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23B0A"/>
    <w:rsid w:val="001312B8"/>
    <w:rsid w:val="0013771D"/>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AB2"/>
    <w:rsid w:val="001A0443"/>
    <w:rsid w:val="001A4AD7"/>
    <w:rsid w:val="001A609C"/>
    <w:rsid w:val="001B3AFF"/>
    <w:rsid w:val="001B40F7"/>
    <w:rsid w:val="001B61F7"/>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2538"/>
    <w:rsid w:val="002134E0"/>
    <w:rsid w:val="002164A2"/>
    <w:rsid w:val="00216875"/>
    <w:rsid w:val="00234A53"/>
    <w:rsid w:val="002424DB"/>
    <w:rsid w:val="00243FA8"/>
    <w:rsid w:val="00244F21"/>
    <w:rsid w:val="00245781"/>
    <w:rsid w:val="00247908"/>
    <w:rsid w:val="00250336"/>
    <w:rsid w:val="0025797D"/>
    <w:rsid w:val="0026035F"/>
    <w:rsid w:val="00263036"/>
    <w:rsid w:val="002666F9"/>
    <w:rsid w:val="00292361"/>
    <w:rsid w:val="002929B1"/>
    <w:rsid w:val="00292A65"/>
    <w:rsid w:val="002A0838"/>
    <w:rsid w:val="002A2388"/>
    <w:rsid w:val="002A5901"/>
    <w:rsid w:val="002A768C"/>
    <w:rsid w:val="002B3D95"/>
    <w:rsid w:val="002B4004"/>
    <w:rsid w:val="002B58B0"/>
    <w:rsid w:val="002B663B"/>
    <w:rsid w:val="002C080B"/>
    <w:rsid w:val="002C31DA"/>
    <w:rsid w:val="002C3836"/>
    <w:rsid w:val="002C3A90"/>
    <w:rsid w:val="002C3AE4"/>
    <w:rsid w:val="002C45D3"/>
    <w:rsid w:val="002C5CFD"/>
    <w:rsid w:val="002D37D8"/>
    <w:rsid w:val="002D67CA"/>
    <w:rsid w:val="002D74EF"/>
    <w:rsid w:val="002E1813"/>
    <w:rsid w:val="002E2444"/>
    <w:rsid w:val="002E4286"/>
    <w:rsid w:val="002E5F25"/>
    <w:rsid w:val="002E6F3C"/>
    <w:rsid w:val="002F0EF0"/>
    <w:rsid w:val="002F1D99"/>
    <w:rsid w:val="002F2A62"/>
    <w:rsid w:val="002F2B57"/>
    <w:rsid w:val="003070F9"/>
    <w:rsid w:val="003143B2"/>
    <w:rsid w:val="0031461A"/>
    <w:rsid w:val="003159CD"/>
    <w:rsid w:val="00323BD9"/>
    <w:rsid w:val="00323F87"/>
    <w:rsid w:val="003250DA"/>
    <w:rsid w:val="00325564"/>
    <w:rsid w:val="00325A96"/>
    <w:rsid w:val="00330F69"/>
    <w:rsid w:val="00333124"/>
    <w:rsid w:val="00333AF3"/>
    <w:rsid w:val="0033431E"/>
    <w:rsid w:val="00336036"/>
    <w:rsid w:val="00343FC9"/>
    <w:rsid w:val="00347551"/>
    <w:rsid w:val="00352764"/>
    <w:rsid w:val="00353B6D"/>
    <w:rsid w:val="003540E1"/>
    <w:rsid w:val="0036178B"/>
    <w:rsid w:val="003656FE"/>
    <w:rsid w:val="00365BC4"/>
    <w:rsid w:val="0037055C"/>
    <w:rsid w:val="00373D8F"/>
    <w:rsid w:val="0038269E"/>
    <w:rsid w:val="00386F77"/>
    <w:rsid w:val="00393244"/>
    <w:rsid w:val="00393406"/>
    <w:rsid w:val="00397780"/>
    <w:rsid w:val="003977A4"/>
    <w:rsid w:val="003A2843"/>
    <w:rsid w:val="003A39E8"/>
    <w:rsid w:val="003A49A6"/>
    <w:rsid w:val="003A583B"/>
    <w:rsid w:val="003A5AC2"/>
    <w:rsid w:val="003A75F6"/>
    <w:rsid w:val="003B0478"/>
    <w:rsid w:val="003B2CFA"/>
    <w:rsid w:val="003B4ACF"/>
    <w:rsid w:val="003C48D4"/>
    <w:rsid w:val="003C6F20"/>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252D"/>
    <w:rsid w:val="004131CE"/>
    <w:rsid w:val="00415209"/>
    <w:rsid w:val="00424B3E"/>
    <w:rsid w:val="004265BE"/>
    <w:rsid w:val="004321B0"/>
    <w:rsid w:val="004343F9"/>
    <w:rsid w:val="00436CF0"/>
    <w:rsid w:val="004378FC"/>
    <w:rsid w:val="00437FA8"/>
    <w:rsid w:val="0044086A"/>
    <w:rsid w:val="0044179D"/>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6AA2"/>
    <w:rsid w:val="004E336D"/>
    <w:rsid w:val="004E5B72"/>
    <w:rsid w:val="004E670F"/>
    <w:rsid w:val="004E6EF7"/>
    <w:rsid w:val="004F0F5F"/>
    <w:rsid w:val="004F1C3F"/>
    <w:rsid w:val="004F2B95"/>
    <w:rsid w:val="004F3F63"/>
    <w:rsid w:val="004F55A3"/>
    <w:rsid w:val="004F75A7"/>
    <w:rsid w:val="005022CE"/>
    <w:rsid w:val="00502F1F"/>
    <w:rsid w:val="00504E50"/>
    <w:rsid w:val="0050603E"/>
    <w:rsid w:val="005065BE"/>
    <w:rsid w:val="00510569"/>
    <w:rsid w:val="005110AC"/>
    <w:rsid w:val="005129D6"/>
    <w:rsid w:val="005165F4"/>
    <w:rsid w:val="0051705F"/>
    <w:rsid w:val="00530C7D"/>
    <w:rsid w:val="005322ED"/>
    <w:rsid w:val="005368F0"/>
    <w:rsid w:val="00543631"/>
    <w:rsid w:val="00551D4D"/>
    <w:rsid w:val="00552E13"/>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41615"/>
    <w:rsid w:val="006514A6"/>
    <w:rsid w:val="00651909"/>
    <w:rsid w:val="00657BFE"/>
    <w:rsid w:val="00661A21"/>
    <w:rsid w:val="006627B9"/>
    <w:rsid w:val="00663746"/>
    <w:rsid w:val="00665B0B"/>
    <w:rsid w:val="00670151"/>
    <w:rsid w:val="00675EDA"/>
    <w:rsid w:val="006769C4"/>
    <w:rsid w:val="006802A4"/>
    <w:rsid w:val="00683813"/>
    <w:rsid w:val="00686671"/>
    <w:rsid w:val="00687E93"/>
    <w:rsid w:val="00693371"/>
    <w:rsid w:val="0069342D"/>
    <w:rsid w:val="00693859"/>
    <w:rsid w:val="00694DD0"/>
    <w:rsid w:val="00696D67"/>
    <w:rsid w:val="00696F3B"/>
    <w:rsid w:val="006970E8"/>
    <w:rsid w:val="006A137F"/>
    <w:rsid w:val="006B51A5"/>
    <w:rsid w:val="006B7C2D"/>
    <w:rsid w:val="006C2B7C"/>
    <w:rsid w:val="006C65B0"/>
    <w:rsid w:val="006D1577"/>
    <w:rsid w:val="006D2DBD"/>
    <w:rsid w:val="006D56F0"/>
    <w:rsid w:val="006D6104"/>
    <w:rsid w:val="006D757D"/>
    <w:rsid w:val="006E21FE"/>
    <w:rsid w:val="006E460C"/>
    <w:rsid w:val="006E5365"/>
    <w:rsid w:val="006E5837"/>
    <w:rsid w:val="006E7B35"/>
    <w:rsid w:val="006F0ED2"/>
    <w:rsid w:val="006F4323"/>
    <w:rsid w:val="006F58F7"/>
    <w:rsid w:val="006F6AFF"/>
    <w:rsid w:val="006F6BE3"/>
    <w:rsid w:val="006F727E"/>
    <w:rsid w:val="00702D5F"/>
    <w:rsid w:val="00704440"/>
    <w:rsid w:val="00705AD9"/>
    <w:rsid w:val="007134F0"/>
    <w:rsid w:val="0071549D"/>
    <w:rsid w:val="00715CCD"/>
    <w:rsid w:val="0071740B"/>
    <w:rsid w:val="0072049B"/>
    <w:rsid w:val="0072425F"/>
    <w:rsid w:val="00727800"/>
    <w:rsid w:val="00731077"/>
    <w:rsid w:val="007336FA"/>
    <w:rsid w:val="007342E8"/>
    <w:rsid w:val="00735C28"/>
    <w:rsid w:val="00736210"/>
    <w:rsid w:val="00741E75"/>
    <w:rsid w:val="007422E9"/>
    <w:rsid w:val="00742B77"/>
    <w:rsid w:val="00743EA9"/>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1AE6"/>
    <w:rsid w:val="007A1ECF"/>
    <w:rsid w:val="007A2AC5"/>
    <w:rsid w:val="007A479D"/>
    <w:rsid w:val="007A4F35"/>
    <w:rsid w:val="007A7EE8"/>
    <w:rsid w:val="007B1BD6"/>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5BF"/>
    <w:rsid w:val="008056DC"/>
    <w:rsid w:val="00810B18"/>
    <w:rsid w:val="00810BF2"/>
    <w:rsid w:val="00817F8A"/>
    <w:rsid w:val="008207A8"/>
    <w:rsid w:val="008215D8"/>
    <w:rsid w:val="008315A6"/>
    <w:rsid w:val="00831948"/>
    <w:rsid w:val="00832E36"/>
    <w:rsid w:val="008339AD"/>
    <w:rsid w:val="00834029"/>
    <w:rsid w:val="0083423F"/>
    <w:rsid w:val="00840BA6"/>
    <w:rsid w:val="00840F01"/>
    <w:rsid w:val="00844715"/>
    <w:rsid w:val="0084604C"/>
    <w:rsid w:val="0084759E"/>
    <w:rsid w:val="008522ED"/>
    <w:rsid w:val="0085655F"/>
    <w:rsid w:val="00857ABC"/>
    <w:rsid w:val="00866140"/>
    <w:rsid w:val="00867D8E"/>
    <w:rsid w:val="00870D7E"/>
    <w:rsid w:val="00873C39"/>
    <w:rsid w:val="00876E1F"/>
    <w:rsid w:val="008859CB"/>
    <w:rsid w:val="008874B2"/>
    <w:rsid w:val="00887634"/>
    <w:rsid w:val="008904BB"/>
    <w:rsid w:val="00890B0F"/>
    <w:rsid w:val="00891080"/>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26C6"/>
    <w:rsid w:val="008F3675"/>
    <w:rsid w:val="00903639"/>
    <w:rsid w:val="00903FD7"/>
    <w:rsid w:val="00905CA4"/>
    <w:rsid w:val="00907076"/>
    <w:rsid w:val="00912FA0"/>
    <w:rsid w:val="009149BD"/>
    <w:rsid w:val="009268E0"/>
    <w:rsid w:val="00930D45"/>
    <w:rsid w:val="00930E61"/>
    <w:rsid w:val="009365C6"/>
    <w:rsid w:val="00937B39"/>
    <w:rsid w:val="0094016E"/>
    <w:rsid w:val="009420BC"/>
    <w:rsid w:val="009427B3"/>
    <w:rsid w:val="009457FA"/>
    <w:rsid w:val="00947055"/>
    <w:rsid w:val="0095119F"/>
    <w:rsid w:val="00956111"/>
    <w:rsid w:val="00960D22"/>
    <w:rsid w:val="009632C9"/>
    <w:rsid w:val="00965E34"/>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21DF"/>
    <w:rsid w:val="009C0420"/>
    <w:rsid w:val="009C0E21"/>
    <w:rsid w:val="009C0EC9"/>
    <w:rsid w:val="009C63F6"/>
    <w:rsid w:val="009D0835"/>
    <w:rsid w:val="009D09E4"/>
    <w:rsid w:val="009D175F"/>
    <w:rsid w:val="009D1B28"/>
    <w:rsid w:val="009D7689"/>
    <w:rsid w:val="009E2F4A"/>
    <w:rsid w:val="009E5CEA"/>
    <w:rsid w:val="009E75E6"/>
    <w:rsid w:val="009F437E"/>
    <w:rsid w:val="009F76DF"/>
    <w:rsid w:val="00A00C04"/>
    <w:rsid w:val="00A01231"/>
    <w:rsid w:val="00A03A5F"/>
    <w:rsid w:val="00A03EA1"/>
    <w:rsid w:val="00A042CF"/>
    <w:rsid w:val="00A0495D"/>
    <w:rsid w:val="00A05D94"/>
    <w:rsid w:val="00A1165C"/>
    <w:rsid w:val="00A12C43"/>
    <w:rsid w:val="00A20A93"/>
    <w:rsid w:val="00A20C2A"/>
    <w:rsid w:val="00A258E5"/>
    <w:rsid w:val="00A266B2"/>
    <w:rsid w:val="00A37C55"/>
    <w:rsid w:val="00A40B95"/>
    <w:rsid w:val="00A411AC"/>
    <w:rsid w:val="00A5046B"/>
    <w:rsid w:val="00A5187B"/>
    <w:rsid w:val="00A55034"/>
    <w:rsid w:val="00A55094"/>
    <w:rsid w:val="00A57127"/>
    <w:rsid w:val="00A6413A"/>
    <w:rsid w:val="00A713CA"/>
    <w:rsid w:val="00A7201A"/>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01EB"/>
    <w:rsid w:val="00AB14E9"/>
    <w:rsid w:val="00AB4925"/>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BBA"/>
    <w:rsid w:val="00B46B06"/>
    <w:rsid w:val="00B626BF"/>
    <w:rsid w:val="00B650E9"/>
    <w:rsid w:val="00B66E81"/>
    <w:rsid w:val="00B67C3B"/>
    <w:rsid w:val="00B71AD4"/>
    <w:rsid w:val="00B7230E"/>
    <w:rsid w:val="00B742C3"/>
    <w:rsid w:val="00B750E8"/>
    <w:rsid w:val="00B816B4"/>
    <w:rsid w:val="00B87D6B"/>
    <w:rsid w:val="00B90C71"/>
    <w:rsid w:val="00B922A5"/>
    <w:rsid w:val="00B9378B"/>
    <w:rsid w:val="00B9394F"/>
    <w:rsid w:val="00B9516E"/>
    <w:rsid w:val="00BA2BF0"/>
    <w:rsid w:val="00BA2FD6"/>
    <w:rsid w:val="00BA5CA2"/>
    <w:rsid w:val="00BB1401"/>
    <w:rsid w:val="00BB2898"/>
    <w:rsid w:val="00BB5BA9"/>
    <w:rsid w:val="00BB5F1F"/>
    <w:rsid w:val="00BC1665"/>
    <w:rsid w:val="00BC299A"/>
    <w:rsid w:val="00BC70F7"/>
    <w:rsid w:val="00BD3E4F"/>
    <w:rsid w:val="00BD6A22"/>
    <w:rsid w:val="00BD7120"/>
    <w:rsid w:val="00BD72C4"/>
    <w:rsid w:val="00BD7C54"/>
    <w:rsid w:val="00BE3EAB"/>
    <w:rsid w:val="00BE4A0D"/>
    <w:rsid w:val="00BE6BF1"/>
    <w:rsid w:val="00BE6E2D"/>
    <w:rsid w:val="00BF3354"/>
    <w:rsid w:val="00C04DC2"/>
    <w:rsid w:val="00C10ACE"/>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66CD6"/>
    <w:rsid w:val="00C73B7A"/>
    <w:rsid w:val="00C756A6"/>
    <w:rsid w:val="00C75E74"/>
    <w:rsid w:val="00C8202B"/>
    <w:rsid w:val="00C9099C"/>
    <w:rsid w:val="00C951D5"/>
    <w:rsid w:val="00C9605C"/>
    <w:rsid w:val="00C97376"/>
    <w:rsid w:val="00C97816"/>
    <w:rsid w:val="00CA0F14"/>
    <w:rsid w:val="00CA4DC0"/>
    <w:rsid w:val="00CA7911"/>
    <w:rsid w:val="00CB22DB"/>
    <w:rsid w:val="00CB2814"/>
    <w:rsid w:val="00CB2A60"/>
    <w:rsid w:val="00CB3BA1"/>
    <w:rsid w:val="00CB7360"/>
    <w:rsid w:val="00CC289B"/>
    <w:rsid w:val="00CC3F61"/>
    <w:rsid w:val="00CD1CEA"/>
    <w:rsid w:val="00CD34A4"/>
    <w:rsid w:val="00CD4E62"/>
    <w:rsid w:val="00CE0846"/>
    <w:rsid w:val="00CE127F"/>
    <w:rsid w:val="00CE3CEC"/>
    <w:rsid w:val="00CF0113"/>
    <w:rsid w:val="00CF381D"/>
    <w:rsid w:val="00CF6446"/>
    <w:rsid w:val="00CF730D"/>
    <w:rsid w:val="00D01FE5"/>
    <w:rsid w:val="00D03522"/>
    <w:rsid w:val="00D0498A"/>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319D"/>
    <w:rsid w:val="00D54052"/>
    <w:rsid w:val="00D56783"/>
    <w:rsid w:val="00D645CE"/>
    <w:rsid w:val="00D64DEA"/>
    <w:rsid w:val="00D65BD6"/>
    <w:rsid w:val="00D664EF"/>
    <w:rsid w:val="00D71605"/>
    <w:rsid w:val="00D748A6"/>
    <w:rsid w:val="00D805E9"/>
    <w:rsid w:val="00D832ED"/>
    <w:rsid w:val="00D845A7"/>
    <w:rsid w:val="00D845A8"/>
    <w:rsid w:val="00D922EE"/>
    <w:rsid w:val="00D95139"/>
    <w:rsid w:val="00D9691C"/>
    <w:rsid w:val="00DA0870"/>
    <w:rsid w:val="00DA0C93"/>
    <w:rsid w:val="00DA738B"/>
    <w:rsid w:val="00DA7735"/>
    <w:rsid w:val="00DB380C"/>
    <w:rsid w:val="00DC18C8"/>
    <w:rsid w:val="00DC3FB3"/>
    <w:rsid w:val="00DC40E5"/>
    <w:rsid w:val="00DC6A57"/>
    <w:rsid w:val="00DD044C"/>
    <w:rsid w:val="00DD09F1"/>
    <w:rsid w:val="00DD15AE"/>
    <w:rsid w:val="00DD1FED"/>
    <w:rsid w:val="00DD34F7"/>
    <w:rsid w:val="00DD63C1"/>
    <w:rsid w:val="00DD7CF7"/>
    <w:rsid w:val="00DF0C01"/>
    <w:rsid w:val="00DF34A7"/>
    <w:rsid w:val="00DF664A"/>
    <w:rsid w:val="00DF6909"/>
    <w:rsid w:val="00E02576"/>
    <w:rsid w:val="00E06834"/>
    <w:rsid w:val="00E118E8"/>
    <w:rsid w:val="00E2100C"/>
    <w:rsid w:val="00E25874"/>
    <w:rsid w:val="00E3065C"/>
    <w:rsid w:val="00E35B30"/>
    <w:rsid w:val="00E35EE9"/>
    <w:rsid w:val="00E37014"/>
    <w:rsid w:val="00E37511"/>
    <w:rsid w:val="00E45E04"/>
    <w:rsid w:val="00E50CCB"/>
    <w:rsid w:val="00E54535"/>
    <w:rsid w:val="00E5727B"/>
    <w:rsid w:val="00E57FD2"/>
    <w:rsid w:val="00E6254C"/>
    <w:rsid w:val="00E662AD"/>
    <w:rsid w:val="00E6639D"/>
    <w:rsid w:val="00E71F09"/>
    <w:rsid w:val="00E73413"/>
    <w:rsid w:val="00E752D0"/>
    <w:rsid w:val="00E76890"/>
    <w:rsid w:val="00E8139B"/>
    <w:rsid w:val="00E831D4"/>
    <w:rsid w:val="00E87773"/>
    <w:rsid w:val="00E90402"/>
    <w:rsid w:val="00E90D8B"/>
    <w:rsid w:val="00E92815"/>
    <w:rsid w:val="00EA15CD"/>
    <w:rsid w:val="00EA213D"/>
    <w:rsid w:val="00EB1B5F"/>
    <w:rsid w:val="00EB519B"/>
    <w:rsid w:val="00EC2859"/>
    <w:rsid w:val="00EC331F"/>
    <w:rsid w:val="00EC364B"/>
    <w:rsid w:val="00EC52EE"/>
    <w:rsid w:val="00ED1F85"/>
    <w:rsid w:val="00ED4153"/>
    <w:rsid w:val="00ED4D20"/>
    <w:rsid w:val="00EE191B"/>
    <w:rsid w:val="00EE1D14"/>
    <w:rsid w:val="00EE28E2"/>
    <w:rsid w:val="00EE5B98"/>
    <w:rsid w:val="00EE5F5F"/>
    <w:rsid w:val="00EE6C03"/>
    <w:rsid w:val="00EF1AFA"/>
    <w:rsid w:val="00EF3D43"/>
    <w:rsid w:val="00F03BD2"/>
    <w:rsid w:val="00F06034"/>
    <w:rsid w:val="00F07B98"/>
    <w:rsid w:val="00F2092B"/>
    <w:rsid w:val="00F212BA"/>
    <w:rsid w:val="00F237E3"/>
    <w:rsid w:val="00F27AC5"/>
    <w:rsid w:val="00F27F80"/>
    <w:rsid w:val="00F33314"/>
    <w:rsid w:val="00F340FA"/>
    <w:rsid w:val="00F342A9"/>
    <w:rsid w:val="00F409B3"/>
    <w:rsid w:val="00F41E88"/>
    <w:rsid w:val="00F4226E"/>
    <w:rsid w:val="00F42665"/>
    <w:rsid w:val="00F51AB1"/>
    <w:rsid w:val="00F57FF6"/>
    <w:rsid w:val="00F60896"/>
    <w:rsid w:val="00F617CC"/>
    <w:rsid w:val="00F63EC1"/>
    <w:rsid w:val="00F67952"/>
    <w:rsid w:val="00F70146"/>
    <w:rsid w:val="00F73F3B"/>
    <w:rsid w:val="00F76E00"/>
    <w:rsid w:val="00F80C0E"/>
    <w:rsid w:val="00F80C68"/>
    <w:rsid w:val="00F85DF9"/>
    <w:rsid w:val="00F9150F"/>
    <w:rsid w:val="00F91587"/>
    <w:rsid w:val="00F94FD5"/>
    <w:rsid w:val="00F972E5"/>
    <w:rsid w:val="00F97372"/>
    <w:rsid w:val="00F97F18"/>
    <w:rsid w:val="00FA0D1C"/>
    <w:rsid w:val="00FA2E30"/>
    <w:rsid w:val="00FA352C"/>
    <w:rsid w:val="00FA55E6"/>
    <w:rsid w:val="00FB1295"/>
    <w:rsid w:val="00FB32B9"/>
    <w:rsid w:val="00FB47FD"/>
    <w:rsid w:val="00FC25F2"/>
    <w:rsid w:val="00FC554F"/>
    <w:rsid w:val="00FD085A"/>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1"/>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5"/>
      </w:numPr>
    </w:pPr>
  </w:style>
  <w:style w:type="numbering" w:customStyle="1" w:styleId="Styl84141">
    <w:name w:val="Styl84141"/>
    <w:uiPriority w:val="99"/>
    <w:rsid w:val="00BC299A"/>
    <w:pPr>
      <w:numPr>
        <w:numId w:val="24"/>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styleId="Nierozpoznanawzmianka">
    <w:name w:val="Unresolved Mention"/>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AE4D-8BF4-4E4D-A189-ADB6BD1A2A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5CD758-BE36-4F86-BAEA-31C6CBDC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8293</Words>
  <Characters>49759</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Monika Kolasa</cp:lastModifiedBy>
  <cp:revision>4</cp:revision>
  <cp:lastPrinted>2024-07-31T09:05:00Z</cp:lastPrinted>
  <dcterms:created xsi:type="dcterms:W3CDTF">2024-09-17T13:26:00Z</dcterms:created>
  <dcterms:modified xsi:type="dcterms:W3CDTF">2024-09-17T17:53:00Z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