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CE75" w14:textId="193313CB" w:rsidR="00511B07" w:rsidRPr="006259D4" w:rsidRDefault="00511B07" w:rsidP="00972B9C">
      <w:pPr>
        <w:ind w:right="-142"/>
        <w:rPr>
          <w:b/>
          <w:bCs/>
        </w:rPr>
      </w:pPr>
      <w:bookmarkStart w:id="0" w:name="_Hlk171322763"/>
      <w:r w:rsidRPr="006259D4">
        <w:rPr>
          <w:b/>
          <w:bCs/>
        </w:rPr>
        <w:t xml:space="preserve">Nr sprawy:  </w:t>
      </w:r>
      <w:r w:rsidR="00320224" w:rsidRPr="006259D4">
        <w:rPr>
          <w:b/>
          <w:bCs/>
        </w:rPr>
        <w:t>DTI/202</w:t>
      </w:r>
      <w:r w:rsidR="004F2CB4" w:rsidRPr="006259D4">
        <w:rPr>
          <w:b/>
          <w:bCs/>
        </w:rPr>
        <w:t>5</w:t>
      </w:r>
      <w:r w:rsidR="00320224" w:rsidRPr="006259D4">
        <w:rPr>
          <w:b/>
          <w:bCs/>
        </w:rPr>
        <w:t>/</w:t>
      </w:r>
      <w:r w:rsidR="00726E8D">
        <w:rPr>
          <w:b/>
          <w:bCs/>
        </w:rPr>
        <w:t>237</w:t>
      </w:r>
      <w:r w:rsidRPr="006259D4">
        <w:rPr>
          <w:b/>
          <w:bCs/>
        </w:rPr>
        <w:tab/>
      </w:r>
      <w:r w:rsidRPr="006259D4">
        <w:rPr>
          <w:b/>
          <w:bCs/>
        </w:rPr>
        <w:tab/>
      </w:r>
      <w:r w:rsidRPr="006259D4">
        <w:rPr>
          <w:b/>
          <w:bCs/>
        </w:rPr>
        <w:tab/>
      </w:r>
      <w:r w:rsidRPr="006259D4">
        <w:rPr>
          <w:b/>
          <w:bCs/>
        </w:rPr>
        <w:tab/>
        <w:t>Załącznik nr 1</w:t>
      </w:r>
      <w:r w:rsidR="00972B9C">
        <w:rPr>
          <w:b/>
          <w:bCs/>
        </w:rPr>
        <w:t xml:space="preserve"> Opis Przedmiotu Zamówienia</w:t>
      </w:r>
    </w:p>
    <w:bookmarkEnd w:id="0"/>
    <w:p w14:paraId="41DA40DA" w14:textId="77777777" w:rsidR="00511B07" w:rsidRPr="006259D4" w:rsidRDefault="00511B07" w:rsidP="00C849AF">
      <w:pPr>
        <w:rPr>
          <w:b/>
          <w:bCs/>
        </w:rPr>
      </w:pPr>
    </w:p>
    <w:p w14:paraId="3C397CA0" w14:textId="218DC435" w:rsidR="005F3092" w:rsidRPr="006259D4" w:rsidRDefault="005F3092" w:rsidP="00C849AF">
      <w:pPr>
        <w:rPr>
          <w:b/>
          <w:bCs/>
        </w:rPr>
      </w:pPr>
      <w:r w:rsidRPr="006259D4">
        <w:rPr>
          <w:b/>
          <w:bCs/>
        </w:rPr>
        <w:t xml:space="preserve">Opis przedmiotu zamówienia </w:t>
      </w:r>
      <w:r w:rsidR="004F2CB4" w:rsidRPr="006259D4">
        <w:rPr>
          <w:b/>
          <w:bCs/>
        </w:rPr>
        <w:t>–</w:t>
      </w:r>
      <w:r w:rsidRPr="006259D4">
        <w:rPr>
          <w:b/>
          <w:bCs/>
        </w:rPr>
        <w:t xml:space="preserve"> specyfikacja techniczna oferowanego sprzętu</w:t>
      </w:r>
    </w:p>
    <w:tbl>
      <w:tblPr>
        <w:tblStyle w:val="Tabela-Siatka"/>
        <w:tblW w:w="5003" w:type="pct"/>
        <w:tblLook w:val="0000" w:firstRow="0" w:lastRow="0" w:firstColumn="0" w:lastColumn="0" w:noHBand="0" w:noVBand="0"/>
      </w:tblPr>
      <w:tblGrid>
        <w:gridCol w:w="2028"/>
        <w:gridCol w:w="2646"/>
        <w:gridCol w:w="4678"/>
      </w:tblGrid>
      <w:tr w:rsidR="00A92D4E" w:rsidRPr="006259D4" w14:paraId="4583EFBC" w14:textId="77777777" w:rsidTr="00972B9C">
        <w:tc>
          <w:tcPr>
            <w:tcW w:w="9351" w:type="dxa"/>
            <w:gridSpan w:val="3"/>
            <w:shd w:val="clear" w:color="auto" w:fill="FFC000"/>
          </w:tcPr>
          <w:p w14:paraId="436D5342" w14:textId="0A336645" w:rsidR="00A92D4E" w:rsidRPr="006259D4" w:rsidRDefault="00A92D4E" w:rsidP="00721274">
            <w:pPr>
              <w:spacing w:after="0"/>
              <w:jc w:val="center"/>
              <w:rPr>
                <w:b/>
                <w:sz w:val="20"/>
                <w:szCs w:val="20"/>
              </w:rPr>
            </w:pPr>
            <w:r w:rsidRPr="006259D4">
              <w:rPr>
                <w:rFonts w:cstheme="minorHAnsi"/>
                <w:b/>
                <w:sz w:val="20"/>
                <w:szCs w:val="20"/>
              </w:rPr>
              <w:t>Zadanie 1: Dostawa Monitorów 27</w:t>
            </w:r>
            <w:r w:rsidR="00782EEE">
              <w:rPr>
                <w:rFonts w:cstheme="minorHAnsi"/>
                <w:b/>
                <w:sz w:val="20"/>
                <w:szCs w:val="20"/>
              </w:rPr>
              <w:t xml:space="preserve"> cali </w:t>
            </w:r>
            <w:r w:rsidRPr="006259D4">
              <w:rPr>
                <w:rFonts w:cstheme="minorHAnsi"/>
                <w:b/>
                <w:sz w:val="20"/>
                <w:szCs w:val="20"/>
              </w:rPr>
              <w:t>4K (3 szt.)</w:t>
            </w:r>
          </w:p>
        </w:tc>
      </w:tr>
      <w:tr w:rsidR="00A92D4E" w:rsidRPr="006259D4" w14:paraId="202A3643" w14:textId="77777777" w:rsidTr="00972B9C">
        <w:trPr>
          <w:trHeight w:val="1016"/>
        </w:trPr>
        <w:tc>
          <w:tcPr>
            <w:tcW w:w="4674" w:type="dxa"/>
            <w:gridSpan w:val="2"/>
            <w:tcBorders>
              <w:bottom w:val="single" w:sz="4" w:space="0" w:color="auto"/>
            </w:tcBorders>
            <w:shd w:val="clear" w:color="auto" w:fill="FFC000"/>
            <w:vAlign w:val="center"/>
          </w:tcPr>
          <w:p w14:paraId="43D8698F" w14:textId="6C612C57" w:rsidR="00A92D4E" w:rsidRPr="006259D4" w:rsidRDefault="00A92D4E" w:rsidP="00721274">
            <w:pPr>
              <w:spacing w:after="0"/>
              <w:rPr>
                <w:b/>
                <w:sz w:val="20"/>
                <w:szCs w:val="20"/>
              </w:rPr>
            </w:pPr>
            <w:r w:rsidRPr="006259D4">
              <w:rPr>
                <w:b/>
                <w:sz w:val="20"/>
                <w:szCs w:val="20"/>
              </w:rPr>
              <w:t>Producent i model i/lub nazwa kodowa pozwalająca na identyfikację sprzętu:</w:t>
            </w:r>
          </w:p>
        </w:tc>
        <w:tc>
          <w:tcPr>
            <w:tcW w:w="4677" w:type="dxa"/>
            <w:tcBorders>
              <w:bottom w:val="single" w:sz="4" w:space="0" w:color="auto"/>
            </w:tcBorders>
            <w:shd w:val="clear" w:color="auto" w:fill="auto"/>
            <w:vAlign w:val="center"/>
          </w:tcPr>
          <w:p w14:paraId="5B6B7675" w14:textId="254ADBA1" w:rsidR="00A92D4E" w:rsidRPr="006259D4" w:rsidRDefault="00A92D4E" w:rsidP="00721274">
            <w:pPr>
              <w:spacing w:after="0"/>
              <w:rPr>
                <w:b/>
                <w:sz w:val="20"/>
                <w:szCs w:val="20"/>
              </w:rPr>
            </w:pPr>
          </w:p>
        </w:tc>
      </w:tr>
      <w:tr w:rsidR="00A92D4E" w:rsidRPr="006259D4" w14:paraId="670B263D" w14:textId="77777777" w:rsidTr="00972B9C">
        <w:tc>
          <w:tcPr>
            <w:tcW w:w="2028" w:type="dxa"/>
            <w:shd w:val="clear" w:color="auto" w:fill="FFC000"/>
            <w:vAlign w:val="center"/>
          </w:tcPr>
          <w:p w14:paraId="0E707059" w14:textId="77777777" w:rsidR="00A92D4E" w:rsidRPr="006259D4" w:rsidRDefault="00A92D4E" w:rsidP="00721274">
            <w:pPr>
              <w:spacing w:after="0"/>
              <w:jc w:val="center"/>
              <w:rPr>
                <w:b/>
                <w:bCs/>
                <w:sz w:val="20"/>
                <w:szCs w:val="20"/>
              </w:rPr>
            </w:pPr>
            <w:r w:rsidRPr="006259D4">
              <w:rPr>
                <w:b/>
                <w:bCs/>
                <w:sz w:val="20"/>
                <w:szCs w:val="20"/>
              </w:rPr>
              <w:t>Parametr</w:t>
            </w:r>
          </w:p>
        </w:tc>
        <w:tc>
          <w:tcPr>
            <w:tcW w:w="7323" w:type="dxa"/>
            <w:gridSpan w:val="2"/>
            <w:shd w:val="clear" w:color="auto" w:fill="FFC000"/>
            <w:vAlign w:val="center"/>
          </w:tcPr>
          <w:p w14:paraId="0A92CF2A" w14:textId="77777777" w:rsidR="00A92D4E" w:rsidRPr="006259D4" w:rsidRDefault="00A92D4E" w:rsidP="00721274">
            <w:pPr>
              <w:spacing w:after="0"/>
              <w:jc w:val="center"/>
              <w:rPr>
                <w:b/>
                <w:sz w:val="20"/>
                <w:szCs w:val="20"/>
              </w:rPr>
            </w:pPr>
            <w:r w:rsidRPr="006259D4">
              <w:rPr>
                <w:b/>
                <w:sz w:val="20"/>
                <w:szCs w:val="20"/>
              </w:rPr>
              <w:t>Minimalne wymagane parametry</w:t>
            </w:r>
          </w:p>
        </w:tc>
      </w:tr>
      <w:tr w:rsidR="00A92D4E" w:rsidRPr="006259D4" w14:paraId="6DC4497A" w14:textId="77777777" w:rsidTr="00972B9C">
        <w:tc>
          <w:tcPr>
            <w:tcW w:w="2028" w:type="dxa"/>
            <w:vAlign w:val="center"/>
          </w:tcPr>
          <w:p w14:paraId="31C6DE6F" w14:textId="662A6B13" w:rsidR="00A92D4E" w:rsidRPr="006259D4" w:rsidRDefault="006259D4" w:rsidP="00721274">
            <w:pPr>
              <w:spacing w:after="0"/>
              <w:rPr>
                <w:rFonts w:cstheme="minorHAnsi"/>
                <w:bCs/>
                <w:sz w:val="20"/>
                <w:szCs w:val="20"/>
              </w:rPr>
            </w:pPr>
            <w:r w:rsidRPr="006259D4">
              <w:rPr>
                <w:rFonts w:cstheme="minorHAnsi"/>
                <w:bCs/>
                <w:sz w:val="20"/>
                <w:szCs w:val="20"/>
              </w:rPr>
              <w:t>Przeznaczenie</w:t>
            </w:r>
          </w:p>
        </w:tc>
        <w:tc>
          <w:tcPr>
            <w:tcW w:w="7323" w:type="dxa"/>
            <w:gridSpan w:val="2"/>
            <w:vAlign w:val="center"/>
          </w:tcPr>
          <w:p w14:paraId="35500DDC" w14:textId="6A92763C" w:rsidR="00A92D4E" w:rsidRPr="006259D4" w:rsidRDefault="006259D4" w:rsidP="00721274">
            <w:pPr>
              <w:spacing w:after="0"/>
              <w:outlineLvl w:val="0"/>
              <w:rPr>
                <w:rFonts w:cstheme="minorHAnsi"/>
                <w:sz w:val="20"/>
                <w:szCs w:val="20"/>
              </w:rPr>
            </w:pPr>
            <w:r w:rsidRPr="006259D4">
              <w:rPr>
                <w:rFonts w:cstheme="minorHAnsi"/>
                <w:sz w:val="20"/>
                <w:szCs w:val="20"/>
              </w:rPr>
              <w:t>Monitor wysokiej rozdzielczości do zaawansowanych prac graficznych</w:t>
            </w:r>
          </w:p>
        </w:tc>
      </w:tr>
      <w:tr w:rsidR="00A92D4E" w:rsidRPr="006259D4" w14:paraId="57897E61" w14:textId="77777777" w:rsidTr="00972B9C">
        <w:tc>
          <w:tcPr>
            <w:tcW w:w="2028" w:type="dxa"/>
            <w:vAlign w:val="center"/>
          </w:tcPr>
          <w:p w14:paraId="1E43CF79" w14:textId="57788E54" w:rsidR="00A92D4E" w:rsidRPr="006259D4" w:rsidRDefault="006259D4" w:rsidP="00721274">
            <w:pPr>
              <w:spacing w:after="0"/>
              <w:rPr>
                <w:rFonts w:cstheme="minorHAnsi"/>
                <w:bCs/>
                <w:sz w:val="20"/>
                <w:szCs w:val="20"/>
              </w:rPr>
            </w:pPr>
            <w:r w:rsidRPr="006259D4">
              <w:rPr>
                <w:rFonts w:cstheme="minorHAnsi"/>
                <w:bCs/>
                <w:sz w:val="20"/>
                <w:szCs w:val="20"/>
              </w:rPr>
              <w:t>Matryca</w:t>
            </w:r>
          </w:p>
        </w:tc>
        <w:tc>
          <w:tcPr>
            <w:tcW w:w="7323" w:type="dxa"/>
            <w:gridSpan w:val="2"/>
            <w:vAlign w:val="center"/>
          </w:tcPr>
          <w:p w14:paraId="4DFC2F71" w14:textId="77777777" w:rsidR="00A92D4E" w:rsidRPr="006259D4" w:rsidRDefault="006259D4" w:rsidP="00D31816">
            <w:pPr>
              <w:spacing w:after="0"/>
              <w:rPr>
                <w:rFonts w:cstheme="minorHAnsi"/>
                <w:sz w:val="20"/>
                <w:szCs w:val="20"/>
              </w:rPr>
            </w:pPr>
            <w:r w:rsidRPr="006259D4">
              <w:rPr>
                <w:rFonts w:cstheme="minorHAnsi"/>
                <w:sz w:val="20"/>
                <w:szCs w:val="20"/>
              </w:rPr>
              <w:t>– przekątna 27-28 cali</w:t>
            </w:r>
          </w:p>
          <w:p w14:paraId="20832F14" w14:textId="77777777" w:rsidR="006259D4" w:rsidRPr="006259D4" w:rsidRDefault="006259D4" w:rsidP="00D31816">
            <w:pPr>
              <w:spacing w:after="0"/>
              <w:rPr>
                <w:rFonts w:cstheme="minorHAnsi"/>
                <w:sz w:val="20"/>
                <w:szCs w:val="20"/>
              </w:rPr>
            </w:pPr>
            <w:r w:rsidRPr="006259D4">
              <w:rPr>
                <w:rFonts w:cstheme="minorHAnsi"/>
                <w:sz w:val="20"/>
                <w:szCs w:val="20"/>
              </w:rPr>
              <w:t>– IPS</w:t>
            </w:r>
          </w:p>
          <w:p w14:paraId="51125DE3" w14:textId="77777777" w:rsidR="006259D4" w:rsidRPr="006259D4" w:rsidRDefault="006259D4" w:rsidP="00D31816">
            <w:pPr>
              <w:spacing w:after="0"/>
              <w:rPr>
                <w:rFonts w:cstheme="minorHAnsi"/>
                <w:sz w:val="20"/>
                <w:szCs w:val="20"/>
              </w:rPr>
            </w:pPr>
            <w:r w:rsidRPr="006259D4">
              <w:rPr>
                <w:rFonts w:cstheme="minorHAnsi"/>
                <w:sz w:val="20"/>
                <w:szCs w:val="20"/>
              </w:rPr>
              <w:t>– płaski ekran</w:t>
            </w:r>
          </w:p>
          <w:p w14:paraId="0F8F5BA0" w14:textId="77777777" w:rsidR="006259D4" w:rsidRPr="006259D4" w:rsidRDefault="006259D4" w:rsidP="00D31816">
            <w:pPr>
              <w:spacing w:after="0"/>
              <w:rPr>
                <w:rFonts w:cstheme="minorHAnsi"/>
                <w:sz w:val="20"/>
                <w:szCs w:val="20"/>
              </w:rPr>
            </w:pPr>
            <w:r w:rsidRPr="006259D4">
              <w:rPr>
                <w:rFonts w:cstheme="minorHAnsi"/>
                <w:sz w:val="20"/>
                <w:szCs w:val="20"/>
              </w:rPr>
              <w:t>– rozdzielczość natywna 3840 x 2160</w:t>
            </w:r>
          </w:p>
          <w:p w14:paraId="4618B8AD" w14:textId="77777777" w:rsidR="006259D4" w:rsidRPr="006259D4" w:rsidRDefault="006259D4" w:rsidP="00D31816">
            <w:pPr>
              <w:spacing w:after="0"/>
              <w:rPr>
                <w:rFonts w:cstheme="minorHAnsi"/>
                <w:sz w:val="20"/>
                <w:szCs w:val="20"/>
              </w:rPr>
            </w:pPr>
            <w:r w:rsidRPr="006259D4">
              <w:rPr>
                <w:rFonts w:cstheme="minorHAnsi"/>
                <w:sz w:val="20"/>
                <w:szCs w:val="20"/>
              </w:rPr>
              <w:t>– proporcje 16:9</w:t>
            </w:r>
          </w:p>
          <w:p w14:paraId="516E5523" w14:textId="77777777" w:rsidR="006259D4" w:rsidRPr="006259D4" w:rsidRDefault="006259D4" w:rsidP="00D31816">
            <w:pPr>
              <w:spacing w:after="0"/>
              <w:rPr>
                <w:rFonts w:cstheme="minorHAnsi"/>
                <w:sz w:val="20"/>
                <w:szCs w:val="20"/>
              </w:rPr>
            </w:pPr>
            <w:r w:rsidRPr="006259D4">
              <w:rPr>
                <w:rFonts w:cstheme="minorHAnsi"/>
                <w:sz w:val="20"/>
                <w:szCs w:val="20"/>
              </w:rPr>
              <w:t>– jasność co najmniej 350 cd/m2</w:t>
            </w:r>
          </w:p>
          <w:p w14:paraId="5551AC8D" w14:textId="21BF3037" w:rsidR="006259D4" w:rsidRPr="006259D4" w:rsidRDefault="006259D4" w:rsidP="00D31816">
            <w:pPr>
              <w:spacing w:after="0"/>
              <w:rPr>
                <w:rFonts w:cstheme="minorHAnsi"/>
                <w:sz w:val="20"/>
                <w:szCs w:val="20"/>
              </w:rPr>
            </w:pPr>
            <w:r w:rsidRPr="006259D4">
              <w:rPr>
                <w:rFonts w:cstheme="minorHAnsi"/>
                <w:sz w:val="20"/>
                <w:szCs w:val="20"/>
              </w:rPr>
              <w:t>– Kontrast statyczny 1000:1</w:t>
            </w:r>
          </w:p>
          <w:p w14:paraId="6D8FB5D2" w14:textId="77777777" w:rsidR="006259D4" w:rsidRPr="006259D4" w:rsidRDefault="006259D4" w:rsidP="00D31816">
            <w:pPr>
              <w:spacing w:after="0"/>
              <w:rPr>
                <w:rFonts w:cstheme="minorHAnsi"/>
                <w:sz w:val="20"/>
                <w:szCs w:val="20"/>
              </w:rPr>
            </w:pPr>
            <w:r w:rsidRPr="006259D4">
              <w:rPr>
                <w:rFonts w:cstheme="minorHAnsi"/>
                <w:sz w:val="20"/>
                <w:szCs w:val="20"/>
              </w:rPr>
              <w:t>– antyodblaskowa powierzchnia matrycy</w:t>
            </w:r>
          </w:p>
          <w:p w14:paraId="29CEF188" w14:textId="77777777" w:rsidR="006259D4" w:rsidRPr="006259D4" w:rsidRDefault="006259D4" w:rsidP="00D31816">
            <w:pPr>
              <w:spacing w:after="0"/>
              <w:rPr>
                <w:rFonts w:cstheme="minorHAnsi"/>
                <w:sz w:val="20"/>
                <w:szCs w:val="20"/>
              </w:rPr>
            </w:pPr>
            <w:r w:rsidRPr="006259D4">
              <w:rPr>
                <w:rFonts w:cstheme="minorHAnsi"/>
                <w:sz w:val="20"/>
                <w:szCs w:val="20"/>
              </w:rPr>
              <w:t>– kąty widzenia w poziomie/pionie 178st./178st.</w:t>
            </w:r>
          </w:p>
          <w:p w14:paraId="3DCA0923" w14:textId="72959C56" w:rsidR="006259D4" w:rsidRPr="006259D4" w:rsidRDefault="006259D4" w:rsidP="00D31816">
            <w:pPr>
              <w:spacing w:after="0"/>
              <w:rPr>
                <w:rFonts w:cstheme="minorHAnsi"/>
                <w:sz w:val="20"/>
                <w:szCs w:val="20"/>
              </w:rPr>
            </w:pPr>
            <w:r w:rsidRPr="006259D4">
              <w:rPr>
                <w:rFonts w:cstheme="minorHAnsi"/>
                <w:sz w:val="20"/>
                <w:szCs w:val="20"/>
              </w:rPr>
              <w:t>– dokładność kalibracji kolorów Delta E &lt;= 2</w:t>
            </w:r>
          </w:p>
          <w:p w14:paraId="709B73CB" w14:textId="08B9534D" w:rsidR="006259D4" w:rsidRPr="006259D4" w:rsidRDefault="006259D4" w:rsidP="00D31816">
            <w:pPr>
              <w:spacing w:after="0"/>
              <w:rPr>
                <w:rFonts w:cstheme="minorHAnsi"/>
                <w:sz w:val="20"/>
                <w:szCs w:val="20"/>
              </w:rPr>
            </w:pPr>
            <w:r w:rsidRPr="006259D4">
              <w:rPr>
                <w:rFonts w:cstheme="minorHAnsi"/>
                <w:sz w:val="20"/>
                <w:szCs w:val="20"/>
              </w:rPr>
              <w:t>– głębia barw ponad miliard kolorów</w:t>
            </w:r>
          </w:p>
          <w:p w14:paraId="2A7B1C11" w14:textId="66660333" w:rsidR="006259D4" w:rsidRPr="006259D4" w:rsidRDefault="006259D4" w:rsidP="00D31816">
            <w:pPr>
              <w:spacing w:after="0"/>
              <w:rPr>
                <w:rFonts w:cstheme="minorHAnsi"/>
                <w:sz w:val="20"/>
                <w:szCs w:val="20"/>
              </w:rPr>
            </w:pPr>
            <w:r w:rsidRPr="006259D4">
              <w:rPr>
                <w:rFonts w:cstheme="minorHAnsi"/>
                <w:sz w:val="20"/>
                <w:szCs w:val="20"/>
              </w:rPr>
              <w:t>– kolor obudowy stonowany w odcieniach czerni lub szarości</w:t>
            </w:r>
          </w:p>
        </w:tc>
      </w:tr>
      <w:tr w:rsidR="00A92D4E" w:rsidRPr="006259D4" w14:paraId="1598B38E" w14:textId="77777777" w:rsidTr="00972B9C">
        <w:tc>
          <w:tcPr>
            <w:tcW w:w="2028" w:type="dxa"/>
            <w:vAlign w:val="center"/>
          </w:tcPr>
          <w:p w14:paraId="50C232E4" w14:textId="51C0EE97" w:rsidR="00A92D4E" w:rsidRPr="006259D4" w:rsidRDefault="006259D4" w:rsidP="00721274">
            <w:pPr>
              <w:spacing w:after="0"/>
              <w:rPr>
                <w:rFonts w:cstheme="minorHAnsi"/>
                <w:bCs/>
                <w:sz w:val="20"/>
                <w:szCs w:val="20"/>
              </w:rPr>
            </w:pPr>
            <w:r w:rsidRPr="006259D4">
              <w:rPr>
                <w:rFonts w:cstheme="minorHAnsi"/>
                <w:bCs/>
                <w:sz w:val="20"/>
                <w:szCs w:val="20"/>
              </w:rPr>
              <w:t>Złącza wymagane</w:t>
            </w:r>
          </w:p>
        </w:tc>
        <w:tc>
          <w:tcPr>
            <w:tcW w:w="7323" w:type="dxa"/>
            <w:gridSpan w:val="2"/>
            <w:vAlign w:val="center"/>
          </w:tcPr>
          <w:p w14:paraId="32B9C07D" w14:textId="77777777" w:rsidR="006259D4" w:rsidRPr="006259D4" w:rsidRDefault="006259D4" w:rsidP="006259D4">
            <w:pPr>
              <w:spacing w:after="0"/>
              <w:rPr>
                <w:rFonts w:cstheme="minorHAnsi"/>
                <w:bCs/>
                <w:sz w:val="20"/>
                <w:szCs w:val="20"/>
              </w:rPr>
            </w:pPr>
            <w:r w:rsidRPr="006259D4">
              <w:rPr>
                <w:rFonts w:cstheme="minorHAnsi"/>
                <w:bCs/>
                <w:sz w:val="20"/>
                <w:szCs w:val="20"/>
              </w:rPr>
              <w:t>– DisplayPort</w:t>
            </w:r>
          </w:p>
          <w:p w14:paraId="42C7B318" w14:textId="77777777" w:rsidR="006259D4" w:rsidRPr="006259D4" w:rsidRDefault="006259D4" w:rsidP="006259D4">
            <w:pPr>
              <w:spacing w:after="0"/>
              <w:rPr>
                <w:rFonts w:cstheme="minorHAnsi"/>
                <w:bCs/>
                <w:sz w:val="20"/>
                <w:szCs w:val="20"/>
              </w:rPr>
            </w:pPr>
            <w:r w:rsidRPr="006259D4">
              <w:rPr>
                <w:rFonts w:cstheme="minorHAnsi"/>
                <w:bCs/>
                <w:sz w:val="20"/>
                <w:szCs w:val="20"/>
              </w:rPr>
              <w:t>– HDMI</w:t>
            </w:r>
          </w:p>
          <w:p w14:paraId="052F9BFC" w14:textId="77777777" w:rsidR="006259D4" w:rsidRPr="006259D4" w:rsidRDefault="006259D4" w:rsidP="006259D4">
            <w:pPr>
              <w:spacing w:after="0"/>
              <w:rPr>
                <w:rFonts w:cstheme="minorHAnsi"/>
                <w:bCs/>
                <w:sz w:val="20"/>
                <w:szCs w:val="20"/>
              </w:rPr>
            </w:pPr>
            <w:r w:rsidRPr="006259D4">
              <w:rPr>
                <w:rFonts w:cstheme="minorHAnsi"/>
                <w:bCs/>
                <w:sz w:val="20"/>
                <w:szCs w:val="20"/>
              </w:rPr>
              <w:t>– gniazdo słuchawkowe</w:t>
            </w:r>
          </w:p>
          <w:p w14:paraId="452744FF" w14:textId="0A3A41DF" w:rsidR="006259D4" w:rsidRPr="006259D4" w:rsidRDefault="006259D4" w:rsidP="006259D4">
            <w:pPr>
              <w:spacing w:after="0"/>
              <w:rPr>
                <w:rFonts w:cstheme="minorHAnsi"/>
                <w:bCs/>
                <w:sz w:val="20"/>
                <w:szCs w:val="20"/>
              </w:rPr>
            </w:pPr>
            <w:r w:rsidRPr="006259D4">
              <w:rPr>
                <w:rFonts w:cstheme="minorHAnsi"/>
                <w:bCs/>
                <w:sz w:val="20"/>
                <w:szCs w:val="20"/>
              </w:rPr>
              <w:t>– hub USB co najmniej 2-portowy</w:t>
            </w:r>
          </w:p>
        </w:tc>
      </w:tr>
      <w:tr w:rsidR="00A92D4E" w:rsidRPr="006259D4" w14:paraId="364D1185" w14:textId="77777777" w:rsidTr="00972B9C">
        <w:tc>
          <w:tcPr>
            <w:tcW w:w="2028" w:type="dxa"/>
            <w:vAlign w:val="center"/>
          </w:tcPr>
          <w:p w14:paraId="1E2D195E" w14:textId="24B194EC" w:rsidR="00A92D4E" w:rsidRPr="006259D4" w:rsidRDefault="006259D4" w:rsidP="00721274">
            <w:pPr>
              <w:spacing w:after="0"/>
              <w:rPr>
                <w:rFonts w:cstheme="minorHAnsi"/>
                <w:bCs/>
                <w:sz w:val="20"/>
                <w:szCs w:val="20"/>
              </w:rPr>
            </w:pPr>
            <w:r w:rsidRPr="006259D4">
              <w:rPr>
                <w:rFonts w:cstheme="minorHAnsi"/>
                <w:bCs/>
                <w:sz w:val="20"/>
                <w:szCs w:val="20"/>
              </w:rPr>
              <w:t>Funkcje</w:t>
            </w:r>
          </w:p>
        </w:tc>
        <w:tc>
          <w:tcPr>
            <w:tcW w:w="7323" w:type="dxa"/>
            <w:gridSpan w:val="2"/>
            <w:vAlign w:val="center"/>
          </w:tcPr>
          <w:p w14:paraId="1E028D1C" w14:textId="77777777" w:rsidR="00A92D4E" w:rsidRPr="006259D4" w:rsidRDefault="006259D4" w:rsidP="00D31816">
            <w:pPr>
              <w:spacing w:after="0"/>
              <w:rPr>
                <w:rFonts w:cstheme="minorHAnsi"/>
                <w:bCs/>
                <w:sz w:val="20"/>
                <w:szCs w:val="20"/>
              </w:rPr>
            </w:pPr>
            <w:r w:rsidRPr="006259D4">
              <w:rPr>
                <w:rFonts w:cstheme="minorHAnsi"/>
                <w:bCs/>
                <w:sz w:val="20"/>
                <w:szCs w:val="20"/>
              </w:rPr>
              <w:t>– regulacja kąta pochylenia ekranu</w:t>
            </w:r>
          </w:p>
          <w:p w14:paraId="32D698E3" w14:textId="77777777" w:rsidR="006259D4" w:rsidRDefault="006259D4" w:rsidP="00D31816">
            <w:pPr>
              <w:spacing w:after="0"/>
              <w:rPr>
                <w:rFonts w:cstheme="minorHAnsi"/>
                <w:bCs/>
                <w:sz w:val="20"/>
                <w:szCs w:val="20"/>
              </w:rPr>
            </w:pPr>
            <w:r w:rsidRPr="006259D4">
              <w:rPr>
                <w:rFonts w:cstheme="minorHAnsi"/>
                <w:bCs/>
                <w:sz w:val="20"/>
                <w:szCs w:val="20"/>
              </w:rPr>
              <w:t>– regulacja wysokości</w:t>
            </w:r>
          </w:p>
          <w:p w14:paraId="132B9F70" w14:textId="0A1CB49D" w:rsidR="006259D4" w:rsidRPr="006259D4" w:rsidRDefault="006259D4" w:rsidP="00D31816">
            <w:pPr>
              <w:spacing w:after="0"/>
              <w:rPr>
                <w:rFonts w:cstheme="minorHAnsi"/>
                <w:bCs/>
                <w:sz w:val="20"/>
                <w:szCs w:val="20"/>
              </w:rPr>
            </w:pPr>
            <w:r>
              <w:rPr>
                <w:rFonts w:cstheme="minorHAnsi"/>
                <w:bCs/>
                <w:sz w:val="20"/>
                <w:szCs w:val="20"/>
              </w:rPr>
              <w:t>– pivot 90</w:t>
            </w:r>
            <w:r>
              <w:rPr>
                <w:bCs/>
                <w:sz w:val="20"/>
                <w:szCs w:val="20"/>
              </w:rPr>
              <w:t>°</w:t>
            </w:r>
          </w:p>
        </w:tc>
      </w:tr>
      <w:tr w:rsidR="00A92D4E" w:rsidRPr="006259D4" w14:paraId="2281BB9D" w14:textId="77777777" w:rsidTr="00972B9C">
        <w:tc>
          <w:tcPr>
            <w:tcW w:w="2028" w:type="dxa"/>
            <w:vAlign w:val="center"/>
          </w:tcPr>
          <w:p w14:paraId="45A5E5B8" w14:textId="42FD0EED" w:rsidR="00A92D4E" w:rsidRPr="006259D4" w:rsidRDefault="006259D4" w:rsidP="00721274">
            <w:pPr>
              <w:spacing w:after="0"/>
              <w:rPr>
                <w:rFonts w:cstheme="minorHAnsi"/>
                <w:bCs/>
                <w:sz w:val="20"/>
                <w:szCs w:val="20"/>
              </w:rPr>
            </w:pPr>
            <w:r>
              <w:rPr>
                <w:rFonts w:cstheme="minorHAnsi"/>
                <w:bCs/>
                <w:sz w:val="20"/>
                <w:szCs w:val="20"/>
              </w:rPr>
              <w:t>Inne</w:t>
            </w:r>
          </w:p>
        </w:tc>
        <w:tc>
          <w:tcPr>
            <w:tcW w:w="7323" w:type="dxa"/>
            <w:gridSpan w:val="2"/>
            <w:vAlign w:val="center"/>
          </w:tcPr>
          <w:p w14:paraId="0E9B27E9" w14:textId="77777777" w:rsidR="00A92D4E" w:rsidRDefault="006259D4" w:rsidP="00D31816">
            <w:pPr>
              <w:spacing w:after="0"/>
              <w:rPr>
                <w:rFonts w:cstheme="minorHAnsi"/>
                <w:bCs/>
                <w:sz w:val="20"/>
                <w:szCs w:val="20"/>
              </w:rPr>
            </w:pPr>
            <w:r>
              <w:rPr>
                <w:rFonts w:cstheme="minorHAnsi"/>
                <w:bCs/>
                <w:sz w:val="20"/>
                <w:szCs w:val="20"/>
              </w:rPr>
              <w:t>– typowy pobór mocy nie więcej niż 50W (maksymalny 90W)</w:t>
            </w:r>
          </w:p>
          <w:p w14:paraId="186ACCEA" w14:textId="721E5505" w:rsidR="006259D4" w:rsidRDefault="006259D4" w:rsidP="00D31816">
            <w:pPr>
              <w:spacing w:after="0"/>
              <w:rPr>
                <w:rFonts w:cstheme="minorHAnsi"/>
                <w:bCs/>
                <w:sz w:val="20"/>
                <w:szCs w:val="20"/>
              </w:rPr>
            </w:pPr>
            <w:r>
              <w:rPr>
                <w:rFonts w:cstheme="minorHAnsi"/>
                <w:bCs/>
                <w:sz w:val="20"/>
                <w:szCs w:val="20"/>
              </w:rPr>
              <w:t>– w zestawie 2 kable do połączenia monitora z komputerem, dostosowane do parametrów monitora: 1x HDMI-HDMI oraz 1x DP-DP</w:t>
            </w:r>
          </w:p>
          <w:p w14:paraId="086AABD9" w14:textId="73088F86" w:rsidR="006259D4" w:rsidRPr="006259D4" w:rsidRDefault="006259D4" w:rsidP="00D31816">
            <w:pPr>
              <w:spacing w:after="0"/>
              <w:rPr>
                <w:rFonts w:cstheme="minorHAnsi"/>
                <w:bCs/>
                <w:sz w:val="20"/>
                <w:szCs w:val="20"/>
              </w:rPr>
            </w:pPr>
            <w:r>
              <w:rPr>
                <w:rFonts w:cstheme="minorHAnsi"/>
                <w:bCs/>
                <w:sz w:val="20"/>
                <w:szCs w:val="20"/>
              </w:rPr>
              <w:t>– dołączony kabel zasilający</w:t>
            </w:r>
          </w:p>
        </w:tc>
      </w:tr>
      <w:tr w:rsidR="00A92D4E" w:rsidRPr="006259D4" w14:paraId="0F142A9D" w14:textId="77777777" w:rsidTr="00972B9C">
        <w:tc>
          <w:tcPr>
            <w:tcW w:w="2028" w:type="dxa"/>
            <w:vAlign w:val="center"/>
          </w:tcPr>
          <w:p w14:paraId="3C6B7EB0" w14:textId="20CF2ADF" w:rsidR="00A92D4E" w:rsidRPr="006259D4" w:rsidRDefault="00782EEE" w:rsidP="00721274">
            <w:pPr>
              <w:spacing w:after="0"/>
              <w:rPr>
                <w:rFonts w:cstheme="minorHAnsi"/>
                <w:bCs/>
                <w:sz w:val="20"/>
                <w:szCs w:val="20"/>
              </w:rPr>
            </w:pPr>
            <w:r>
              <w:rPr>
                <w:rFonts w:cstheme="minorHAnsi"/>
                <w:bCs/>
                <w:sz w:val="20"/>
                <w:szCs w:val="20"/>
              </w:rPr>
              <w:t>Certyfikaty/normy</w:t>
            </w:r>
          </w:p>
        </w:tc>
        <w:tc>
          <w:tcPr>
            <w:tcW w:w="7323" w:type="dxa"/>
            <w:gridSpan w:val="2"/>
            <w:vAlign w:val="center"/>
          </w:tcPr>
          <w:p w14:paraId="02E7EA34" w14:textId="72B3C7B1" w:rsidR="00A92D4E" w:rsidRPr="006259D4" w:rsidRDefault="00782EEE" w:rsidP="00D31816">
            <w:pPr>
              <w:spacing w:after="0"/>
              <w:rPr>
                <w:rFonts w:cstheme="minorHAnsi"/>
                <w:bCs/>
                <w:sz w:val="20"/>
                <w:szCs w:val="20"/>
              </w:rPr>
            </w:pPr>
            <w:r>
              <w:rPr>
                <w:rFonts w:cstheme="minorHAnsi"/>
                <w:bCs/>
                <w:sz w:val="20"/>
                <w:szCs w:val="20"/>
              </w:rPr>
              <w:t>CE</w:t>
            </w:r>
          </w:p>
        </w:tc>
      </w:tr>
      <w:tr w:rsidR="00A92D4E" w:rsidRPr="006259D4" w14:paraId="14B8BF35" w14:textId="77777777" w:rsidTr="00972B9C">
        <w:tc>
          <w:tcPr>
            <w:tcW w:w="2028" w:type="dxa"/>
            <w:vAlign w:val="center"/>
          </w:tcPr>
          <w:p w14:paraId="3E5CC516" w14:textId="77777777" w:rsidR="00A92D4E" w:rsidRPr="006259D4" w:rsidRDefault="00A92D4E" w:rsidP="00721274">
            <w:pPr>
              <w:spacing w:after="0"/>
              <w:rPr>
                <w:rFonts w:cstheme="minorHAnsi"/>
                <w:bCs/>
                <w:sz w:val="20"/>
                <w:szCs w:val="20"/>
              </w:rPr>
            </w:pPr>
            <w:r w:rsidRPr="006259D4">
              <w:rPr>
                <w:rFonts w:cstheme="minorHAnsi"/>
                <w:bCs/>
                <w:sz w:val="20"/>
                <w:szCs w:val="20"/>
              </w:rPr>
              <w:t>Gwarancja</w:t>
            </w:r>
          </w:p>
        </w:tc>
        <w:tc>
          <w:tcPr>
            <w:tcW w:w="7323" w:type="dxa"/>
            <w:gridSpan w:val="2"/>
          </w:tcPr>
          <w:p w14:paraId="0801B14A" w14:textId="2B17EFB4" w:rsidR="00A92D4E" w:rsidRPr="006259D4" w:rsidRDefault="00A92D4E" w:rsidP="00265756">
            <w:pPr>
              <w:spacing w:after="0"/>
              <w:rPr>
                <w:rFonts w:cstheme="minorHAnsi"/>
                <w:sz w:val="20"/>
                <w:szCs w:val="20"/>
              </w:rPr>
            </w:pPr>
            <w:r w:rsidRPr="006259D4">
              <w:rPr>
                <w:rFonts w:cstheme="minorHAnsi"/>
                <w:bCs/>
                <w:sz w:val="20"/>
                <w:szCs w:val="20"/>
              </w:rPr>
              <w:t>minimum</w:t>
            </w:r>
            <w:r w:rsidRPr="006259D4">
              <w:rPr>
                <w:rFonts w:cstheme="minorHAnsi"/>
                <w:sz w:val="20"/>
                <w:szCs w:val="20"/>
              </w:rPr>
              <w:t xml:space="preserve"> 24 miesiące</w:t>
            </w:r>
          </w:p>
        </w:tc>
      </w:tr>
    </w:tbl>
    <w:p w14:paraId="302C70E8" w14:textId="77777777" w:rsidR="000F4E77" w:rsidRPr="00E75EEE" w:rsidRDefault="000F4E77" w:rsidP="000F4E77">
      <w:pPr>
        <w:widowControl w:val="0"/>
        <w:autoSpaceDE w:val="0"/>
        <w:autoSpaceDN w:val="0"/>
        <w:adjustRightInd w:val="0"/>
        <w:spacing w:before="120"/>
        <w:jc w:val="both"/>
        <w:rPr>
          <w:rFonts w:asciiTheme="minorHAnsi" w:eastAsia="Times New Roman" w:hAnsiTheme="minorHAnsi" w:cstheme="minorHAnsi"/>
          <w:b/>
          <w:bCs/>
          <w:kern w:val="2"/>
          <w:lang w:eastAsia="zh-CN"/>
        </w:rPr>
      </w:pPr>
      <w:r w:rsidRPr="00E75EEE">
        <w:rPr>
          <w:rFonts w:asciiTheme="minorHAnsi" w:eastAsia="Times New Roman" w:hAnsiTheme="minorHAnsi" w:cstheme="minorHAnsi"/>
          <w:b/>
          <w:bCs/>
          <w:kern w:val="2"/>
          <w:lang w:eastAsia="zh-CN"/>
        </w:rPr>
        <w:t>*Uwaga, wymagane jest uzupełnienie tabeli</w:t>
      </w:r>
    </w:p>
    <w:p w14:paraId="33F43CF6" w14:textId="77777777" w:rsidR="000F4E77" w:rsidRPr="00E75EEE" w:rsidRDefault="000F4E77" w:rsidP="000F4E77">
      <w:pPr>
        <w:spacing w:after="0" w:line="240" w:lineRule="auto"/>
        <w:jc w:val="both"/>
        <w:rPr>
          <w:rFonts w:asciiTheme="minorHAnsi" w:eastAsiaTheme="minorHAnsi" w:hAnsiTheme="minorHAnsi" w:cstheme="minorHAnsi"/>
          <w:b/>
          <w:bCs/>
          <w:color w:val="000000" w:themeColor="text1"/>
        </w:rPr>
      </w:pPr>
      <w:r w:rsidRPr="00E75EEE">
        <w:rPr>
          <w:rFonts w:asciiTheme="minorHAnsi" w:hAnsiTheme="minorHAnsi" w:cstheme="minorHAnsi"/>
          <w:b/>
          <w:bCs/>
          <w:color w:val="000000" w:themeColor="text1"/>
        </w:rPr>
        <w:t xml:space="preserve">Wykonawca zobowiązany jest do podania nazwy oferowanego urządzenia, producenta, typu/modelu /kodu producenta. Podane dane oraz uzupełniona kolumna pn: Parametry oferowane muszą pozwolić Zamawiającemu na jednoznaczną identyfikację oferowanego produktu. </w:t>
      </w:r>
    </w:p>
    <w:p w14:paraId="3BD38A8D" w14:textId="77777777" w:rsidR="000F4E77" w:rsidRPr="00E75EEE" w:rsidRDefault="000F4E77" w:rsidP="000F4E77">
      <w:pPr>
        <w:spacing w:after="0" w:line="240" w:lineRule="auto"/>
        <w:jc w:val="both"/>
        <w:rPr>
          <w:rFonts w:asciiTheme="minorHAnsi" w:hAnsiTheme="minorHAnsi" w:cstheme="minorHAnsi"/>
          <w:b/>
          <w:bCs/>
          <w:color w:val="000000" w:themeColor="text1"/>
        </w:rPr>
      </w:pPr>
    </w:p>
    <w:p w14:paraId="3D770D41" w14:textId="77777777" w:rsidR="000F4E77" w:rsidRPr="00E75EEE" w:rsidRDefault="000F4E77" w:rsidP="000F4E77">
      <w:pPr>
        <w:spacing w:after="0" w:line="240" w:lineRule="auto"/>
        <w:jc w:val="both"/>
        <w:rPr>
          <w:rFonts w:asciiTheme="minorHAnsi" w:hAnsiTheme="minorHAnsi" w:cstheme="minorHAnsi"/>
          <w:b/>
          <w:bCs/>
          <w:color w:val="000000" w:themeColor="text1"/>
        </w:rPr>
      </w:pPr>
      <w:r w:rsidRPr="00E75EEE">
        <w:rPr>
          <w:rFonts w:asciiTheme="minorHAnsi" w:hAnsiTheme="minorHAnsi" w:cstheme="minorHAnsi"/>
          <w:b/>
          <w:bCs/>
          <w:color w:val="000000" w:themeColor="text1"/>
        </w:rPr>
        <w:t>Każdorazowo gdy Zamawiający używa nazwy własnej, certyfikatu, standardu lub normy należy przez to rozumieć treść danego parametru łącznie ze sformułowaniem 'lub równoważny".</w:t>
      </w:r>
    </w:p>
    <w:p w14:paraId="147F3222" w14:textId="66EEF133" w:rsidR="000F4E77" w:rsidRDefault="000F4E77" w:rsidP="000F4E77">
      <w:pPr>
        <w:rPr>
          <w:rFonts w:asciiTheme="minorHAnsi" w:hAnsiTheme="minorHAnsi" w:cstheme="minorHAnsi"/>
        </w:rPr>
      </w:pPr>
    </w:p>
    <w:p w14:paraId="77A82B6F" w14:textId="77777777" w:rsidR="000F4E77" w:rsidRPr="00E75EEE" w:rsidRDefault="000F4E77" w:rsidP="000F4E77">
      <w:pPr>
        <w:rPr>
          <w:rFonts w:asciiTheme="minorHAnsi" w:hAnsiTheme="minorHAnsi" w:cstheme="minorHAnsi"/>
        </w:rPr>
      </w:pPr>
    </w:p>
    <w:p w14:paraId="6EB2F5E6" w14:textId="77777777" w:rsidR="000F4E77" w:rsidRPr="00865B36" w:rsidRDefault="000F4E77" w:rsidP="000F4E77">
      <w:pPr>
        <w:pStyle w:val="paragraph"/>
        <w:spacing w:before="0" w:after="0"/>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Rozwiązania równoważne – odpowiednio dla każdego z zadań:</w:t>
      </w:r>
      <w:r w:rsidRPr="00865B36">
        <w:rPr>
          <w:rStyle w:val="eop"/>
          <w:rFonts w:asciiTheme="minorHAnsi" w:eastAsia="Calibri" w:hAnsiTheme="minorHAnsi" w:cstheme="minorHAnsi"/>
          <w:sz w:val="22"/>
          <w:szCs w:val="22"/>
        </w:rPr>
        <w:t> </w:t>
      </w:r>
    </w:p>
    <w:p w14:paraId="6290778E" w14:textId="4224FBB5" w:rsidR="000F4E77" w:rsidRPr="00865B36" w:rsidRDefault="000F4E77" w:rsidP="000F4E77">
      <w:pPr>
        <w:pStyle w:val="paragraph"/>
        <w:numPr>
          <w:ilvl w:val="0"/>
          <w:numId w:val="33"/>
        </w:numPr>
        <w:autoSpaceDN w:val="0"/>
        <w:spacing w:before="0" w:beforeAutospacing="0" w:after="0" w:afterAutospacing="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 xml:space="preserve">W przypadku użycia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odniesień do norm, europejskich ocen technicznych, aprobat, specyfikacji technicznych i systemów referencji technicznych, o których mowa w art. 101 ust. 1 pkt 2 i ust. 3 ustawy, Zamawiający dopuszcza rozwiązania równoważne opisywanym. Wykonawca analizując opis przedmiot zamówienia powinien założyć, że każdemu odniesieniu o którym mowa w art. 101 ust. 1 pkt 2 i ust. 3 ustawy użytemu w opisie przedmiotu zamówienia dla każdego z zadań towarzyszy wyraz „lub równoważne”.</w:t>
      </w:r>
      <w:r w:rsidRPr="00865B36">
        <w:rPr>
          <w:rStyle w:val="eop"/>
          <w:rFonts w:asciiTheme="minorHAnsi" w:eastAsia="Calibri" w:hAnsiTheme="minorHAnsi" w:cstheme="minorHAnsi"/>
          <w:sz w:val="22"/>
          <w:szCs w:val="22"/>
        </w:rPr>
        <w:t> </w:t>
      </w:r>
    </w:p>
    <w:p w14:paraId="5B477E4B" w14:textId="7B20F654" w:rsidR="000F4E77" w:rsidRPr="00865B36" w:rsidRDefault="000F4E77" w:rsidP="000F4E77">
      <w:pPr>
        <w:pStyle w:val="paragraph"/>
        <w:numPr>
          <w:ilvl w:val="0"/>
          <w:numId w:val="32"/>
        </w:numPr>
        <w:tabs>
          <w:tab w:val="left" w:pos="1056"/>
        </w:tabs>
        <w:autoSpaceDN w:val="0"/>
        <w:spacing w:before="0" w:beforeAutospacing="0" w:after="0" w:afterAutospacing="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 xml:space="preserve">W przypadkach użycia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nazw własnych, dopuszcza się złożenie oferty z asortymentem równoważnym do wskazanego przedmiotu zamówienia. Zamawiający określił referencyjnego producenta/dostawcę, w celu dokładnego sprecyzowania wymagań, jaki musi spełniać oferowany przez Wykonawców asortyment. Wykonawca analizując opis przedmiot zamówienia powinien założyć, że każdemu odniesieniu o którym mowa w art. 101 ust. 1 pkt 2 i ust. 3 ustawy użytemu w opisie przedmiotu zamówienia dla każdego z zadań towarzyszy wyraz „lub równoważne”. Zamawiający dopuszcza zaoferowanie asortymentu i rozwiązań, równoważnych jakościowo, eksploatacyjnie i technicznie do materiałów wskazanych przez Zamawiającego z określeniem referencyjnego producenta/dostawcy. Wykonawca składający ofertę z asortymentem równoważnym, musi spełnić warunki określone w niniejszym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pod rygorem odrzucenia oferty jako niezgodnej z treścią </w:t>
      </w:r>
      <w:r>
        <w:rPr>
          <w:rStyle w:val="normaltextrun"/>
          <w:rFonts w:asciiTheme="minorHAnsi" w:eastAsia="Calibri" w:hAnsiTheme="minorHAnsi" w:cstheme="minorHAnsi"/>
          <w:sz w:val="22"/>
          <w:szCs w:val="22"/>
        </w:rPr>
        <w:t>Zapytani</w:t>
      </w:r>
      <w:r>
        <w:rPr>
          <w:rStyle w:val="normaltextrun"/>
          <w:rFonts w:asciiTheme="minorHAnsi" w:eastAsia="Calibri" w:hAnsiTheme="minorHAnsi" w:cstheme="minorHAnsi"/>
          <w:sz w:val="22"/>
          <w:szCs w:val="22"/>
        </w:rPr>
        <w:t xml:space="preserve">a </w:t>
      </w:r>
      <w:r>
        <w:rPr>
          <w:rStyle w:val="normaltextrun"/>
          <w:rFonts w:asciiTheme="minorHAnsi" w:eastAsia="Calibri" w:hAnsiTheme="minorHAnsi" w:cstheme="minorHAnsi"/>
          <w:sz w:val="22"/>
          <w:szCs w:val="22"/>
        </w:rPr>
        <w:t>ofertow</w:t>
      </w:r>
      <w:r>
        <w:rPr>
          <w:rStyle w:val="normaltextrun"/>
          <w:rFonts w:asciiTheme="minorHAnsi" w:eastAsia="Calibri" w:hAnsiTheme="minorHAnsi" w:cstheme="minorHAnsi"/>
          <w:sz w:val="22"/>
          <w:szCs w:val="22"/>
        </w:rPr>
        <w:t>wgo</w:t>
      </w:r>
      <w:r w:rsidRPr="00865B36">
        <w:rPr>
          <w:rStyle w:val="normaltextrun"/>
          <w:rFonts w:asciiTheme="minorHAnsi" w:eastAsia="Calibri" w:hAnsiTheme="minorHAnsi" w:cstheme="minorHAnsi"/>
          <w:sz w:val="22"/>
          <w:szCs w:val="22"/>
        </w:rPr>
        <w:t>.</w:t>
      </w:r>
      <w:r w:rsidRPr="00865B36">
        <w:rPr>
          <w:rStyle w:val="eop"/>
          <w:rFonts w:asciiTheme="minorHAnsi" w:eastAsia="Calibri" w:hAnsiTheme="minorHAnsi" w:cstheme="minorHAnsi"/>
          <w:sz w:val="22"/>
          <w:szCs w:val="22"/>
        </w:rPr>
        <w:t> </w:t>
      </w:r>
    </w:p>
    <w:p w14:paraId="7ABE8E08" w14:textId="6A787642" w:rsidR="000F4E77" w:rsidRPr="000F4E77" w:rsidRDefault="000F4E77" w:rsidP="000F4E77">
      <w:pPr>
        <w:pStyle w:val="paragraph"/>
        <w:numPr>
          <w:ilvl w:val="0"/>
          <w:numId w:val="32"/>
        </w:numPr>
        <w:tabs>
          <w:tab w:val="left" w:pos="1056"/>
        </w:tabs>
        <w:autoSpaceDN w:val="0"/>
        <w:spacing w:before="0" w:beforeAutospacing="0" w:after="0" w:afterAutospacing="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 xml:space="preserve">W przypadku, gdy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zostały użyte znaki towarowe, oznacza to, że są podane przykładowo i określają jedynie minimalne oczekiwane parametry jakościowe oraz wymagany standard. Wykonawca może zastosować asortyment równoważny, lecz o parametrach technicznych i jakościowych podobnych lub lepszych, których zastosowanie w żaden sposób nie wpłynie negatywnie na prawidłowe funkcjonowanie rozwiązań przyjętych w opisie przedmiotu zamówienia dla każdego z zadań. Wykonawca, który zastosuje standardy równoważne będzie obowiązany wykazać w trakcie realizacji zamówienia, że zastosowane przez niego rozwiązania spełniają wymagania określone przez Zamawiającego. Użycie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oznakowania oznacza, że Zamawiający akceptuje także wszystkie inne oznakowania potwierdzające, że dane dostawy spełniają równoważne wymagania. W przypadku, gdy Wykonawca z przyczyn od niego niezależnych nie może uzyskać określonego przez Zamawiającego oznakowania lub oznakowania potwierdzającego, że dane dostawy spełniają równoważne wymagania, Zamawiający w terminie przez siebie wyznaczonym akceptuje inne odpowiednie środki dowodowe, w szczególności dokumentację producenta, o ile dany Wykonawca udowodni, że dostawy, które mają zostać przez niego wykonane, spełniają wymagania określonego oznakowania lub określone wymagania wskazane przez Zamawiającego.</w:t>
      </w:r>
      <w:r w:rsidRPr="00865B36">
        <w:rPr>
          <w:rStyle w:val="eop"/>
          <w:rFonts w:asciiTheme="minorHAnsi" w:eastAsia="Calibri" w:hAnsiTheme="minorHAnsi" w:cstheme="minorHAnsi"/>
          <w:sz w:val="22"/>
          <w:szCs w:val="22"/>
        </w:rPr>
        <w:t> </w:t>
      </w:r>
    </w:p>
    <w:p w14:paraId="7B5BCD60" w14:textId="77777777" w:rsidR="000F4E77" w:rsidRPr="00865B36" w:rsidRDefault="000F4E77" w:rsidP="000F4E77">
      <w:pPr>
        <w:pStyle w:val="paragraph"/>
        <w:spacing w:before="0" w:after="0"/>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Wykonawca, który powołuje się na produkty równoważne wyszczególnione w formularzu Opis przedmiotu zamówienia – specyfikacja techniczna oferowanego sprzętu odpowiednio dla każdego z zadań zobowiązany jest:</w:t>
      </w:r>
      <w:r w:rsidRPr="00865B36">
        <w:rPr>
          <w:rStyle w:val="eop"/>
          <w:rFonts w:asciiTheme="minorHAnsi" w:eastAsia="Calibri" w:hAnsiTheme="minorHAnsi" w:cstheme="minorHAnsi"/>
          <w:sz w:val="22"/>
          <w:szCs w:val="22"/>
        </w:rPr>
        <w:t> </w:t>
      </w:r>
    </w:p>
    <w:p w14:paraId="0BE2E17A" w14:textId="77777777" w:rsidR="000F4E77" w:rsidRPr="00865B36" w:rsidRDefault="000F4E77" w:rsidP="000F4E77">
      <w:pPr>
        <w:pStyle w:val="paragraph"/>
        <w:spacing w:before="0" w:after="0"/>
        <w:ind w:left="357" w:hanging="357"/>
        <w:jc w:val="both"/>
        <w:textAlignment w:val="baseline"/>
        <w:rPr>
          <w:rFonts w:asciiTheme="minorHAnsi" w:hAnsiTheme="minorHAnsi" w:cstheme="minorHAnsi"/>
          <w:sz w:val="22"/>
          <w:szCs w:val="22"/>
        </w:rPr>
      </w:pPr>
      <w:r w:rsidRPr="00865B36">
        <w:rPr>
          <w:rStyle w:val="eop"/>
          <w:rFonts w:asciiTheme="minorHAnsi" w:eastAsia="Calibri" w:hAnsiTheme="minorHAnsi" w:cstheme="minorHAnsi"/>
          <w:sz w:val="22"/>
          <w:szCs w:val="22"/>
        </w:rPr>
        <w:t> </w:t>
      </w:r>
      <w:r w:rsidRPr="00865B36">
        <w:rPr>
          <w:rStyle w:val="normaltextrun"/>
          <w:rFonts w:asciiTheme="minorHAnsi" w:eastAsia="Calibri" w:hAnsiTheme="minorHAnsi" w:cstheme="minorHAnsi"/>
          <w:color w:val="000000"/>
          <w:sz w:val="22"/>
          <w:szCs w:val="22"/>
        </w:rPr>
        <w:t xml:space="preserve">- </w:t>
      </w:r>
      <w:r w:rsidRPr="00865B36">
        <w:rPr>
          <w:rStyle w:val="normaltextrun"/>
          <w:rFonts w:asciiTheme="minorHAnsi" w:eastAsia="Calibri" w:hAnsiTheme="minorHAnsi" w:cstheme="minorHAnsi"/>
          <w:color w:val="000000"/>
          <w:sz w:val="22"/>
          <w:szCs w:val="22"/>
        </w:rPr>
        <w:tab/>
        <w:t>W przypadku oferowania rozwiązania równoważnego, Wykonawca jest zobowiązany wykazać, że oferowane przez niego rozwiązanie równoważne spełnia wymagania określone przez Zamawiającego, poprzez załączenie do oferty dowodów potwierdzających, że rozwiązanie równoważne spełnia wszystkie parametry równoważności. Dowody te powinny zawierać informacje umożliwiające Zamawiającemu weryfikację spełniania przez rozwiązanie równoważne poszczególnych parametrów równoważności,</w:t>
      </w:r>
      <w:r w:rsidRPr="00865B36">
        <w:rPr>
          <w:rStyle w:val="eop"/>
          <w:rFonts w:asciiTheme="minorHAnsi" w:eastAsia="Calibri" w:hAnsiTheme="minorHAnsi" w:cstheme="minorHAnsi"/>
          <w:color w:val="000000"/>
          <w:sz w:val="22"/>
          <w:szCs w:val="22"/>
        </w:rPr>
        <w:t> </w:t>
      </w:r>
    </w:p>
    <w:p w14:paraId="6F69F9C9" w14:textId="5D62F7DB" w:rsidR="00265756" w:rsidRPr="000F4E77" w:rsidRDefault="000F4E77" w:rsidP="000F4E77">
      <w:pPr>
        <w:pStyle w:val="paragraph"/>
        <w:spacing w:before="0" w:after="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color w:val="000000"/>
          <w:sz w:val="22"/>
          <w:szCs w:val="22"/>
        </w:rPr>
        <w:t xml:space="preserve">- </w:t>
      </w:r>
      <w:r w:rsidRPr="00865B36">
        <w:rPr>
          <w:rStyle w:val="normaltextrun"/>
          <w:rFonts w:asciiTheme="minorHAnsi" w:eastAsia="Calibri" w:hAnsiTheme="minorHAnsi" w:cstheme="minorHAnsi"/>
          <w:color w:val="000000"/>
          <w:sz w:val="22"/>
          <w:szCs w:val="22"/>
        </w:rPr>
        <w:tab/>
        <w:t>Zamawiający wymaga, aby zaoferowane przez Wykonawcę rozwiązania równoważne nie wiązały się z koniecznością wykonania dodatkowych prac testowych, migracyjnych czy integracyjnych po stronie Zamawiającego, tym samym poniesienia niezaplanowanych, dodatkowych kosztów </w:t>
      </w:r>
      <w:r w:rsidRPr="00865B36">
        <w:rPr>
          <w:rStyle w:val="eop"/>
          <w:rFonts w:asciiTheme="minorHAnsi" w:eastAsia="Calibri" w:hAnsiTheme="minorHAnsi" w:cstheme="minorHAnsi"/>
          <w:color w:val="000000"/>
          <w:sz w:val="22"/>
          <w:szCs w:val="22"/>
        </w:rPr>
        <w:t> </w:t>
      </w:r>
    </w:p>
    <w:sectPr w:rsidR="00265756" w:rsidRPr="000F4E77" w:rsidSect="00972B9C">
      <w:pgSz w:w="11906" w:h="16838"/>
      <w:pgMar w:top="1417" w:right="1133"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7636" w14:textId="77777777" w:rsidR="00BB681F" w:rsidRDefault="00BB681F">
      <w:pPr>
        <w:spacing w:after="0" w:line="240" w:lineRule="auto"/>
      </w:pPr>
      <w:r>
        <w:separator/>
      </w:r>
    </w:p>
  </w:endnote>
  <w:endnote w:type="continuationSeparator" w:id="0">
    <w:p w14:paraId="26ECE118" w14:textId="77777777" w:rsidR="00BB681F" w:rsidRDefault="00BB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ohit Devanagari">
    <w:altName w:val="Times New Roman"/>
    <w:charset w:val="00"/>
    <w:family w:val="auto"/>
    <w:pitch w:val="variable"/>
  </w:font>
  <w:font w:name="Liberation Serif">
    <w:panose1 w:val="02020603050405020304"/>
    <w:charset w:val="EE"/>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B67D" w14:textId="77777777" w:rsidR="00BB681F" w:rsidRDefault="00BB681F">
      <w:pPr>
        <w:rPr>
          <w:sz w:val="12"/>
        </w:rPr>
      </w:pPr>
      <w:r>
        <w:separator/>
      </w:r>
    </w:p>
  </w:footnote>
  <w:footnote w:type="continuationSeparator" w:id="0">
    <w:p w14:paraId="56191F1C" w14:textId="77777777" w:rsidR="00BB681F" w:rsidRDefault="00BB681F">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030F"/>
    <w:multiLevelType w:val="hybridMultilevel"/>
    <w:tmpl w:val="FB209210"/>
    <w:lvl w:ilvl="0" w:tplc="D66A2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A1833"/>
    <w:multiLevelType w:val="hybridMultilevel"/>
    <w:tmpl w:val="31CA9E3E"/>
    <w:lvl w:ilvl="0" w:tplc="DDE07C4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E19748B"/>
    <w:multiLevelType w:val="hybridMultilevel"/>
    <w:tmpl w:val="631CA6F8"/>
    <w:lvl w:ilvl="0" w:tplc="24124984">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F6063"/>
    <w:multiLevelType w:val="multilevel"/>
    <w:tmpl w:val="138C53E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0AE1CF3"/>
    <w:multiLevelType w:val="hybridMultilevel"/>
    <w:tmpl w:val="B11E6F98"/>
    <w:lvl w:ilvl="0" w:tplc="7E76FC7A">
      <w:start w:val="1"/>
      <w:numFmt w:val="bullet"/>
      <w:lvlText w:val=""/>
      <w:lvlJc w:val="left"/>
      <w:pPr>
        <w:ind w:left="720" w:hanging="360"/>
      </w:pPr>
      <w:rPr>
        <w:rFonts w:ascii="Symbol" w:hAnsi="Symbol" w:hint="default"/>
      </w:rPr>
    </w:lvl>
    <w:lvl w:ilvl="1" w:tplc="77CEB6F8">
      <w:start w:val="1"/>
      <w:numFmt w:val="bullet"/>
      <w:lvlText w:val="o"/>
      <w:lvlJc w:val="left"/>
      <w:pPr>
        <w:ind w:left="1440" w:hanging="360"/>
      </w:pPr>
      <w:rPr>
        <w:rFonts w:ascii="Courier New" w:hAnsi="Courier New" w:hint="default"/>
      </w:rPr>
    </w:lvl>
    <w:lvl w:ilvl="2" w:tplc="B8841928">
      <w:start w:val="1"/>
      <w:numFmt w:val="bullet"/>
      <w:lvlText w:val=""/>
      <w:lvlJc w:val="left"/>
      <w:pPr>
        <w:ind w:left="2160" w:hanging="360"/>
      </w:pPr>
      <w:rPr>
        <w:rFonts w:ascii="Wingdings" w:hAnsi="Wingdings" w:hint="default"/>
      </w:rPr>
    </w:lvl>
    <w:lvl w:ilvl="3" w:tplc="56EE4426">
      <w:start w:val="1"/>
      <w:numFmt w:val="bullet"/>
      <w:lvlText w:val=""/>
      <w:lvlJc w:val="left"/>
      <w:pPr>
        <w:ind w:left="2880" w:hanging="360"/>
      </w:pPr>
      <w:rPr>
        <w:rFonts w:ascii="Symbol" w:hAnsi="Symbol" w:hint="default"/>
      </w:rPr>
    </w:lvl>
    <w:lvl w:ilvl="4" w:tplc="C220EDFE">
      <w:start w:val="1"/>
      <w:numFmt w:val="bullet"/>
      <w:lvlText w:val="o"/>
      <w:lvlJc w:val="left"/>
      <w:pPr>
        <w:ind w:left="3600" w:hanging="360"/>
      </w:pPr>
      <w:rPr>
        <w:rFonts w:ascii="Courier New" w:hAnsi="Courier New" w:hint="default"/>
      </w:rPr>
    </w:lvl>
    <w:lvl w:ilvl="5" w:tplc="D9FA0422">
      <w:start w:val="1"/>
      <w:numFmt w:val="bullet"/>
      <w:lvlText w:val=""/>
      <w:lvlJc w:val="left"/>
      <w:pPr>
        <w:ind w:left="4320" w:hanging="360"/>
      </w:pPr>
      <w:rPr>
        <w:rFonts w:ascii="Wingdings" w:hAnsi="Wingdings" w:hint="default"/>
      </w:rPr>
    </w:lvl>
    <w:lvl w:ilvl="6" w:tplc="E9E47DC2">
      <w:start w:val="1"/>
      <w:numFmt w:val="bullet"/>
      <w:lvlText w:val=""/>
      <w:lvlJc w:val="left"/>
      <w:pPr>
        <w:ind w:left="5040" w:hanging="360"/>
      </w:pPr>
      <w:rPr>
        <w:rFonts w:ascii="Symbol" w:hAnsi="Symbol" w:hint="default"/>
      </w:rPr>
    </w:lvl>
    <w:lvl w:ilvl="7" w:tplc="DF0EC466">
      <w:start w:val="1"/>
      <w:numFmt w:val="bullet"/>
      <w:lvlText w:val="o"/>
      <w:lvlJc w:val="left"/>
      <w:pPr>
        <w:ind w:left="5760" w:hanging="360"/>
      </w:pPr>
      <w:rPr>
        <w:rFonts w:ascii="Courier New" w:hAnsi="Courier New" w:hint="default"/>
      </w:rPr>
    </w:lvl>
    <w:lvl w:ilvl="8" w:tplc="EE98D8FA">
      <w:start w:val="1"/>
      <w:numFmt w:val="bullet"/>
      <w:lvlText w:val=""/>
      <w:lvlJc w:val="left"/>
      <w:pPr>
        <w:ind w:left="6480" w:hanging="360"/>
      </w:pPr>
      <w:rPr>
        <w:rFonts w:ascii="Wingdings" w:hAnsi="Wingdings" w:hint="default"/>
      </w:rPr>
    </w:lvl>
  </w:abstractNum>
  <w:abstractNum w:abstractNumId="5" w15:restartNumberingAfterBreak="0">
    <w:nsid w:val="10B77BC4"/>
    <w:multiLevelType w:val="hybridMultilevel"/>
    <w:tmpl w:val="F8DA823A"/>
    <w:lvl w:ilvl="0" w:tplc="616037B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5542E1"/>
    <w:multiLevelType w:val="hybridMultilevel"/>
    <w:tmpl w:val="4A506EB8"/>
    <w:lvl w:ilvl="0" w:tplc="2CD688B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939E6"/>
    <w:multiLevelType w:val="hybridMultilevel"/>
    <w:tmpl w:val="D8E68C1A"/>
    <w:lvl w:ilvl="0" w:tplc="8EA280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F1561A"/>
    <w:multiLevelType w:val="hybridMultilevel"/>
    <w:tmpl w:val="E79AA304"/>
    <w:lvl w:ilvl="0" w:tplc="663EF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159D3"/>
    <w:multiLevelType w:val="hybridMultilevel"/>
    <w:tmpl w:val="6F56C0BA"/>
    <w:lvl w:ilvl="0" w:tplc="312487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A035D8"/>
    <w:multiLevelType w:val="multilevel"/>
    <w:tmpl w:val="B066C2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AE42DC2"/>
    <w:multiLevelType w:val="hybridMultilevel"/>
    <w:tmpl w:val="018EDCB4"/>
    <w:lvl w:ilvl="0" w:tplc="5CD6D5F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BB6D44"/>
    <w:multiLevelType w:val="hybridMultilevel"/>
    <w:tmpl w:val="0D722B6A"/>
    <w:lvl w:ilvl="0" w:tplc="DDE07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A6130A"/>
    <w:multiLevelType w:val="hybridMultilevel"/>
    <w:tmpl w:val="171E4C00"/>
    <w:lvl w:ilvl="0" w:tplc="0415000F">
      <w:start w:val="1"/>
      <w:numFmt w:val="decimal"/>
      <w:lvlText w:val="%1."/>
      <w:lvlJc w:val="left"/>
      <w:pPr>
        <w:ind w:left="75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4" w15:restartNumberingAfterBreak="0">
    <w:nsid w:val="3350368A"/>
    <w:multiLevelType w:val="hybridMultilevel"/>
    <w:tmpl w:val="A48ABB3C"/>
    <w:lvl w:ilvl="0" w:tplc="FE5CD10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8A3E25"/>
    <w:multiLevelType w:val="hybridMultilevel"/>
    <w:tmpl w:val="0D722B6A"/>
    <w:lvl w:ilvl="0" w:tplc="DDE07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71575"/>
    <w:multiLevelType w:val="hybridMultilevel"/>
    <w:tmpl w:val="9C60B6AC"/>
    <w:lvl w:ilvl="0" w:tplc="1B7E0F0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B52E90"/>
    <w:multiLevelType w:val="hybridMultilevel"/>
    <w:tmpl w:val="1952DA74"/>
    <w:lvl w:ilvl="0" w:tplc="C808984E">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227F0A"/>
    <w:multiLevelType w:val="hybridMultilevel"/>
    <w:tmpl w:val="CC9C1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546046"/>
    <w:multiLevelType w:val="multilevel"/>
    <w:tmpl w:val="2D429B7A"/>
    <w:lvl w:ilvl="0">
      <w:start w:val="1"/>
      <w:numFmt w:val="decimal"/>
      <w:lvlText w:val="%1)"/>
      <w:lvlJc w:val="left"/>
      <w:pPr>
        <w:ind w:left="1056" w:hanging="360"/>
      </w:pPr>
      <w:rPr>
        <w:rFonts w:ascii="Calibri" w:hAnsi="Calibri" w:cs="Calibri"/>
      </w:rPr>
    </w:lvl>
    <w:lvl w:ilvl="1">
      <w:start w:val="1"/>
      <w:numFmt w:val="decimal"/>
      <w:lvlText w:val="%2."/>
      <w:lvlJc w:val="left"/>
      <w:pPr>
        <w:ind w:left="1776" w:hanging="360"/>
      </w:pPr>
    </w:lvl>
    <w:lvl w:ilvl="2">
      <w:start w:val="1"/>
      <w:numFmt w:val="decimal"/>
      <w:lvlText w:val="%3."/>
      <w:lvlJc w:val="left"/>
      <w:pPr>
        <w:ind w:left="2496" w:hanging="360"/>
      </w:pPr>
    </w:lvl>
    <w:lvl w:ilvl="3">
      <w:start w:val="1"/>
      <w:numFmt w:val="decimal"/>
      <w:lvlText w:val="%4."/>
      <w:lvlJc w:val="left"/>
      <w:pPr>
        <w:ind w:left="3216" w:hanging="360"/>
      </w:pPr>
    </w:lvl>
    <w:lvl w:ilvl="4">
      <w:start w:val="1"/>
      <w:numFmt w:val="decimal"/>
      <w:lvlText w:val="%5."/>
      <w:lvlJc w:val="left"/>
      <w:pPr>
        <w:ind w:left="3936" w:hanging="360"/>
      </w:pPr>
    </w:lvl>
    <w:lvl w:ilvl="5">
      <w:start w:val="1"/>
      <w:numFmt w:val="decimal"/>
      <w:lvlText w:val="%6."/>
      <w:lvlJc w:val="left"/>
      <w:pPr>
        <w:ind w:left="4656" w:hanging="360"/>
      </w:pPr>
    </w:lvl>
    <w:lvl w:ilvl="6">
      <w:start w:val="1"/>
      <w:numFmt w:val="decimal"/>
      <w:lvlText w:val="%7."/>
      <w:lvlJc w:val="left"/>
      <w:pPr>
        <w:ind w:left="5376" w:hanging="360"/>
      </w:pPr>
    </w:lvl>
    <w:lvl w:ilvl="7">
      <w:start w:val="1"/>
      <w:numFmt w:val="decimal"/>
      <w:lvlText w:val="%8."/>
      <w:lvlJc w:val="left"/>
      <w:pPr>
        <w:ind w:left="6096" w:hanging="360"/>
      </w:pPr>
    </w:lvl>
    <w:lvl w:ilvl="8">
      <w:start w:val="1"/>
      <w:numFmt w:val="decimal"/>
      <w:lvlText w:val="%9."/>
      <w:lvlJc w:val="left"/>
      <w:pPr>
        <w:ind w:left="6816" w:hanging="360"/>
      </w:pPr>
    </w:lvl>
  </w:abstractNum>
  <w:abstractNum w:abstractNumId="20" w15:restartNumberingAfterBreak="0">
    <w:nsid w:val="4A377797"/>
    <w:multiLevelType w:val="hybridMultilevel"/>
    <w:tmpl w:val="74A09F00"/>
    <w:lvl w:ilvl="0" w:tplc="5B6239CE">
      <w:start w:val="1"/>
      <w:numFmt w:val="bullet"/>
      <w:lvlText w:val=""/>
      <w:lvlJc w:val="left"/>
      <w:pPr>
        <w:ind w:left="720" w:hanging="360"/>
      </w:pPr>
      <w:rPr>
        <w:rFonts w:ascii="Symbol" w:hAnsi="Symbol" w:hint="default"/>
      </w:rPr>
    </w:lvl>
    <w:lvl w:ilvl="1" w:tplc="FCBC77D6">
      <w:start w:val="1"/>
      <w:numFmt w:val="bullet"/>
      <w:lvlText w:val="o"/>
      <w:lvlJc w:val="left"/>
      <w:pPr>
        <w:ind w:left="1440" w:hanging="360"/>
      </w:pPr>
      <w:rPr>
        <w:rFonts w:ascii="Courier New" w:hAnsi="Courier New" w:hint="default"/>
      </w:rPr>
    </w:lvl>
    <w:lvl w:ilvl="2" w:tplc="A73EA530">
      <w:start w:val="1"/>
      <w:numFmt w:val="bullet"/>
      <w:lvlText w:val=""/>
      <w:lvlJc w:val="left"/>
      <w:pPr>
        <w:ind w:left="2160" w:hanging="360"/>
      </w:pPr>
      <w:rPr>
        <w:rFonts w:ascii="Wingdings" w:hAnsi="Wingdings" w:hint="default"/>
      </w:rPr>
    </w:lvl>
    <w:lvl w:ilvl="3" w:tplc="C90098C0">
      <w:start w:val="1"/>
      <w:numFmt w:val="bullet"/>
      <w:lvlText w:val=""/>
      <w:lvlJc w:val="left"/>
      <w:pPr>
        <w:ind w:left="2880" w:hanging="360"/>
      </w:pPr>
      <w:rPr>
        <w:rFonts w:ascii="Symbol" w:hAnsi="Symbol" w:hint="default"/>
      </w:rPr>
    </w:lvl>
    <w:lvl w:ilvl="4" w:tplc="AB08C572">
      <w:start w:val="1"/>
      <w:numFmt w:val="bullet"/>
      <w:lvlText w:val="o"/>
      <w:lvlJc w:val="left"/>
      <w:pPr>
        <w:ind w:left="3600" w:hanging="360"/>
      </w:pPr>
      <w:rPr>
        <w:rFonts w:ascii="Courier New" w:hAnsi="Courier New" w:hint="default"/>
      </w:rPr>
    </w:lvl>
    <w:lvl w:ilvl="5" w:tplc="5CCC6426">
      <w:start w:val="1"/>
      <w:numFmt w:val="bullet"/>
      <w:lvlText w:val=""/>
      <w:lvlJc w:val="left"/>
      <w:pPr>
        <w:ind w:left="4320" w:hanging="360"/>
      </w:pPr>
      <w:rPr>
        <w:rFonts w:ascii="Wingdings" w:hAnsi="Wingdings" w:hint="default"/>
      </w:rPr>
    </w:lvl>
    <w:lvl w:ilvl="6" w:tplc="841E01B2">
      <w:start w:val="1"/>
      <w:numFmt w:val="bullet"/>
      <w:lvlText w:val=""/>
      <w:lvlJc w:val="left"/>
      <w:pPr>
        <w:ind w:left="5040" w:hanging="360"/>
      </w:pPr>
      <w:rPr>
        <w:rFonts w:ascii="Symbol" w:hAnsi="Symbol" w:hint="default"/>
      </w:rPr>
    </w:lvl>
    <w:lvl w:ilvl="7" w:tplc="526676B6">
      <w:start w:val="1"/>
      <w:numFmt w:val="bullet"/>
      <w:lvlText w:val="o"/>
      <w:lvlJc w:val="left"/>
      <w:pPr>
        <w:ind w:left="5760" w:hanging="360"/>
      </w:pPr>
      <w:rPr>
        <w:rFonts w:ascii="Courier New" w:hAnsi="Courier New" w:hint="default"/>
      </w:rPr>
    </w:lvl>
    <w:lvl w:ilvl="8" w:tplc="9A985380">
      <w:start w:val="1"/>
      <w:numFmt w:val="bullet"/>
      <w:lvlText w:val=""/>
      <w:lvlJc w:val="left"/>
      <w:pPr>
        <w:ind w:left="6480" w:hanging="360"/>
      </w:pPr>
      <w:rPr>
        <w:rFonts w:ascii="Wingdings" w:hAnsi="Wingdings" w:hint="default"/>
      </w:rPr>
    </w:lvl>
  </w:abstractNum>
  <w:abstractNum w:abstractNumId="21" w15:restartNumberingAfterBreak="0">
    <w:nsid w:val="4CBF055E"/>
    <w:multiLevelType w:val="hybridMultilevel"/>
    <w:tmpl w:val="D8E68C1A"/>
    <w:lvl w:ilvl="0" w:tplc="8EA280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FE4DA4"/>
    <w:multiLevelType w:val="hybridMultilevel"/>
    <w:tmpl w:val="85BA9B6C"/>
    <w:lvl w:ilvl="0" w:tplc="AC5E3B9E">
      <w:start w:val="384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E27477C"/>
    <w:multiLevelType w:val="hybridMultilevel"/>
    <w:tmpl w:val="235006E0"/>
    <w:lvl w:ilvl="0" w:tplc="336C03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541835"/>
    <w:multiLevelType w:val="hybridMultilevel"/>
    <w:tmpl w:val="8C44A5B2"/>
    <w:lvl w:ilvl="0" w:tplc="4744743A">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3008BA"/>
    <w:multiLevelType w:val="hybridMultilevel"/>
    <w:tmpl w:val="0D722B6A"/>
    <w:lvl w:ilvl="0" w:tplc="DDE07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060B64"/>
    <w:multiLevelType w:val="hybridMultilevel"/>
    <w:tmpl w:val="4C56EF46"/>
    <w:lvl w:ilvl="0" w:tplc="ED100F22">
      <w:start w:val="1"/>
      <w:numFmt w:val="bullet"/>
      <w:lvlText w:val=""/>
      <w:lvlJc w:val="left"/>
      <w:pPr>
        <w:ind w:left="720" w:hanging="360"/>
      </w:pPr>
      <w:rPr>
        <w:rFonts w:ascii="Symbol" w:hAnsi="Symbol" w:hint="default"/>
      </w:rPr>
    </w:lvl>
    <w:lvl w:ilvl="1" w:tplc="04487950">
      <w:start w:val="1"/>
      <w:numFmt w:val="bullet"/>
      <w:lvlText w:val="o"/>
      <w:lvlJc w:val="left"/>
      <w:pPr>
        <w:ind w:left="1440" w:hanging="360"/>
      </w:pPr>
      <w:rPr>
        <w:rFonts w:ascii="Courier New" w:hAnsi="Courier New" w:hint="default"/>
      </w:rPr>
    </w:lvl>
    <w:lvl w:ilvl="2" w:tplc="550E6A6A">
      <w:start w:val="1"/>
      <w:numFmt w:val="bullet"/>
      <w:lvlText w:val=""/>
      <w:lvlJc w:val="left"/>
      <w:pPr>
        <w:ind w:left="2160" w:hanging="360"/>
      </w:pPr>
      <w:rPr>
        <w:rFonts w:ascii="Wingdings" w:hAnsi="Wingdings" w:hint="default"/>
      </w:rPr>
    </w:lvl>
    <w:lvl w:ilvl="3" w:tplc="D9CC17D2">
      <w:start w:val="1"/>
      <w:numFmt w:val="bullet"/>
      <w:lvlText w:val=""/>
      <w:lvlJc w:val="left"/>
      <w:pPr>
        <w:ind w:left="2880" w:hanging="360"/>
      </w:pPr>
      <w:rPr>
        <w:rFonts w:ascii="Symbol" w:hAnsi="Symbol" w:hint="default"/>
      </w:rPr>
    </w:lvl>
    <w:lvl w:ilvl="4" w:tplc="4CDE2FA8">
      <w:start w:val="1"/>
      <w:numFmt w:val="bullet"/>
      <w:lvlText w:val="o"/>
      <w:lvlJc w:val="left"/>
      <w:pPr>
        <w:ind w:left="3600" w:hanging="360"/>
      </w:pPr>
      <w:rPr>
        <w:rFonts w:ascii="Courier New" w:hAnsi="Courier New" w:hint="default"/>
      </w:rPr>
    </w:lvl>
    <w:lvl w:ilvl="5" w:tplc="CCE4E1A8">
      <w:start w:val="1"/>
      <w:numFmt w:val="bullet"/>
      <w:lvlText w:val=""/>
      <w:lvlJc w:val="left"/>
      <w:pPr>
        <w:ind w:left="4320" w:hanging="360"/>
      </w:pPr>
      <w:rPr>
        <w:rFonts w:ascii="Wingdings" w:hAnsi="Wingdings" w:hint="default"/>
      </w:rPr>
    </w:lvl>
    <w:lvl w:ilvl="6" w:tplc="8CFC119A">
      <w:start w:val="1"/>
      <w:numFmt w:val="bullet"/>
      <w:lvlText w:val=""/>
      <w:lvlJc w:val="left"/>
      <w:pPr>
        <w:ind w:left="5040" w:hanging="360"/>
      </w:pPr>
      <w:rPr>
        <w:rFonts w:ascii="Symbol" w:hAnsi="Symbol" w:hint="default"/>
      </w:rPr>
    </w:lvl>
    <w:lvl w:ilvl="7" w:tplc="C19625A8">
      <w:start w:val="1"/>
      <w:numFmt w:val="bullet"/>
      <w:lvlText w:val="o"/>
      <w:lvlJc w:val="left"/>
      <w:pPr>
        <w:ind w:left="5760" w:hanging="360"/>
      </w:pPr>
      <w:rPr>
        <w:rFonts w:ascii="Courier New" w:hAnsi="Courier New" w:hint="default"/>
      </w:rPr>
    </w:lvl>
    <w:lvl w:ilvl="8" w:tplc="23920084">
      <w:start w:val="1"/>
      <w:numFmt w:val="bullet"/>
      <w:lvlText w:val=""/>
      <w:lvlJc w:val="left"/>
      <w:pPr>
        <w:ind w:left="6480" w:hanging="360"/>
      </w:pPr>
      <w:rPr>
        <w:rFonts w:ascii="Wingdings" w:hAnsi="Wingdings" w:hint="default"/>
      </w:rPr>
    </w:lvl>
  </w:abstractNum>
  <w:abstractNum w:abstractNumId="27" w15:restartNumberingAfterBreak="0">
    <w:nsid w:val="6B78260F"/>
    <w:multiLevelType w:val="hybridMultilevel"/>
    <w:tmpl w:val="5C267572"/>
    <w:lvl w:ilvl="0" w:tplc="D83E414C">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C7F1027"/>
    <w:multiLevelType w:val="hybridMultilevel"/>
    <w:tmpl w:val="CC7A0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0F14B7"/>
    <w:multiLevelType w:val="hybridMultilevel"/>
    <w:tmpl w:val="E2DCCC78"/>
    <w:lvl w:ilvl="0" w:tplc="A262F3A2">
      <w:start w:val="1"/>
      <w:numFmt w:val="bullet"/>
      <w:lvlText w:val=""/>
      <w:lvlJc w:val="left"/>
      <w:pPr>
        <w:ind w:left="2770" w:hanging="360"/>
      </w:pPr>
      <w:rPr>
        <w:rFonts w:ascii="Symbol" w:hAnsi="Symbol" w:hint="default"/>
      </w:rPr>
    </w:lvl>
    <w:lvl w:ilvl="1" w:tplc="04150003" w:tentative="1">
      <w:start w:val="1"/>
      <w:numFmt w:val="bullet"/>
      <w:lvlText w:val="o"/>
      <w:lvlJc w:val="left"/>
      <w:pPr>
        <w:ind w:left="3490" w:hanging="360"/>
      </w:pPr>
      <w:rPr>
        <w:rFonts w:ascii="Courier New" w:hAnsi="Courier New" w:cs="Courier New" w:hint="default"/>
      </w:rPr>
    </w:lvl>
    <w:lvl w:ilvl="2" w:tplc="04150005" w:tentative="1">
      <w:start w:val="1"/>
      <w:numFmt w:val="bullet"/>
      <w:lvlText w:val=""/>
      <w:lvlJc w:val="left"/>
      <w:pPr>
        <w:ind w:left="4210" w:hanging="360"/>
      </w:pPr>
      <w:rPr>
        <w:rFonts w:ascii="Wingdings" w:hAnsi="Wingdings" w:hint="default"/>
      </w:rPr>
    </w:lvl>
    <w:lvl w:ilvl="3" w:tplc="04150001" w:tentative="1">
      <w:start w:val="1"/>
      <w:numFmt w:val="bullet"/>
      <w:lvlText w:val=""/>
      <w:lvlJc w:val="left"/>
      <w:pPr>
        <w:ind w:left="4930" w:hanging="360"/>
      </w:pPr>
      <w:rPr>
        <w:rFonts w:ascii="Symbol" w:hAnsi="Symbol" w:hint="default"/>
      </w:rPr>
    </w:lvl>
    <w:lvl w:ilvl="4" w:tplc="04150003" w:tentative="1">
      <w:start w:val="1"/>
      <w:numFmt w:val="bullet"/>
      <w:lvlText w:val="o"/>
      <w:lvlJc w:val="left"/>
      <w:pPr>
        <w:ind w:left="5650" w:hanging="360"/>
      </w:pPr>
      <w:rPr>
        <w:rFonts w:ascii="Courier New" w:hAnsi="Courier New" w:cs="Courier New" w:hint="default"/>
      </w:rPr>
    </w:lvl>
    <w:lvl w:ilvl="5" w:tplc="04150005" w:tentative="1">
      <w:start w:val="1"/>
      <w:numFmt w:val="bullet"/>
      <w:lvlText w:val=""/>
      <w:lvlJc w:val="left"/>
      <w:pPr>
        <w:ind w:left="6370" w:hanging="360"/>
      </w:pPr>
      <w:rPr>
        <w:rFonts w:ascii="Wingdings" w:hAnsi="Wingdings" w:hint="default"/>
      </w:rPr>
    </w:lvl>
    <w:lvl w:ilvl="6" w:tplc="04150001" w:tentative="1">
      <w:start w:val="1"/>
      <w:numFmt w:val="bullet"/>
      <w:lvlText w:val=""/>
      <w:lvlJc w:val="left"/>
      <w:pPr>
        <w:ind w:left="7090" w:hanging="360"/>
      </w:pPr>
      <w:rPr>
        <w:rFonts w:ascii="Symbol" w:hAnsi="Symbol" w:hint="default"/>
      </w:rPr>
    </w:lvl>
    <w:lvl w:ilvl="7" w:tplc="04150003" w:tentative="1">
      <w:start w:val="1"/>
      <w:numFmt w:val="bullet"/>
      <w:lvlText w:val="o"/>
      <w:lvlJc w:val="left"/>
      <w:pPr>
        <w:ind w:left="7810" w:hanging="360"/>
      </w:pPr>
      <w:rPr>
        <w:rFonts w:ascii="Courier New" w:hAnsi="Courier New" w:cs="Courier New" w:hint="default"/>
      </w:rPr>
    </w:lvl>
    <w:lvl w:ilvl="8" w:tplc="04150005" w:tentative="1">
      <w:start w:val="1"/>
      <w:numFmt w:val="bullet"/>
      <w:lvlText w:val=""/>
      <w:lvlJc w:val="left"/>
      <w:pPr>
        <w:ind w:left="8530" w:hanging="360"/>
      </w:pPr>
      <w:rPr>
        <w:rFonts w:ascii="Wingdings" w:hAnsi="Wingdings" w:hint="default"/>
      </w:rPr>
    </w:lvl>
  </w:abstractNum>
  <w:abstractNum w:abstractNumId="30" w15:restartNumberingAfterBreak="0">
    <w:nsid w:val="70BB747E"/>
    <w:multiLevelType w:val="multilevel"/>
    <w:tmpl w:val="53D8EAB0"/>
    <w:lvl w:ilvl="0">
      <w:start w:val="1"/>
      <w:numFmt w:val="decimal"/>
      <w:lvlText w:val="%1)"/>
      <w:lvlJc w:val="left"/>
      <w:pPr>
        <w:tabs>
          <w:tab w:val="num" w:pos="1056"/>
        </w:tabs>
        <w:ind w:left="1056" w:hanging="360"/>
      </w:pPr>
    </w:lvl>
    <w:lvl w:ilvl="1">
      <w:start w:val="1"/>
      <w:numFmt w:val="decimal"/>
      <w:lvlText w:val="%2."/>
      <w:lvlJc w:val="left"/>
      <w:pPr>
        <w:tabs>
          <w:tab w:val="num" w:pos="1776"/>
        </w:tabs>
        <w:ind w:left="1776" w:hanging="360"/>
      </w:pPr>
    </w:lvl>
    <w:lvl w:ilvl="2">
      <w:start w:val="1"/>
      <w:numFmt w:val="decimal"/>
      <w:lvlText w:val="%3."/>
      <w:lvlJc w:val="left"/>
      <w:pPr>
        <w:tabs>
          <w:tab w:val="num" w:pos="2496"/>
        </w:tabs>
        <w:ind w:left="2496" w:hanging="360"/>
      </w:pPr>
    </w:lvl>
    <w:lvl w:ilvl="3">
      <w:start w:val="1"/>
      <w:numFmt w:val="decimal"/>
      <w:lvlText w:val="%4."/>
      <w:lvlJc w:val="left"/>
      <w:pPr>
        <w:tabs>
          <w:tab w:val="num" w:pos="3216"/>
        </w:tabs>
        <w:ind w:left="3216" w:hanging="360"/>
      </w:pPr>
    </w:lvl>
    <w:lvl w:ilvl="4">
      <w:start w:val="1"/>
      <w:numFmt w:val="decimal"/>
      <w:lvlText w:val="%5."/>
      <w:lvlJc w:val="left"/>
      <w:pPr>
        <w:tabs>
          <w:tab w:val="num" w:pos="3936"/>
        </w:tabs>
        <w:ind w:left="3936" w:hanging="360"/>
      </w:pPr>
    </w:lvl>
    <w:lvl w:ilvl="5">
      <w:start w:val="1"/>
      <w:numFmt w:val="decimal"/>
      <w:lvlText w:val="%6."/>
      <w:lvlJc w:val="left"/>
      <w:pPr>
        <w:tabs>
          <w:tab w:val="num" w:pos="4656"/>
        </w:tabs>
        <w:ind w:left="4656" w:hanging="360"/>
      </w:pPr>
    </w:lvl>
    <w:lvl w:ilvl="6">
      <w:start w:val="1"/>
      <w:numFmt w:val="decimal"/>
      <w:lvlText w:val="%7."/>
      <w:lvlJc w:val="left"/>
      <w:pPr>
        <w:tabs>
          <w:tab w:val="num" w:pos="5376"/>
        </w:tabs>
        <w:ind w:left="5376" w:hanging="360"/>
      </w:pPr>
    </w:lvl>
    <w:lvl w:ilvl="7">
      <w:start w:val="1"/>
      <w:numFmt w:val="decimal"/>
      <w:lvlText w:val="%8."/>
      <w:lvlJc w:val="left"/>
      <w:pPr>
        <w:tabs>
          <w:tab w:val="num" w:pos="6096"/>
        </w:tabs>
        <w:ind w:left="6096" w:hanging="360"/>
      </w:pPr>
    </w:lvl>
    <w:lvl w:ilvl="8">
      <w:start w:val="1"/>
      <w:numFmt w:val="decimal"/>
      <w:lvlText w:val="%9."/>
      <w:lvlJc w:val="left"/>
      <w:pPr>
        <w:tabs>
          <w:tab w:val="num" w:pos="6816"/>
        </w:tabs>
        <w:ind w:left="6816" w:hanging="360"/>
      </w:pPr>
    </w:lvl>
  </w:abstractNum>
  <w:abstractNum w:abstractNumId="31" w15:restartNumberingAfterBreak="0">
    <w:nsid w:val="7D642F90"/>
    <w:multiLevelType w:val="hybridMultilevel"/>
    <w:tmpl w:val="A4CE14F6"/>
    <w:lvl w:ilvl="0" w:tplc="E19EE63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6"/>
  </w:num>
  <w:num w:numId="4">
    <w:abstractNumId w:val="3"/>
  </w:num>
  <w:num w:numId="5">
    <w:abstractNumId w:val="10"/>
  </w:num>
  <w:num w:numId="6">
    <w:abstractNumId w:val="28"/>
  </w:num>
  <w:num w:numId="7">
    <w:abstractNumId w:val="13"/>
  </w:num>
  <w:num w:numId="8">
    <w:abstractNumId w:val="25"/>
  </w:num>
  <w:num w:numId="9">
    <w:abstractNumId w:val="12"/>
  </w:num>
  <w:num w:numId="10">
    <w:abstractNumId w:val="5"/>
  </w:num>
  <w:num w:numId="11">
    <w:abstractNumId w:val="15"/>
  </w:num>
  <w:num w:numId="12">
    <w:abstractNumId w:val="7"/>
  </w:num>
  <w:num w:numId="13">
    <w:abstractNumId w:val="24"/>
  </w:num>
  <w:num w:numId="14">
    <w:abstractNumId w:val="21"/>
  </w:num>
  <w:num w:numId="15">
    <w:abstractNumId w:val="16"/>
  </w:num>
  <w:num w:numId="16">
    <w:abstractNumId w:val="17"/>
  </w:num>
  <w:num w:numId="17">
    <w:abstractNumId w:val="0"/>
  </w:num>
  <w:num w:numId="18">
    <w:abstractNumId w:val="18"/>
  </w:num>
  <w:num w:numId="19">
    <w:abstractNumId w:val="9"/>
  </w:num>
  <w:num w:numId="20">
    <w:abstractNumId w:val="8"/>
  </w:num>
  <w:num w:numId="21">
    <w:abstractNumId w:val="2"/>
  </w:num>
  <w:num w:numId="22">
    <w:abstractNumId w:val="23"/>
  </w:num>
  <w:num w:numId="23">
    <w:abstractNumId w:val="1"/>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2"/>
  </w:num>
  <w:num w:numId="27">
    <w:abstractNumId w:val="14"/>
  </w:num>
  <w:num w:numId="28">
    <w:abstractNumId w:val="27"/>
  </w:num>
  <w:num w:numId="29">
    <w:abstractNumId w:val="31"/>
  </w:num>
  <w:num w:numId="30">
    <w:abstractNumId w:val="6"/>
  </w:num>
  <w:num w:numId="31">
    <w:abstractNumId w:val="11"/>
  </w:num>
  <w:num w:numId="32">
    <w:abstractNumId w:val="19"/>
  </w:num>
  <w:num w:numId="33">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7A06FFFC-8089-411A-90C9-1D4EAB0EDAFB}"/>
  </w:docVars>
  <w:rsids>
    <w:rsidRoot w:val="0310F9A7"/>
    <w:rsid w:val="0000756E"/>
    <w:rsid w:val="00017B9C"/>
    <w:rsid w:val="00017E2B"/>
    <w:rsid w:val="00032589"/>
    <w:rsid w:val="000A28C3"/>
    <w:rsid w:val="000B4EEE"/>
    <w:rsid w:val="000C2A15"/>
    <w:rsid w:val="000F08F9"/>
    <w:rsid w:val="000F4E77"/>
    <w:rsid w:val="00113438"/>
    <w:rsid w:val="00131310"/>
    <w:rsid w:val="00131599"/>
    <w:rsid w:val="00140768"/>
    <w:rsid w:val="00145C5C"/>
    <w:rsid w:val="0015314C"/>
    <w:rsid w:val="001967AC"/>
    <w:rsid w:val="001A4FFD"/>
    <w:rsid w:val="001B563E"/>
    <w:rsid w:val="001E3F76"/>
    <w:rsid w:val="001F58A0"/>
    <w:rsid w:val="00201B38"/>
    <w:rsid w:val="00203721"/>
    <w:rsid w:val="0020580F"/>
    <w:rsid w:val="00210391"/>
    <w:rsid w:val="0021416A"/>
    <w:rsid w:val="002157B8"/>
    <w:rsid w:val="00226A74"/>
    <w:rsid w:val="00246E47"/>
    <w:rsid w:val="002507AE"/>
    <w:rsid w:val="00265756"/>
    <w:rsid w:val="0027149C"/>
    <w:rsid w:val="00287EAC"/>
    <w:rsid w:val="002A0261"/>
    <w:rsid w:val="002A0F7D"/>
    <w:rsid w:val="002B4084"/>
    <w:rsid w:val="002B4118"/>
    <w:rsid w:val="002E0105"/>
    <w:rsid w:val="002F629C"/>
    <w:rsid w:val="00320224"/>
    <w:rsid w:val="00320771"/>
    <w:rsid w:val="00322795"/>
    <w:rsid w:val="00326B28"/>
    <w:rsid w:val="0033506E"/>
    <w:rsid w:val="003557EB"/>
    <w:rsid w:val="0037098A"/>
    <w:rsid w:val="00394E57"/>
    <w:rsid w:val="003A0FFF"/>
    <w:rsid w:val="003D2DF4"/>
    <w:rsid w:val="00402C57"/>
    <w:rsid w:val="00402D29"/>
    <w:rsid w:val="00413E8D"/>
    <w:rsid w:val="00416B05"/>
    <w:rsid w:val="004374FE"/>
    <w:rsid w:val="004469B0"/>
    <w:rsid w:val="00464248"/>
    <w:rsid w:val="00466A51"/>
    <w:rsid w:val="00473039"/>
    <w:rsid w:val="00473DC4"/>
    <w:rsid w:val="004A3598"/>
    <w:rsid w:val="004C7B91"/>
    <w:rsid w:val="004F2CB4"/>
    <w:rsid w:val="00502B80"/>
    <w:rsid w:val="005030F0"/>
    <w:rsid w:val="00511B07"/>
    <w:rsid w:val="0051455A"/>
    <w:rsid w:val="005156B6"/>
    <w:rsid w:val="00563BA2"/>
    <w:rsid w:val="005762F9"/>
    <w:rsid w:val="00592043"/>
    <w:rsid w:val="00597CB0"/>
    <w:rsid w:val="005A021D"/>
    <w:rsid w:val="005B0053"/>
    <w:rsid w:val="005C265B"/>
    <w:rsid w:val="005D6306"/>
    <w:rsid w:val="005E39FC"/>
    <w:rsid w:val="005F3092"/>
    <w:rsid w:val="00601E02"/>
    <w:rsid w:val="0062574B"/>
    <w:rsid w:val="006259D4"/>
    <w:rsid w:val="00625CBB"/>
    <w:rsid w:val="00647A20"/>
    <w:rsid w:val="00651AA3"/>
    <w:rsid w:val="0065302B"/>
    <w:rsid w:val="0067421A"/>
    <w:rsid w:val="00681113"/>
    <w:rsid w:val="006B02FD"/>
    <w:rsid w:val="006B74CE"/>
    <w:rsid w:val="006D0035"/>
    <w:rsid w:val="00713F70"/>
    <w:rsid w:val="00721274"/>
    <w:rsid w:val="00726E8D"/>
    <w:rsid w:val="0074687A"/>
    <w:rsid w:val="00782EEE"/>
    <w:rsid w:val="007A76C7"/>
    <w:rsid w:val="007B6C73"/>
    <w:rsid w:val="007C4300"/>
    <w:rsid w:val="007C7833"/>
    <w:rsid w:val="007F600D"/>
    <w:rsid w:val="00813490"/>
    <w:rsid w:val="0083247E"/>
    <w:rsid w:val="00851F86"/>
    <w:rsid w:val="00855556"/>
    <w:rsid w:val="00864E84"/>
    <w:rsid w:val="008669F7"/>
    <w:rsid w:val="008A6173"/>
    <w:rsid w:val="008C4276"/>
    <w:rsid w:val="008E508D"/>
    <w:rsid w:val="008F099B"/>
    <w:rsid w:val="00900C39"/>
    <w:rsid w:val="00904F9C"/>
    <w:rsid w:val="00917B38"/>
    <w:rsid w:val="009233F1"/>
    <w:rsid w:val="009409FE"/>
    <w:rsid w:val="00972B9C"/>
    <w:rsid w:val="00973A34"/>
    <w:rsid w:val="00980EEB"/>
    <w:rsid w:val="009843D5"/>
    <w:rsid w:val="00997B0A"/>
    <w:rsid w:val="009A5A5D"/>
    <w:rsid w:val="009B721F"/>
    <w:rsid w:val="009C68C3"/>
    <w:rsid w:val="009F5DA5"/>
    <w:rsid w:val="00A01B14"/>
    <w:rsid w:val="00A24B2D"/>
    <w:rsid w:val="00A460B8"/>
    <w:rsid w:val="00A72502"/>
    <w:rsid w:val="00A92D4E"/>
    <w:rsid w:val="00AA4746"/>
    <w:rsid w:val="00AA60D6"/>
    <w:rsid w:val="00AB31DA"/>
    <w:rsid w:val="00AC1DE8"/>
    <w:rsid w:val="00AD039C"/>
    <w:rsid w:val="00AD1902"/>
    <w:rsid w:val="00AD5A49"/>
    <w:rsid w:val="00AF6E70"/>
    <w:rsid w:val="00B06581"/>
    <w:rsid w:val="00B06A2D"/>
    <w:rsid w:val="00B231DA"/>
    <w:rsid w:val="00B408EE"/>
    <w:rsid w:val="00B67A56"/>
    <w:rsid w:val="00B7433F"/>
    <w:rsid w:val="00B757DB"/>
    <w:rsid w:val="00B835E5"/>
    <w:rsid w:val="00B92082"/>
    <w:rsid w:val="00BB230B"/>
    <w:rsid w:val="00BB681F"/>
    <w:rsid w:val="00BC44B7"/>
    <w:rsid w:val="00BC761D"/>
    <w:rsid w:val="00BE0C5E"/>
    <w:rsid w:val="00BE5B29"/>
    <w:rsid w:val="00BF7927"/>
    <w:rsid w:val="00C16533"/>
    <w:rsid w:val="00C32B99"/>
    <w:rsid w:val="00C367E2"/>
    <w:rsid w:val="00C41908"/>
    <w:rsid w:val="00C43A66"/>
    <w:rsid w:val="00C474DC"/>
    <w:rsid w:val="00C67C49"/>
    <w:rsid w:val="00C70FA7"/>
    <w:rsid w:val="00C849AF"/>
    <w:rsid w:val="00C954A4"/>
    <w:rsid w:val="00CA128F"/>
    <w:rsid w:val="00CB5EA5"/>
    <w:rsid w:val="00CF0B5F"/>
    <w:rsid w:val="00CF4102"/>
    <w:rsid w:val="00CF6D55"/>
    <w:rsid w:val="00D053A8"/>
    <w:rsid w:val="00D24E40"/>
    <w:rsid w:val="00D31816"/>
    <w:rsid w:val="00D35697"/>
    <w:rsid w:val="00D417F3"/>
    <w:rsid w:val="00D47408"/>
    <w:rsid w:val="00D5771E"/>
    <w:rsid w:val="00D75670"/>
    <w:rsid w:val="00D80B86"/>
    <w:rsid w:val="00DA4957"/>
    <w:rsid w:val="00DC24AC"/>
    <w:rsid w:val="00E128D8"/>
    <w:rsid w:val="00E47C46"/>
    <w:rsid w:val="00E65C82"/>
    <w:rsid w:val="00E9338E"/>
    <w:rsid w:val="00EA4EDD"/>
    <w:rsid w:val="00EA6EE1"/>
    <w:rsid w:val="00EB06A4"/>
    <w:rsid w:val="00EB2C1C"/>
    <w:rsid w:val="00EC266F"/>
    <w:rsid w:val="00ED474F"/>
    <w:rsid w:val="00EE10D1"/>
    <w:rsid w:val="00EF222E"/>
    <w:rsid w:val="00EF22F2"/>
    <w:rsid w:val="00EF30C1"/>
    <w:rsid w:val="00EF4961"/>
    <w:rsid w:val="00F04F10"/>
    <w:rsid w:val="00F059EB"/>
    <w:rsid w:val="00F1037C"/>
    <w:rsid w:val="00F6358D"/>
    <w:rsid w:val="00F67385"/>
    <w:rsid w:val="00F71C31"/>
    <w:rsid w:val="00F747B1"/>
    <w:rsid w:val="00F82302"/>
    <w:rsid w:val="00F87C0D"/>
    <w:rsid w:val="00F91103"/>
    <w:rsid w:val="00FB25C8"/>
    <w:rsid w:val="00FD0B33"/>
    <w:rsid w:val="0310F9A7"/>
    <w:rsid w:val="0B46C55A"/>
    <w:rsid w:val="0B8E2EEF"/>
    <w:rsid w:val="0BA3019C"/>
    <w:rsid w:val="0E2C727C"/>
    <w:rsid w:val="0EC0DA67"/>
    <w:rsid w:val="0FB1A8FD"/>
    <w:rsid w:val="0FCB9AA8"/>
    <w:rsid w:val="129F90DB"/>
    <w:rsid w:val="138457EF"/>
    <w:rsid w:val="15A930FB"/>
    <w:rsid w:val="15F2CE86"/>
    <w:rsid w:val="19E9551E"/>
    <w:rsid w:val="1BFD22AC"/>
    <w:rsid w:val="1D6188BD"/>
    <w:rsid w:val="1EFF1067"/>
    <w:rsid w:val="1FA83FE3"/>
    <w:rsid w:val="20988199"/>
    <w:rsid w:val="2279EEBA"/>
    <w:rsid w:val="2343CD00"/>
    <w:rsid w:val="271BC07B"/>
    <w:rsid w:val="2954651F"/>
    <w:rsid w:val="2B7A635E"/>
    <w:rsid w:val="2D3A9E54"/>
    <w:rsid w:val="2EE91A2F"/>
    <w:rsid w:val="2F07510F"/>
    <w:rsid w:val="2FA701B8"/>
    <w:rsid w:val="327953F2"/>
    <w:rsid w:val="33DBC0C0"/>
    <w:rsid w:val="35796FEB"/>
    <w:rsid w:val="36CAAA79"/>
    <w:rsid w:val="37269DBB"/>
    <w:rsid w:val="3797B6D0"/>
    <w:rsid w:val="3B835510"/>
    <w:rsid w:val="3B8FB247"/>
    <w:rsid w:val="3B9E603C"/>
    <w:rsid w:val="3E685444"/>
    <w:rsid w:val="3EF7A7E9"/>
    <w:rsid w:val="42DED0A8"/>
    <w:rsid w:val="43B3AE25"/>
    <w:rsid w:val="445CE620"/>
    <w:rsid w:val="4500DA3E"/>
    <w:rsid w:val="4A16444E"/>
    <w:rsid w:val="4C0122E0"/>
    <w:rsid w:val="4CD135A2"/>
    <w:rsid w:val="4D3A1930"/>
    <w:rsid w:val="4DDC4EF7"/>
    <w:rsid w:val="4F99026A"/>
    <w:rsid w:val="50BDB147"/>
    <w:rsid w:val="51DCAB2E"/>
    <w:rsid w:val="5BF3BEB2"/>
    <w:rsid w:val="5D7D2FE4"/>
    <w:rsid w:val="5FE1E532"/>
    <w:rsid w:val="601C9D49"/>
    <w:rsid w:val="608B6A8C"/>
    <w:rsid w:val="612F491A"/>
    <w:rsid w:val="621FCD4E"/>
    <w:rsid w:val="63514E30"/>
    <w:rsid w:val="63B4DE80"/>
    <w:rsid w:val="6408F586"/>
    <w:rsid w:val="6625A025"/>
    <w:rsid w:val="677AEDE3"/>
    <w:rsid w:val="6A01E389"/>
    <w:rsid w:val="6D642B1D"/>
    <w:rsid w:val="6E1853F6"/>
    <w:rsid w:val="70FB121F"/>
    <w:rsid w:val="730CE92B"/>
    <w:rsid w:val="74AB6CE9"/>
    <w:rsid w:val="75238CDB"/>
    <w:rsid w:val="75411090"/>
    <w:rsid w:val="7794FB41"/>
    <w:rsid w:val="7BD33E1B"/>
    <w:rsid w:val="7DD5C9E4"/>
    <w:rsid w:val="7DE04B1A"/>
    <w:rsid w:val="7EFB39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A090C7"/>
  <w15:docId w15:val="{90EB6A1F-3191-4EC6-A8C6-DF26E9EE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Noto Sans"/>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1274"/>
    <w:pPr>
      <w:spacing w:after="200" w:line="276" w:lineRule="auto"/>
    </w:pPr>
    <w:rPr>
      <w:rFonts w:cs="Calibri"/>
    </w:rPr>
  </w:style>
  <w:style w:type="paragraph" w:styleId="Nagwek1">
    <w:name w:val="heading 1"/>
    <w:basedOn w:val="Normalny"/>
    <w:next w:val="Normalny"/>
    <w:link w:val="Nagwek1Znak"/>
    <w:uiPriority w:val="9"/>
    <w:qFormat/>
    <w:rsid w:val="00DA49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625CBB"/>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145C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592043"/>
  </w:style>
  <w:style w:type="character" w:customStyle="1" w:styleId="StopkaZnak">
    <w:name w:val="Stopka Znak"/>
    <w:basedOn w:val="Domylnaczcionkaakapitu"/>
    <w:qFormat/>
    <w:rsid w:val="00592043"/>
  </w:style>
  <w:style w:type="character" w:customStyle="1" w:styleId="TekstprzypisudolnegoZnak">
    <w:name w:val="Tekst przypisu dolnego Znak"/>
    <w:basedOn w:val="Domylnaczcionkaakapitu"/>
    <w:qFormat/>
    <w:rsid w:val="00592043"/>
    <w:rPr>
      <w:sz w:val="20"/>
      <w:szCs w:val="20"/>
    </w:rPr>
  </w:style>
  <w:style w:type="character" w:customStyle="1" w:styleId="Zakotwiczenieprzypisudolnego">
    <w:name w:val="Zakotwiczenie przypisu dolnego"/>
    <w:rsid w:val="00592043"/>
    <w:rPr>
      <w:vertAlign w:val="superscript"/>
    </w:rPr>
  </w:style>
  <w:style w:type="character" w:customStyle="1" w:styleId="FootnoteCharacters">
    <w:name w:val="Footnote Characters"/>
    <w:basedOn w:val="Domylnaczcionkaakapitu"/>
    <w:qFormat/>
    <w:rsid w:val="00592043"/>
    <w:rPr>
      <w:vertAlign w:val="superscript"/>
    </w:rPr>
  </w:style>
  <w:style w:type="character" w:customStyle="1" w:styleId="czeinternetowe">
    <w:name w:val="Łącze internetowe"/>
    <w:rsid w:val="00592043"/>
    <w:rPr>
      <w:color w:val="0000FF"/>
      <w:u w:val="single"/>
    </w:rPr>
  </w:style>
  <w:style w:type="character" w:customStyle="1" w:styleId="TekstprzypisukocowegoZnak">
    <w:name w:val="Tekst przypisu końcowego Znak"/>
    <w:basedOn w:val="Domylnaczcionkaakapitu"/>
    <w:qFormat/>
    <w:rsid w:val="00592043"/>
    <w:rPr>
      <w:rFonts w:ascii="Calibri" w:eastAsia="Calibri" w:hAnsi="Calibri" w:cs="Calibri"/>
      <w:sz w:val="20"/>
      <w:szCs w:val="20"/>
    </w:rPr>
  </w:style>
  <w:style w:type="character" w:customStyle="1" w:styleId="Zakotwiczenieprzypisukocowego">
    <w:name w:val="Zakotwiczenie przypisu końcowego"/>
    <w:rsid w:val="00592043"/>
    <w:rPr>
      <w:vertAlign w:val="superscript"/>
    </w:rPr>
  </w:style>
  <w:style w:type="character" w:customStyle="1" w:styleId="EndnoteCharacters">
    <w:name w:val="Endnote Characters"/>
    <w:basedOn w:val="Domylnaczcionkaakapitu"/>
    <w:qFormat/>
    <w:rsid w:val="00592043"/>
    <w:rPr>
      <w:vertAlign w:val="superscript"/>
    </w:rPr>
  </w:style>
  <w:style w:type="character" w:customStyle="1" w:styleId="TekstdymkaZnak">
    <w:name w:val="Tekst dymka Znak"/>
    <w:basedOn w:val="Domylnaczcionkaakapitu"/>
    <w:qFormat/>
    <w:rsid w:val="00592043"/>
    <w:rPr>
      <w:rFonts w:ascii="Tahoma" w:eastAsia="Calibri" w:hAnsi="Tahoma" w:cs="Tahoma"/>
      <w:sz w:val="16"/>
      <w:szCs w:val="16"/>
    </w:rPr>
  </w:style>
  <w:style w:type="character" w:styleId="Odwoaniedokomentarza">
    <w:name w:val="annotation reference"/>
    <w:basedOn w:val="Domylnaczcionkaakapitu"/>
    <w:qFormat/>
    <w:rsid w:val="00592043"/>
    <w:rPr>
      <w:sz w:val="16"/>
      <w:szCs w:val="16"/>
    </w:rPr>
  </w:style>
  <w:style w:type="character" w:customStyle="1" w:styleId="TekstkomentarzaZnak">
    <w:name w:val="Tekst komentarza Znak"/>
    <w:basedOn w:val="Domylnaczcionkaakapitu"/>
    <w:qFormat/>
    <w:rsid w:val="00592043"/>
    <w:rPr>
      <w:rFonts w:ascii="Calibri" w:eastAsia="Calibri" w:hAnsi="Calibri" w:cs="Calibri"/>
      <w:sz w:val="20"/>
      <w:szCs w:val="20"/>
    </w:rPr>
  </w:style>
  <w:style w:type="character" w:customStyle="1" w:styleId="TematkomentarzaZnak">
    <w:name w:val="Temat komentarza Znak"/>
    <w:basedOn w:val="TekstkomentarzaZnak"/>
    <w:uiPriority w:val="99"/>
    <w:qFormat/>
    <w:rsid w:val="00592043"/>
    <w:rPr>
      <w:rFonts w:ascii="Calibri" w:eastAsia="Calibri" w:hAnsi="Calibri" w:cs="Calibri"/>
      <w:b/>
      <w:bCs/>
      <w:sz w:val="20"/>
      <w:szCs w:val="20"/>
    </w:rPr>
  </w:style>
  <w:style w:type="character" w:customStyle="1" w:styleId="Znakiprzypiswdolnych">
    <w:name w:val="Znaki przypisów dolnych"/>
    <w:qFormat/>
    <w:rsid w:val="00592043"/>
  </w:style>
  <w:style w:type="character" w:customStyle="1" w:styleId="Znakiprzypiswkocowych">
    <w:name w:val="Znaki przypisów końcowych"/>
    <w:qFormat/>
    <w:rsid w:val="00592043"/>
  </w:style>
  <w:style w:type="paragraph" w:styleId="Nagwek">
    <w:name w:val="header"/>
    <w:basedOn w:val="Normalny"/>
    <w:next w:val="Tekstpodstawowy"/>
    <w:rsid w:val="00592043"/>
    <w:pPr>
      <w:tabs>
        <w:tab w:val="center" w:pos="4536"/>
        <w:tab w:val="right" w:pos="9072"/>
      </w:tabs>
      <w:spacing w:after="0" w:line="240" w:lineRule="auto"/>
    </w:pPr>
  </w:style>
  <w:style w:type="paragraph" w:styleId="Tekstpodstawowy">
    <w:name w:val="Body Text"/>
    <w:basedOn w:val="Normalny"/>
    <w:rsid w:val="00592043"/>
    <w:pPr>
      <w:spacing w:after="140"/>
    </w:pPr>
  </w:style>
  <w:style w:type="paragraph" w:styleId="Lista">
    <w:name w:val="List"/>
    <w:basedOn w:val="Tekstpodstawowy"/>
    <w:rsid w:val="00592043"/>
    <w:rPr>
      <w:rFonts w:cs="Lohit Devanagari"/>
    </w:rPr>
  </w:style>
  <w:style w:type="paragraph" w:styleId="Legenda">
    <w:name w:val="caption"/>
    <w:basedOn w:val="Normalny"/>
    <w:qFormat/>
    <w:rsid w:val="00592043"/>
    <w:pPr>
      <w:suppressLineNumbers/>
      <w:spacing w:before="120" w:after="120"/>
    </w:pPr>
    <w:rPr>
      <w:rFonts w:cs="Lohit Devanagari"/>
      <w:i/>
      <w:iCs/>
      <w:sz w:val="24"/>
      <w:szCs w:val="24"/>
    </w:rPr>
  </w:style>
  <w:style w:type="paragraph" w:customStyle="1" w:styleId="Indeks">
    <w:name w:val="Indeks"/>
    <w:basedOn w:val="Normalny"/>
    <w:qFormat/>
    <w:rsid w:val="00592043"/>
    <w:pPr>
      <w:suppressLineNumbers/>
    </w:pPr>
    <w:rPr>
      <w:rFonts w:cs="Lohit Devanagari"/>
    </w:rPr>
  </w:style>
  <w:style w:type="paragraph" w:customStyle="1" w:styleId="Gwkaistopka">
    <w:name w:val="Główka i stopka"/>
    <w:basedOn w:val="Normalny"/>
    <w:qFormat/>
    <w:rsid w:val="00592043"/>
  </w:style>
  <w:style w:type="paragraph" w:styleId="Stopka">
    <w:name w:val="footer"/>
    <w:basedOn w:val="Normalny"/>
    <w:rsid w:val="00592043"/>
    <w:pPr>
      <w:tabs>
        <w:tab w:val="center" w:pos="4536"/>
        <w:tab w:val="right" w:pos="9072"/>
      </w:tabs>
      <w:spacing w:after="0" w:line="240" w:lineRule="auto"/>
    </w:pPr>
  </w:style>
  <w:style w:type="paragraph" w:styleId="Tekstprzypisudolnego">
    <w:name w:val="footnote text"/>
    <w:basedOn w:val="Normalny"/>
    <w:rsid w:val="00592043"/>
    <w:pPr>
      <w:spacing w:after="0" w:line="240" w:lineRule="auto"/>
    </w:pPr>
    <w:rPr>
      <w:rFonts w:cs="Noto Sans"/>
      <w:sz w:val="20"/>
      <w:szCs w:val="20"/>
    </w:rPr>
  </w:style>
  <w:style w:type="paragraph" w:styleId="Akapitzlist">
    <w:name w:val="List Paragraph"/>
    <w:basedOn w:val="Normalny"/>
    <w:uiPriority w:val="34"/>
    <w:qFormat/>
    <w:rsid w:val="00592043"/>
    <w:pPr>
      <w:ind w:left="720"/>
      <w:contextualSpacing/>
    </w:pPr>
  </w:style>
  <w:style w:type="paragraph" w:styleId="Tekstprzypisukocowego">
    <w:name w:val="endnote text"/>
    <w:basedOn w:val="Normalny"/>
    <w:rsid w:val="00592043"/>
    <w:pPr>
      <w:spacing w:after="0" w:line="240" w:lineRule="auto"/>
    </w:pPr>
    <w:rPr>
      <w:sz w:val="20"/>
      <w:szCs w:val="20"/>
    </w:rPr>
  </w:style>
  <w:style w:type="paragraph" w:customStyle="1" w:styleId="Normalny1">
    <w:name w:val="Normalny1"/>
    <w:qFormat/>
    <w:rsid w:val="00592043"/>
    <w:rPr>
      <w:rFonts w:ascii="Liberation Serif" w:eastAsia="Liberation Serif" w:hAnsi="Liberation Serif" w:cs="Liberation Serif"/>
      <w:sz w:val="24"/>
      <w:szCs w:val="24"/>
      <w:lang w:eastAsia="pl-PL"/>
    </w:rPr>
  </w:style>
  <w:style w:type="paragraph" w:customStyle="1" w:styleId="Tekstpodstawowy21">
    <w:name w:val="Tekst podstawowy 21"/>
    <w:basedOn w:val="Normalny"/>
    <w:qFormat/>
    <w:rsid w:val="00592043"/>
    <w:pPr>
      <w:spacing w:after="120" w:line="480" w:lineRule="auto"/>
    </w:pPr>
    <w:rPr>
      <w:rFonts w:ascii="Times New Roman" w:eastAsia="Times New Roman" w:hAnsi="Times New Roman" w:cs="Times New Roman"/>
      <w:sz w:val="24"/>
      <w:szCs w:val="24"/>
      <w:lang w:eastAsia="ar-SA"/>
    </w:rPr>
  </w:style>
  <w:style w:type="paragraph" w:styleId="Tekstdymka">
    <w:name w:val="Balloon Text"/>
    <w:basedOn w:val="Normalny"/>
    <w:qFormat/>
    <w:rsid w:val="00592043"/>
    <w:pPr>
      <w:spacing w:after="0" w:line="240" w:lineRule="auto"/>
    </w:pPr>
    <w:rPr>
      <w:rFonts w:ascii="Tahoma" w:hAnsi="Tahoma" w:cs="Tahoma"/>
      <w:sz w:val="16"/>
      <w:szCs w:val="16"/>
    </w:rPr>
  </w:style>
  <w:style w:type="paragraph" w:styleId="Tekstkomentarza">
    <w:name w:val="annotation text"/>
    <w:basedOn w:val="Normalny"/>
    <w:qFormat/>
    <w:rsid w:val="00592043"/>
    <w:pPr>
      <w:spacing w:line="240" w:lineRule="auto"/>
    </w:pPr>
    <w:rPr>
      <w:sz w:val="20"/>
      <w:szCs w:val="20"/>
    </w:rPr>
  </w:style>
  <w:style w:type="paragraph" w:styleId="Tematkomentarza">
    <w:name w:val="annotation subject"/>
    <w:basedOn w:val="Tekstkomentarza"/>
    <w:next w:val="Tekstkomentarza"/>
    <w:uiPriority w:val="99"/>
    <w:qFormat/>
    <w:rsid w:val="00592043"/>
    <w:rPr>
      <w:b/>
      <w:bCs/>
    </w:rPr>
  </w:style>
  <w:style w:type="paragraph" w:customStyle="1" w:styleId="Zawartoramki">
    <w:name w:val="Zawartość ramki"/>
    <w:basedOn w:val="Normalny"/>
    <w:qFormat/>
    <w:rsid w:val="00592043"/>
  </w:style>
  <w:style w:type="paragraph" w:customStyle="1" w:styleId="Zawartotabeli">
    <w:name w:val="Zawartość tabeli"/>
    <w:basedOn w:val="Normalny"/>
    <w:qFormat/>
    <w:rsid w:val="00592043"/>
    <w:pPr>
      <w:suppressLineNumbers/>
    </w:pPr>
  </w:style>
  <w:style w:type="table" w:styleId="Tabela-Siatka">
    <w:name w:val="Table Grid"/>
    <w:basedOn w:val="Standardowy"/>
    <w:uiPriority w:val="59"/>
    <w:rsid w:val="00017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017B9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cze">
    <w:name w:val="Hyperlink"/>
    <w:basedOn w:val="Domylnaczcionkaakapitu"/>
    <w:uiPriority w:val="99"/>
    <w:unhideWhenUsed/>
    <w:rsid w:val="006B74CE"/>
    <w:rPr>
      <w:color w:val="0000FF" w:themeColor="hyperlink"/>
      <w:u w:val="single"/>
    </w:rPr>
  </w:style>
  <w:style w:type="paragraph" w:styleId="Poprawka">
    <w:name w:val="Revision"/>
    <w:hidden/>
    <w:uiPriority w:val="99"/>
    <w:semiHidden/>
    <w:rsid w:val="00AD1902"/>
    <w:pPr>
      <w:suppressAutoHyphens w:val="0"/>
    </w:pPr>
    <w:rPr>
      <w:rFonts w:cs="Calibri"/>
    </w:rPr>
  </w:style>
  <w:style w:type="character" w:styleId="Odwoanieprzypisudolnego">
    <w:name w:val="footnote reference"/>
    <w:basedOn w:val="Domylnaczcionkaakapitu"/>
    <w:unhideWhenUsed/>
    <w:rsid w:val="000F08F9"/>
    <w:rPr>
      <w:vertAlign w:val="superscript"/>
    </w:rPr>
  </w:style>
  <w:style w:type="character" w:customStyle="1" w:styleId="Nagwek2Znak">
    <w:name w:val="Nagłówek 2 Znak"/>
    <w:basedOn w:val="Domylnaczcionkaakapitu"/>
    <w:link w:val="Nagwek2"/>
    <w:uiPriority w:val="9"/>
    <w:rsid w:val="00625CBB"/>
    <w:rPr>
      <w:rFonts w:ascii="Times New Roman" w:eastAsia="Times New Roman" w:hAnsi="Times New Roman" w:cs="Times New Roman"/>
      <w:b/>
      <w:bCs/>
      <w:sz w:val="36"/>
      <w:szCs w:val="36"/>
      <w:lang w:eastAsia="pl-PL"/>
    </w:rPr>
  </w:style>
  <w:style w:type="paragraph" w:customStyle="1" w:styleId="Default">
    <w:name w:val="Default"/>
    <w:rsid w:val="00625CBB"/>
    <w:pPr>
      <w:suppressAutoHyphens w:val="0"/>
      <w:autoSpaceDE w:val="0"/>
      <w:autoSpaceDN w:val="0"/>
      <w:adjustRightInd w:val="0"/>
    </w:pPr>
    <w:rPr>
      <w:rFonts w:ascii="Cambria" w:eastAsiaTheme="minorHAnsi" w:hAnsi="Cambria" w:cs="Cambria"/>
      <w:color w:val="000000"/>
      <w:sz w:val="24"/>
      <w:szCs w:val="24"/>
    </w:rPr>
  </w:style>
  <w:style w:type="character" w:customStyle="1" w:styleId="Nagwek1Znak">
    <w:name w:val="Nagłówek 1 Znak"/>
    <w:basedOn w:val="Domylnaczcionkaakapitu"/>
    <w:link w:val="Nagwek1"/>
    <w:uiPriority w:val="9"/>
    <w:rsid w:val="00DA4957"/>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ny"/>
    <w:rsid w:val="0065302B"/>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qFormat/>
    <w:rsid w:val="0065302B"/>
  </w:style>
  <w:style w:type="character" w:customStyle="1" w:styleId="eop">
    <w:name w:val="eop"/>
    <w:basedOn w:val="Domylnaczcionkaakapitu"/>
    <w:rsid w:val="0065302B"/>
  </w:style>
  <w:style w:type="character" w:customStyle="1" w:styleId="ui-provider">
    <w:name w:val="ui-provider"/>
    <w:basedOn w:val="Domylnaczcionkaakapitu"/>
    <w:rsid w:val="001967AC"/>
  </w:style>
  <w:style w:type="character" w:styleId="Pogrubienie">
    <w:name w:val="Strong"/>
    <w:basedOn w:val="Domylnaczcionkaakapitu"/>
    <w:uiPriority w:val="22"/>
    <w:qFormat/>
    <w:rsid w:val="001967AC"/>
    <w:rPr>
      <w:b/>
      <w:bCs/>
    </w:rPr>
  </w:style>
  <w:style w:type="character" w:customStyle="1" w:styleId="Nagwek3Znak">
    <w:name w:val="Nagłówek 3 Znak"/>
    <w:basedOn w:val="Domylnaczcionkaakapitu"/>
    <w:link w:val="Nagwek3"/>
    <w:uiPriority w:val="9"/>
    <w:semiHidden/>
    <w:rsid w:val="00145C5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6596">
      <w:bodyDiv w:val="1"/>
      <w:marLeft w:val="0"/>
      <w:marRight w:val="0"/>
      <w:marTop w:val="0"/>
      <w:marBottom w:val="0"/>
      <w:divBdr>
        <w:top w:val="none" w:sz="0" w:space="0" w:color="auto"/>
        <w:left w:val="none" w:sz="0" w:space="0" w:color="auto"/>
        <w:bottom w:val="none" w:sz="0" w:space="0" w:color="auto"/>
        <w:right w:val="none" w:sz="0" w:space="0" w:color="auto"/>
      </w:divBdr>
    </w:div>
    <w:div w:id="162404085">
      <w:bodyDiv w:val="1"/>
      <w:marLeft w:val="0"/>
      <w:marRight w:val="0"/>
      <w:marTop w:val="0"/>
      <w:marBottom w:val="0"/>
      <w:divBdr>
        <w:top w:val="none" w:sz="0" w:space="0" w:color="auto"/>
        <w:left w:val="none" w:sz="0" w:space="0" w:color="auto"/>
        <w:bottom w:val="none" w:sz="0" w:space="0" w:color="auto"/>
        <w:right w:val="none" w:sz="0" w:space="0" w:color="auto"/>
      </w:divBdr>
    </w:div>
    <w:div w:id="181171843">
      <w:bodyDiv w:val="1"/>
      <w:marLeft w:val="0"/>
      <w:marRight w:val="0"/>
      <w:marTop w:val="0"/>
      <w:marBottom w:val="0"/>
      <w:divBdr>
        <w:top w:val="none" w:sz="0" w:space="0" w:color="auto"/>
        <w:left w:val="none" w:sz="0" w:space="0" w:color="auto"/>
        <w:bottom w:val="none" w:sz="0" w:space="0" w:color="auto"/>
        <w:right w:val="none" w:sz="0" w:space="0" w:color="auto"/>
      </w:divBdr>
    </w:div>
    <w:div w:id="476385973">
      <w:bodyDiv w:val="1"/>
      <w:marLeft w:val="0"/>
      <w:marRight w:val="0"/>
      <w:marTop w:val="0"/>
      <w:marBottom w:val="0"/>
      <w:divBdr>
        <w:top w:val="none" w:sz="0" w:space="0" w:color="auto"/>
        <w:left w:val="none" w:sz="0" w:space="0" w:color="auto"/>
        <w:bottom w:val="none" w:sz="0" w:space="0" w:color="auto"/>
        <w:right w:val="none" w:sz="0" w:space="0" w:color="auto"/>
      </w:divBdr>
    </w:div>
    <w:div w:id="500853834">
      <w:bodyDiv w:val="1"/>
      <w:marLeft w:val="0"/>
      <w:marRight w:val="0"/>
      <w:marTop w:val="0"/>
      <w:marBottom w:val="0"/>
      <w:divBdr>
        <w:top w:val="none" w:sz="0" w:space="0" w:color="auto"/>
        <w:left w:val="none" w:sz="0" w:space="0" w:color="auto"/>
        <w:bottom w:val="none" w:sz="0" w:space="0" w:color="auto"/>
        <w:right w:val="none" w:sz="0" w:space="0" w:color="auto"/>
      </w:divBdr>
    </w:div>
    <w:div w:id="537664982">
      <w:bodyDiv w:val="1"/>
      <w:marLeft w:val="0"/>
      <w:marRight w:val="0"/>
      <w:marTop w:val="0"/>
      <w:marBottom w:val="0"/>
      <w:divBdr>
        <w:top w:val="none" w:sz="0" w:space="0" w:color="auto"/>
        <w:left w:val="none" w:sz="0" w:space="0" w:color="auto"/>
        <w:bottom w:val="none" w:sz="0" w:space="0" w:color="auto"/>
        <w:right w:val="none" w:sz="0" w:space="0" w:color="auto"/>
      </w:divBdr>
    </w:div>
    <w:div w:id="839781504">
      <w:bodyDiv w:val="1"/>
      <w:marLeft w:val="0"/>
      <w:marRight w:val="0"/>
      <w:marTop w:val="0"/>
      <w:marBottom w:val="0"/>
      <w:divBdr>
        <w:top w:val="none" w:sz="0" w:space="0" w:color="auto"/>
        <w:left w:val="none" w:sz="0" w:space="0" w:color="auto"/>
        <w:bottom w:val="none" w:sz="0" w:space="0" w:color="auto"/>
        <w:right w:val="none" w:sz="0" w:space="0" w:color="auto"/>
      </w:divBdr>
    </w:div>
    <w:div w:id="887912763">
      <w:bodyDiv w:val="1"/>
      <w:marLeft w:val="0"/>
      <w:marRight w:val="0"/>
      <w:marTop w:val="0"/>
      <w:marBottom w:val="0"/>
      <w:divBdr>
        <w:top w:val="none" w:sz="0" w:space="0" w:color="auto"/>
        <w:left w:val="none" w:sz="0" w:space="0" w:color="auto"/>
        <w:bottom w:val="none" w:sz="0" w:space="0" w:color="auto"/>
        <w:right w:val="none" w:sz="0" w:space="0" w:color="auto"/>
      </w:divBdr>
    </w:div>
    <w:div w:id="913666955">
      <w:bodyDiv w:val="1"/>
      <w:marLeft w:val="0"/>
      <w:marRight w:val="0"/>
      <w:marTop w:val="0"/>
      <w:marBottom w:val="0"/>
      <w:divBdr>
        <w:top w:val="none" w:sz="0" w:space="0" w:color="auto"/>
        <w:left w:val="none" w:sz="0" w:space="0" w:color="auto"/>
        <w:bottom w:val="none" w:sz="0" w:space="0" w:color="auto"/>
        <w:right w:val="none" w:sz="0" w:space="0" w:color="auto"/>
      </w:divBdr>
    </w:div>
    <w:div w:id="1143042566">
      <w:bodyDiv w:val="1"/>
      <w:marLeft w:val="0"/>
      <w:marRight w:val="0"/>
      <w:marTop w:val="0"/>
      <w:marBottom w:val="0"/>
      <w:divBdr>
        <w:top w:val="none" w:sz="0" w:space="0" w:color="auto"/>
        <w:left w:val="none" w:sz="0" w:space="0" w:color="auto"/>
        <w:bottom w:val="none" w:sz="0" w:space="0" w:color="auto"/>
        <w:right w:val="none" w:sz="0" w:space="0" w:color="auto"/>
      </w:divBdr>
    </w:div>
    <w:div w:id="1231233086">
      <w:bodyDiv w:val="1"/>
      <w:marLeft w:val="0"/>
      <w:marRight w:val="0"/>
      <w:marTop w:val="0"/>
      <w:marBottom w:val="0"/>
      <w:divBdr>
        <w:top w:val="none" w:sz="0" w:space="0" w:color="auto"/>
        <w:left w:val="none" w:sz="0" w:space="0" w:color="auto"/>
        <w:bottom w:val="none" w:sz="0" w:space="0" w:color="auto"/>
        <w:right w:val="none" w:sz="0" w:space="0" w:color="auto"/>
      </w:divBdr>
    </w:div>
    <w:div w:id="1260605328">
      <w:bodyDiv w:val="1"/>
      <w:marLeft w:val="0"/>
      <w:marRight w:val="0"/>
      <w:marTop w:val="0"/>
      <w:marBottom w:val="0"/>
      <w:divBdr>
        <w:top w:val="none" w:sz="0" w:space="0" w:color="auto"/>
        <w:left w:val="none" w:sz="0" w:space="0" w:color="auto"/>
        <w:bottom w:val="none" w:sz="0" w:space="0" w:color="auto"/>
        <w:right w:val="none" w:sz="0" w:space="0" w:color="auto"/>
      </w:divBdr>
    </w:div>
    <w:div w:id="1325007856">
      <w:bodyDiv w:val="1"/>
      <w:marLeft w:val="0"/>
      <w:marRight w:val="0"/>
      <w:marTop w:val="0"/>
      <w:marBottom w:val="0"/>
      <w:divBdr>
        <w:top w:val="none" w:sz="0" w:space="0" w:color="auto"/>
        <w:left w:val="none" w:sz="0" w:space="0" w:color="auto"/>
        <w:bottom w:val="none" w:sz="0" w:space="0" w:color="auto"/>
        <w:right w:val="none" w:sz="0" w:space="0" w:color="auto"/>
      </w:divBdr>
    </w:div>
    <w:div w:id="1378436902">
      <w:bodyDiv w:val="1"/>
      <w:marLeft w:val="0"/>
      <w:marRight w:val="0"/>
      <w:marTop w:val="0"/>
      <w:marBottom w:val="0"/>
      <w:divBdr>
        <w:top w:val="none" w:sz="0" w:space="0" w:color="auto"/>
        <w:left w:val="none" w:sz="0" w:space="0" w:color="auto"/>
        <w:bottom w:val="none" w:sz="0" w:space="0" w:color="auto"/>
        <w:right w:val="none" w:sz="0" w:space="0" w:color="auto"/>
      </w:divBdr>
    </w:div>
    <w:div w:id="1781103058">
      <w:bodyDiv w:val="1"/>
      <w:marLeft w:val="0"/>
      <w:marRight w:val="0"/>
      <w:marTop w:val="0"/>
      <w:marBottom w:val="0"/>
      <w:divBdr>
        <w:top w:val="none" w:sz="0" w:space="0" w:color="auto"/>
        <w:left w:val="none" w:sz="0" w:space="0" w:color="auto"/>
        <w:bottom w:val="none" w:sz="0" w:space="0" w:color="auto"/>
        <w:right w:val="none" w:sz="0" w:space="0" w:color="auto"/>
      </w:divBdr>
    </w:div>
    <w:div w:id="1792557205">
      <w:bodyDiv w:val="1"/>
      <w:marLeft w:val="0"/>
      <w:marRight w:val="0"/>
      <w:marTop w:val="0"/>
      <w:marBottom w:val="0"/>
      <w:divBdr>
        <w:top w:val="none" w:sz="0" w:space="0" w:color="auto"/>
        <w:left w:val="none" w:sz="0" w:space="0" w:color="auto"/>
        <w:bottom w:val="none" w:sz="0" w:space="0" w:color="auto"/>
        <w:right w:val="none" w:sz="0" w:space="0" w:color="auto"/>
      </w:divBdr>
    </w:div>
    <w:div w:id="1870069949">
      <w:bodyDiv w:val="1"/>
      <w:marLeft w:val="0"/>
      <w:marRight w:val="0"/>
      <w:marTop w:val="0"/>
      <w:marBottom w:val="0"/>
      <w:divBdr>
        <w:top w:val="none" w:sz="0" w:space="0" w:color="auto"/>
        <w:left w:val="none" w:sz="0" w:space="0" w:color="auto"/>
        <w:bottom w:val="none" w:sz="0" w:space="0" w:color="auto"/>
        <w:right w:val="none" w:sz="0" w:space="0" w:color="auto"/>
      </w:divBdr>
    </w:div>
    <w:div w:id="1922057479">
      <w:bodyDiv w:val="1"/>
      <w:marLeft w:val="0"/>
      <w:marRight w:val="0"/>
      <w:marTop w:val="0"/>
      <w:marBottom w:val="0"/>
      <w:divBdr>
        <w:top w:val="none" w:sz="0" w:space="0" w:color="auto"/>
        <w:left w:val="none" w:sz="0" w:space="0" w:color="auto"/>
        <w:bottom w:val="none" w:sz="0" w:space="0" w:color="auto"/>
        <w:right w:val="none" w:sz="0" w:space="0" w:color="auto"/>
      </w:divBdr>
    </w:div>
    <w:div w:id="1954052594">
      <w:bodyDiv w:val="1"/>
      <w:marLeft w:val="0"/>
      <w:marRight w:val="0"/>
      <w:marTop w:val="0"/>
      <w:marBottom w:val="0"/>
      <w:divBdr>
        <w:top w:val="none" w:sz="0" w:space="0" w:color="auto"/>
        <w:left w:val="none" w:sz="0" w:space="0" w:color="auto"/>
        <w:bottom w:val="none" w:sz="0" w:space="0" w:color="auto"/>
        <w:right w:val="none" w:sz="0" w:space="0" w:color="auto"/>
      </w:divBdr>
    </w:div>
    <w:div w:id="2028674022">
      <w:bodyDiv w:val="1"/>
      <w:marLeft w:val="0"/>
      <w:marRight w:val="0"/>
      <w:marTop w:val="0"/>
      <w:marBottom w:val="0"/>
      <w:divBdr>
        <w:top w:val="none" w:sz="0" w:space="0" w:color="auto"/>
        <w:left w:val="none" w:sz="0" w:space="0" w:color="auto"/>
        <w:bottom w:val="none" w:sz="0" w:space="0" w:color="auto"/>
        <w:right w:val="none" w:sz="0" w:space="0" w:color="auto"/>
      </w:divBdr>
    </w:div>
    <w:div w:id="210822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6FFFC-8089-411A-90C9-1D4EAB0EDAFB}">
  <ds:schemaRefs>
    <ds:schemaRef ds:uri="http://www.w3.org/2001/XMLSchema"/>
  </ds:schemaRefs>
</ds:datastoreItem>
</file>

<file path=customXml/itemProps2.xml><?xml version="1.0" encoding="utf-8"?>
<ds:datastoreItem xmlns:ds="http://schemas.openxmlformats.org/officeDocument/2006/customXml" ds:itemID="{51D6E5D6-57BE-4587-8431-8D816E45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798</Words>
  <Characters>4790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Kur</dc:creator>
  <cp:lastModifiedBy>Dariusz Kurzawski</cp:lastModifiedBy>
  <cp:revision>19</cp:revision>
  <cp:lastPrinted>2020-09-21T05:25:00Z</cp:lastPrinted>
  <dcterms:created xsi:type="dcterms:W3CDTF">2025-02-18T10:56:00Z</dcterms:created>
  <dcterms:modified xsi:type="dcterms:W3CDTF">2025-04-22T09:48:00Z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