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78E01" w14:textId="77777777" w:rsidR="00E60B0B" w:rsidRPr="00BA0493" w:rsidRDefault="00E60B0B" w:rsidP="00E60B0B">
      <w:pPr>
        <w:jc w:val="right"/>
        <w:rPr>
          <w:rFonts w:ascii="Montserrat" w:hAnsi="Montserrat"/>
          <w:i/>
          <w:iCs/>
          <w:color w:val="404040" w:themeColor="text1" w:themeTint="BF"/>
          <w:sz w:val="16"/>
          <w:szCs w:val="16"/>
        </w:rPr>
      </w:pP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Załącznik nr 1</w:t>
      </w:r>
    </w:p>
    <w:p w14:paraId="279FAF88" w14:textId="77777777" w:rsidR="00E60B0B" w:rsidRPr="00BA0493" w:rsidRDefault="00E60B0B" w:rsidP="00E60B0B">
      <w:pPr>
        <w:jc w:val="right"/>
        <w:rPr>
          <w:rFonts w:ascii="Montserrat" w:hAnsi="Montserrat"/>
          <w:i/>
          <w:iCs/>
          <w:color w:val="404040" w:themeColor="text1" w:themeTint="BF"/>
          <w:sz w:val="16"/>
          <w:szCs w:val="16"/>
        </w:rPr>
      </w:pP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do specyfikacji istotnych warunków zamówienia</w:t>
      </w:r>
    </w:p>
    <w:p w14:paraId="341DAEDA" w14:textId="215EF2DC" w:rsidR="00E60B0B" w:rsidRPr="00BA0493" w:rsidRDefault="00E60B0B" w:rsidP="00E60B0B">
      <w:pPr>
        <w:jc w:val="right"/>
        <w:rPr>
          <w:rFonts w:ascii="Montserrat" w:hAnsi="Montserrat"/>
          <w:color w:val="404040" w:themeColor="text1" w:themeTint="BF"/>
          <w:sz w:val="16"/>
          <w:szCs w:val="16"/>
        </w:rPr>
      </w:pP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Nr TP-</w:t>
      </w:r>
      <w:r w:rsidR="00F07B5C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45</w:t>
      </w: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/24</w:t>
      </w:r>
    </w:p>
    <w:p w14:paraId="71C9AEBE" w14:textId="77777777" w:rsidR="00E60B0B" w:rsidRPr="00BA0493" w:rsidRDefault="00E60B0B" w:rsidP="00E60B0B">
      <w:pPr>
        <w:jc w:val="right"/>
        <w:rPr>
          <w:rFonts w:ascii="Montserrat" w:hAnsi="Montserrat"/>
          <w:i/>
          <w:iCs/>
          <w:color w:val="404040" w:themeColor="text1" w:themeTint="BF"/>
          <w:sz w:val="16"/>
          <w:szCs w:val="16"/>
        </w:rPr>
      </w:pPr>
    </w:p>
    <w:p w14:paraId="6141AF26" w14:textId="77777777" w:rsidR="00E60B0B" w:rsidRPr="00BA0493" w:rsidRDefault="00E60B0B" w:rsidP="00E60B0B">
      <w:pPr>
        <w:jc w:val="right"/>
        <w:rPr>
          <w:rFonts w:ascii="Montserrat" w:hAnsi="Montserrat"/>
          <w:i/>
          <w:iCs/>
          <w:color w:val="404040" w:themeColor="text1" w:themeTint="BF"/>
          <w:sz w:val="16"/>
          <w:szCs w:val="16"/>
        </w:rPr>
      </w:pP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Załącznik nr 1</w:t>
      </w:r>
    </w:p>
    <w:p w14:paraId="2FE93606" w14:textId="43FE870D" w:rsidR="00E60B0B" w:rsidRPr="00BA0493" w:rsidRDefault="00E60B0B" w:rsidP="00E60B0B">
      <w:pPr>
        <w:jc w:val="right"/>
        <w:rPr>
          <w:rFonts w:ascii="Montserrat" w:hAnsi="Montserrat"/>
          <w:color w:val="404040" w:themeColor="text1" w:themeTint="BF"/>
          <w:sz w:val="16"/>
          <w:szCs w:val="16"/>
        </w:rPr>
      </w:pP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do umowy TP-</w:t>
      </w:r>
      <w:r w:rsidR="00F07B5C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45</w:t>
      </w:r>
      <w:r w:rsidRPr="00BA0493">
        <w:rPr>
          <w:rFonts w:ascii="Montserrat" w:hAnsi="Montserrat"/>
          <w:i/>
          <w:iCs/>
          <w:color w:val="404040" w:themeColor="text1" w:themeTint="BF"/>
          <w:sz w:val="16"/>
          <w:szCs w:val="16"/>
        </w:rPr>
        <w:t>/24</w:t>
      </w:r>
    </w:p>
    <w:p w14:paraId="20CA4944" w14:textId="77777777" w:rsidR="00E60B0B" w:rsidRDefault="00E60B0B" w:rsidP="00E60B0B">
      <w:pPr>
        <w:rPr>
          <w:rFonts w:ascii="Montserrat" w:hAnsi="Montserrat"/>
        </w:rPr>
      </w:pPr>
    </w:p>
    <w:p w14:paraId="0B697B51" w14:textId="77777777" w:rsidR="00E60B0B" w:rsidRDefault="00E60B0B" w:rsidP="00E60B0B">
      <w:pPr>
        <w:ind w:left="426"/>
        <w:jc w:val="center"/>
        <w:rPr>
          <w:b/>
          <w:bCs/>
          <w:sz w:val="22"/>
          <w:szCs w:val="22"/>
        </w:rPr>
      </w:pPr>
      <w:r>
        <w:rPr>
          <w:rFonts w:ascii="Montserrat" w:hAnsi="Montserrat"/>
          <w:b/>
          <w:bCs/>
          <w:sz w:val="22"/>
          <w:szCs w:val="22"/>
        </w:rPr>
        <w:t>SZCZEGÓŁOWY OPIS PRZEDMIOTU ZAMÓWIENIA/OFERTY</w:t>
      </w:r>
    </w:p>
    <w:p w14:paraId="68AC7C15" w14:textId="77777777" w:rsidR="00E60B0B" w:rsidRDefault="00E60B0B" w:rsidP="00E60B0B">
      <w:pPr>
        <w:ind w:left="426"/>
        <w:jc w:val="center"/>
        <w:rPr>
          <w:rFonts w:ascii="Montserrat" w:hAnsi="Montserrat"/>
          <w:b/>
          <w:bCs/>
          <w:sz w:val="22"/>
          <w:szCs w:val="22"/>
        </w:rPr>
      </w:pPr>
    </w:p>
    <w:p w14:paraId="3C213188" w14:textId="77777777" w:rsidR="00E60B0B" w:rsidRPr="001D3BD3" w:rsidRDefault="00E60B0B" w:rsidP="00E60B0B">
      <w:pPr>
        <w:pStyle w:val="Akapitzlist"/>
        <w:numPr>
          <w:ilvl w:val="1"/>
          <w:numId w:val="1"/>
        </w:numPr>
        <w:tabs>
          <w:tab w:val="left" w:pos="426"/>
        </w:tabs>
        <w:suppressAutoHyphens w:val="0"/>
        <w:spacing w:after="120"/>
        <w:jc w:val="both"/>
        <w:rPr>
          <w:rFonts w:ascii="Montserrat" w:hAnsi="Montserrat"/>
          <w:sz w:val="18"/>
          <w:szCs w:val="18"/>
          <w:lang w:eastAsia="pl-PL"/>
        </w:rPr>
      </w:pPr>
      <w:r w:rsidRPr="001D3BD3">
        <w:rPr>
          <w:rFonts w:ascii="Montserrat" w:hAnsi="Montserrat"/>
          <w:b/>
          <w:bCs/>
          <w:sz w:val="18"/>
          <w:szCs w:val="18"/>
          <w:lang w:eastAsia="pl-PL"/>
        </w:rPr>
        <w:t>informacje ogólne: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44"/>
        <w:gridCol w:w="7205"/>
      </w:tblGrid>
      <w:tr w:rsidR="00E60B0B" w:rsidRPr="001D3BD3" w14:paraId="1517531F" w14:textId="77777777" w:rsidTr="00236288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60A91" w14:textId="77777777" w:rsidR="00E60B0B" w:rsidRPr="001D3BD3" w:rsidRDefault="00E60B0B" w:rsidP="00236288">
            <w:pPr>
              <w:suppressAutoHyphens w:val="0"/>
              <w:snapToGrid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0468D" w14:textId="77777777" w:rsidR="00E60B0B" w:rsidRPr="001D3BD3" w:rsidRDefault="00E60B0B" w:rsidP="00236288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 xml:space="preserve">nazwa urządzenia/ nazwa katalogowa   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5BF2" w14:textId="77777777" w:rsidR="00E60B0B" w:rsidRPr="001D3BD3" w:rsidRDefault="00E60B0B" w:rsidP="00236288">
            <w:pPr>
              <w:suppressAutoHyphens w:val="0"/>
              <w:snapToGrid w:val="0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60B0B" w:rsidRPr="001D3BD3" w14:paraId="00DC8C66" w14:textId="77777777" w:rsidTr="00236288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C77A5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6D54D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model i typ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1B513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60B0B" w:rsidRPr="001D3BD3" w14:paraId="223B1E57" w14:textId="77777777" w:rsidTr="00236288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2C726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9EC916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producent (nazwa/</w:t>
            </w:r>
          </w:p>
          <w:p w14:paraId="1F950C86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siedziba)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435D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  <w:tr w:rsidR="00E60B0B" w:rsidRPr="001D3BD3" w14:paraId="76921880" w14:textId="77777777" w:rsidTr="00236288">
        <w:trPr>
          <w:trHeight w:val="602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7BFBE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3ACD6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1D3BD3">
              <w:rPr>
                <w:rFonts w:ascii="Montserrat" w:hAnsi="Montserrat"/>
                <w:sz w:val="18"/>
                <w:szCs w:val="18"/>
                <w:lang w:eastAsia="pl-PL"/>
              </w:rPr>
              <w:t>kraj pochodzenia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5093" w14:textId="77777777" w:rsidR="00E60B0B" w:rsidRPr="001D3BD3" w:rsidRDefault="00E60B0B" w:rsidP="00236288">
            <w:pPr>
              <w:suppressAutoHyphens w:val="0"/>
              <w:snapToGrid w:val="0"/>
              <w:spacing w:line="276" w:lineRule="auto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5DC2E581" w14:textId="77777777" w:rsidR="00E60B0B" w:rsidRDefault="00E60B0B" w:rsidP="00E60B0B">
      <w:pPr>
        <w:pStyle w:val="Akapitzlist"/>
        <w:ind w:left="0"/>
        <w:jc w:val="both"/>
        <w:rPr>
          <w:rFonts w:ascii="Montserrat" w:hAnsi="Montserrat"/>
          <w:color w:val="000000"/>
          <w:sz w:val="22"/>
          <w:szCs w:val="22"/>
          <w:highlight w:val="yellow"/>
        </w:rPr>
      </w:pPr>
    </w:p>
    <w:p w14:paraId="18EB5B36" w14:textId="77777777" w:rsidR="00E60B0B" w:rsidRDefault="00E60B0B" w:rsidP="00E60B0B">
      <w:pPr>
        <w:jc w:val="center"/>
        <w:rPr>
          <w:rFonts w:ascii="Montserrat" w:hAnsi="Montserrat"/>
        </w:rPr>
      </w:pPr>
    </w:p>
    <w:p w14:paraId="1816D5D3" w14:textId="77777777" w:rsidR="00E60B0B" w:rsidRPr="00B50D59" w:rsidRDefault="00E60B0B" w:rsidP="00E60B0B">
      <w:pPr>
        <w:pStyle w:val="Akapitzlist"/>
        <w:numPr>
          <w:ilvl w:val="1"/>
          <w:numId w:val="1"/>
        </w:numPr>
        <w:tabs>
          <w:tab w:val="left" w:pos="284"/>
        </w:tabs>
        <w:rPr>
          <w:rFonts w:ascii="Montserrat" w:hAnsi="Montserrat"/>
          <w:b/>
          <w:bCs/>
          <w:sz w:val="18"/>
          <w:szCs w:val="18"/>
        </w:rPr>
      </w:pPr>
      <w:r w:rsidRPr="00B50D59">
        <w:rPr>
          <w:rFonts w:ascii="Montserrat" w:hAnsi="Montserrat"/>
          <w:b/>
          <w:bCs/>
          <w:sz w:val="18"/>
          <w:szCs w:val="18"/>
        </w:rPr>
        <w:t>graniczne wymagania dotyczące aparatu</w:t>
      </w:r>
      <w:r>
        <w:rPr>
          <w:rFonts w:ascii="Montserrat" w:hAnsi="Montserrat"/>
          <w:b/>
          <w:bCs/>
          <w:sz w:val="18"/>
          <w:szCs w:val="18"/>
        </w:rPr>
        <w:t>:</w:t>
      </w:r>
    </w:p>
    <w:p w14:paraId="3F15C3C3" w14:textId="77777777" w:rsidR="00E60B0B" w:rsidRPr="00B50D59" w:rsidRDefault="00E60B0B" w:rsidP="00E60B0B">
      <w:pPr>
        <w:pStyle w:val="Akapitzlist"/>
        <w:tabs>
          <w:tab w:val="left" w:pos="284"/>
        </w:tabs>
        <w:ind w:left="0"/>
        <w:rPr>
          <w:rFonts w:ascii="Montserrat" w:hAnsi="Montserrat"/>
          <w:b/>
          <w:bCs/>
          <w:sz w:val="18"/>
          <w:szCs w:val="18"/>
        </w:rPr>
      </w:pPr>
    </w:p>
    <w:tbl>
      <w:tblPr>
        <w:tblW w:w="9655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229"/>
      </w:tblGrid>
      <w:tr w:rsidR="00E60B0B" w14:paraId="11EC1043" w14:textId="77777777" w:rsidTr="00236288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EDF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628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B50D59">
              <w:rPr>
                <w:rFonts w:ascii="Montserrat" w:hAnsi="Montserrat"/>
                <w:sz w:val="18"/>
                <w:szCs w:val="18"/>
              </w:rPr>
              <w:t>nalizator koagulologiczny,  rok produkcji nie starszy niż 2024</w:t>
            </w:r>
          </w:p>
        </w:tc>
      </w:tr>
      <w:tr w:rsidR="00E60B0B" w14:paraId="0E9FF8C3" w14:textId="77777777" w:rsidTr="00236288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978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9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0BCA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a</w:t>
            </w:r>
            <w:r w:rsidRPr="00B50D59">
              <w:rPr>
                <w:rFonts w:ascii="Montserrat" w:hAnsi="Montserrat"/>
                <w:sz w:val="18"/>
                <w:szCs w:val="18"/>
              </w:rPr>
              <w:t xml:space="preserve">nalizator w pełni automatyczny; nablatowy ( max. szerokość 100 cm x max. wysokość 90 cm x max. głębokość 85 cm); wydajność min 100 ozn/h ( testów PT i APTT jednocześnie) </w:t>
            </w:r>
          </w:p>
        </w:tc>
      </w:tr>
      <w:tr w:rsidR="00E60B0B" w14:paraId="5AD8B554" w14:textId="77777777" w:rsidTr="00236288">
        <w:trPr>
          <w:trHeight w:val="5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030B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C8B4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</w:t>
            </w: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etody oznaczeń: krzepnięciowa, chromogenna, immunologiczna</w:t>
            </w:r>
          </w:p>
        </w:tc>
      </w:tr>
      <w:tr w:rsidR="00E60B0B" w14:paraId="6D19FE95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5B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1E8E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Wymagany profil badań : PT, APTT, TT, D-Dimery, fibrynogen, antykoagulant toczniowy</w:t>
            </w:r>
          </w:p>
        </w:tc>
      </w:tr>
      <w:tr w:rsidR="00E60B0B" w14:paraId="55DC09F5" w14:textId="77777777" w:rsidTr="00236288">
        <w:trPr>
          <w:trHeight w:val="10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8188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0B5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Liniowość oznaczanych parametrów:         </w:t>
            </w:r>
          </w:p>
          <w:p w14:paraId="032690CF" w14:textId="77777777" w:rsidR="00E60B0B" w:rsidRPr="00B50D59" w:rsidRDefault="00E60B0B" w:rsidP="00E60B0B">
            <w:pPr>
              <w:numPr>
                <w:ilvl w:val="0"/>
                <w:numId w:val="2"/>
              </w:numPr>
              <w:ind w:left="328" w:hanging="328"/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fibrynogen: dolna granica ≤ 40 mg/dl, górna granica ≥ 1000 mg/dl,</w:t>
            </w:r>
          </w:p>
          <w:p w14:paraId="798DF424" w14:textId="77777777" w:rsidR="00E60B0B" w:rsidRPr="00B50D59" w:rsidRDefault="00E60B0B" w:rsidP="00E60B0B">
            <w:pPr>
              <w:numPr>
                <w:ilvl w:val="0"/>
                <w:numId w:val="2"/>
              </w:numPr>
              <w:ind w:left="328" w:hanging="328"/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D-Dimery:  górna granica ≥ 7600 ng/mlFEU bez </w:t>
            </w: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 xml:space="preserve">manualnego </w:t>
            </w:r>
            <w:r w:rsidRPr="00B50D59">
              <w:rPr>
                <w:rFonts w:ascii="Montserrat" w:hAnsi="Montserrat"/>
                <w:sz w:val="18"/>
                <w:szCs w:val="18"/>
              </w:rPr>
              <w:t>rozcieńczania próbki pierwotnej</w:t>
            </w:r>
          </w:p>
        </w:tc>
      </w:tr>
      <w:tr w:rsidR="00E60B0B" w14:paraId="3B77E24E" w14:textId="77777777" w:rsidTr="00236288">
        <w:trPr>
          <w:trHeight w:val="43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D6B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90F9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Ilość miejsc próbkowych na pokładzie ≥ 30;  </w:t>
            </w:r>
          </w:p>
        </w:tc>
      </w:tr>
      <w:tr w:rsidR="00E60B0B" w14:paraId="6BE4BB25" w14:textId="77777777" w:rsidTr="00236288">
        <w:trPr>
          <w:trHeight w:val="40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AB1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981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Ilość miejsc odczynnikowych na pokładzie ≥ 20 </w:t>
            </w:r>
          </w:p>
        </w:tc>
      </w:tr>
      <w:tr w:rsidR="00E60B0B" w14:paraId="5D503333" w14:textId="77777777" w:rsidTr="00236288">
        <w:trPr>
          <w:trHeight w:val="7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769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A4A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Możliwość wstawiania próbek w probówkach pierwotnych (probówki pierwotne z różnych systemów próżniowych i o różnych rozmiarach) oraz naczynkach typu „cup”.</w:t>
            </w:r>
          </w:p>
        </w:tc>
      </w:tr>
      <w:tr w:rsidR="00E60B0B" w14:paraId="248F662F" w14:textId="77777777" w:rsidTr="00236288">
        <w:trPr>
          <w:trHeight w:val="37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07C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BB4B0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Przebijanie korków zamkniętego systemu pobierania krwi </w:t>
            </w:r>
          </w:p>
        </w:tc>
      </w:tr>
      <w:tr w:rsidR="00E60B0B" w14:paraId="1385CA56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CCEE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8541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Ładowanie i wyładowywanie odczynników, próbek i kuwet bez przerywania pracy analizatora </w:t>
            </w:r>
          </w:p>
        </w:tc>
      </w:tr>
      <w:tr w:rsidR="00E60B0B" w14:paraId="2F2B745B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FCE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6BE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Monitorowanie objętości i czasu przebywania odczynników na pokładzie analizatora</w:t>
            </w:r>
          </w:p>
        </w:tc>
      </w:tr>
      <w:tr w:rsidR="00E60B0B" w14:paraId="4E733D7B" w14:textId="77777777" w:rsidTr="00236288">
        <w:trPr>
          <w:trHeight w:val="3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B8F11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4802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Chłodzona komora odczynnikowa</w:t>
            </w:r>
          </w:p>
        </w:tc>
      </w:tr>
      <w:tr w:rsidR="00E60B0B" w14:paraId="115A9E34" w14:textId="77777777" w:rsidTr="00236288">
        <w:trPr>
          <w:trHeight w:val="39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7FD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FAA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Oddzielne sondy dozujące: odczynnikowa i próbkowa</w:t>
            </w:r>
          </w:p>
        </w:tc>
      </w:tr>
      <w:tr w:rsidR="00E60B0B" w14:paraId="43C56131" w14:textId="77777777" w:rsidTr="00236288">
        <w:trPr>
          <w:trHeight w:val="51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F9F2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969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Automatyczne rozcieńczanie próbek (reflex) przy przekroczeniu liniowości reakcji</w:t>
            </w:r>
          </w:p>
        </w:tc>
      </w:tr>
      <w:tr w:rsidR="00E60B0B" w14:paraId="194AAD16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5BD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DBB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Czujnik poziomu próbki</w:t>
            </w:r>
          </w:p>
        </w:tc>
      </w:tr>
      <w:tr w:rsidR="00E60B0B" w14:paraId="0ACD3952" w14:textId="77777777" w:rsidTr="00236288">
        <w:trPr>
          <w:trHeight w:val="5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E1E8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lastRenderedPageBreak/>
              <w:t>16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D74F8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Wykrywanie interferencji (hemoliza, bilirubinemia, lipemia) bez dodatkowych procedur</w:t>
            </w:r>
          </w:p>
        </w:tc>
      </w:tr>
      <w:tr w:rsidR="00E60B0B" w14:paraId="6E876A62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AF7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512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Flagowanie wyników patologicznych</w:t>
            </w:r>
          </w:p>
        </w:tc>
      </w:tr>
      <w:tr w:rsidR="00E60B0B" w14:paraId="2B9392A0" w14:textId="77777777" w:rsidTr="00236288">
        <w:trPr>
          <w:trHeight w:val="38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91F4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18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7D7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Możliwość wykonywania badań w trybie cito </w:t>
            </w: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z próbki pierwotnej</w:t>
            </w:r>
          </w:p>
        </w:tc>
      </w:tr>
      <w:tr w:rsidR="00E60B0B" w14:paraId="1FCBCAD4" w14:textId="77777777" w:rsidTr="00236288">
        <w:trPr>
          <w:trHeight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C28A" w14:textId="77777777" w:rsidR="00E60B0B" w:rsidRPr="00B50D59" w:rsidRDefault="00E60B0B" w:rsidP="00236288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19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0DBD" w14:textId="77777777" w:rsidR="00E60B0B" w:rsidRPr="00B50D59" w:rsidRDefault="00E60B0B" w:rsidP="00236288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Automatyczna  identyfikacja próbek i odczynników na podstawie kodów kreskowych: wewnętrzny czytnik umożliwiający odczyt wszystkich wkładanych materiałów oraz dodatkowy czytnik zewnętrzny</w:t>
            </w:r>
          </w:p>
        </w:tc>
      </w:tr>
      <w:tr w:rsidR="00E60B0B" w14:paraId="5647A736" w14:textId="77777777" w:rsidTr="00236288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DF3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20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0144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Automatyczne wczytywanie wartości kontroli i kalibratorów oraz danych serii odczynnika (np. ISI) z kodów kreskowych </w:t>
            </w:r>
          </w:p>
        </w:tc>
      </w:tr>
      <w:tr w:rsidR="00E60B0B" w14:paraId="76BB810A" w14:textId="77777777" w:rsidTr="00236288">
        <w:trPr>
          <w:trHeight w:val="7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A94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21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9010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Automatyczna kalibracja z pamięcią krzywych kalibracyjnych ( min. 2 dla danego odczynnika)  i możliwością ich wyświetlania oraz drukowania</w:t>
            </w:r>
          </w:p>
        </w:tc>
      </w:tr>
      <w:tr w:rsidR="00E60B0B" w14:paraId="67984A31" w14:textId="77777777" w:rsidTr="00236288">
        <w:trPr>
          <w:trHeight w:val="25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4490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22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F963" w14:textId="77777777" w:rsidR="00E60B0B" w:rsidRPr="00B50D59" w:rsidRDefault="00E60B0B" w:rsidP="00236288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 xml:space="preserve">Automatyczne czyszczenie sondy próbkowej i odczynnikowej wywołane przez użytkownika </w:t>
            </w:r>
            <w:bookmarkStart w:id="0" w:name="__DdeLink__385_2552583038"/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z poziomu Menu aparatu</w:t>
            </w:r>
            <w:bookmarkEnd w:id="0"/>
          </w:p>
        </w:tc>
      </w:tr>
      <w:tr w:rsidR="00E60B0B" w14:paraId="00FE0C97" w14:textId="77777777" w:rsidTr="00236288">
        <w:trPr>
          <w:trHeight w:val="447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241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23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AFCC" w14:textId="77777777" w:rsidR="00E60B0B" w:rsidRPr="00B50D59" w:rsidRDefault="00E60B0B" w:rsidP="00236288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Automatyczna konserwacja codzienna z poziomu Menu aparatu</w:t>
            </w:r>
          </w:p>
        </w:tc>
      </w:tr>
      <w:tr w:rsidR="00E60B0B" w14:paraId="172188A5" w14:textId="77777777" w:rsidTr="00236288">
        <w:trPr>
          <w:trHeight w:val="2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AA7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24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48A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System kontroli jakości oznaczeń z </w:t>
            </w:r>
            <w:bookmarkStart w:id="1" w:name="__DdeLink__406_129366852"/>
            <w:r w:rsidRPr="00B50D59">
              <w:rPr>
                <w:rFonts w:ascii="Montserrat" w:hAnsi="Montserrat"/>
                <w:sz w:val="18"/>
                <w:szCs w:val="18"/>
              </w:rPr>
              <w:t>uwzględnieniem reguł Westgarda</w:t>
            </w:r>
            <w:bookmarkEnd w:id="1"/>
            <w:r w:rsidRPr="00B50D59">
              <w:rPr>
                <w:rFonts w:ascii="Montserrat" w:hAnsi="Montserrat"/>
                <w:sz w:val="18"/>
                <w:szCs w:val="18"/>
              </w:rPr>
              <w:t xml:space="preserve">, z prezentacją zbiorczych wyników  na kartach Levey-Jeningsa </w:t>
            </w:r>
          </w:p>
        </w:tc>
      </w:tr>
      <w:tr w:rsidR="00E60B0B" w14:paraId="64D7F31A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3E1B4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25</w:t>
            </w:r>
          </w:p>
        </w:tc>
        <w:tc>
          <w:tcPr>
            <w:tcW w:w="9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A655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Archiwizacja wyników badań pacjentów z możliwością przeszukiwania bazy danych</w:t>
            </w:r>
          </w:p>
        </w:tc>
      </w:tr>
      <w:tr w:rsidR="00E60B0B" w14:paraId="15F89A21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1FA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26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645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Możliwość programowania różnych stopni dostępu dla różnych użytkowników</w:t>
            </w:r>
          </w:p>
        </w:tc>
      </w:tr>
      <w:tr w:rsidR="00E60B0B" w14:paraId="31E5FC05" w14:textId="77777777" w:rsidTr="00236288">
        <w:trPr>
          <w:trHeight w:val="73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97C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27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016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Możliwość jednoczesnego przygotowywania na pokładzie aparatu dwóch różnych serii tego samego odczynnika </w:t>
            </w:r>
          </w:p>
        </w:tc>
      </w:tr>
      <w:tr w:rsidR="00E60B0B" w14:paraId="5CB03E34" w14:textId="77777777" w:rsidTr="00236288">
        <w:trPr>
          <w:trHeight w:val="39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297A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28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E091B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Zewnętrzny UPS na min.30 minut pracy bez zasilania</w:t>
            </w:r>
          </w:p>
        </w:tc>
      </w:tr>
      <w:tr w:rsidR="00E60B0B" w14:paraId="128F85EB" w14:textId="77777777" w:rsidTr="00236288">
        <w:trPr>
          <w:trHeight w:val="25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3238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29</w:t>
            </w:r>
          </w:p>
        </w:tc>
        <w:tc>
          <w:tcPr>
            <w:tcW w:w="92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468CA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Zewnętrzny komputer z monitorem LCD</w:t>
            </w:r>
          </w:p>
        </w:tc>
      </w:tr>
      <w:tr w:rsidR="00E60B0B" w14:paraId="4EAC9B2D" w14:textId="77777777" w:rsidTr="00236288">
        <w:trPr>
          <w:trHeight w:val="25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3D4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92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B68630C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Możliwość wydruków dotyczących statystyki, kalibracji, wyników pacjenta na drukarce działającej w sieci szpitalnej (drukarka należąca do ZCO)</w:t>
            </w:r>
          </w:p>
        </w:tc>
      </w:tr>
      <w:tr w:rsidR="00E60B0B" w14:paraId="5658B01F" w14:textId="77777777" w:rsidTr="00236288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E2B1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30</w:t>
            </w:r>
          </w:p>
        </w:tc>
        <w:tc>
          <w:tcPr>
            <w:tcW w:w="9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75D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Podłączenie i integracja analizatora ze szpitalnym systemem  ESKULAP przez interface sieciowy TCP/IP na koszt wykonawcy. Integracja dwustronna w zakresie zleceń i przesyłania wyników badań.</w:t>
            </w:r>
          </w:p>
        </w:tc>
      </w:tr>
      <w:tr w:rsidR="00E60B0B" w14:paraId="6EB68E0E" w14:textId="77777777" w:rsidTr="00236288">
        <w:trPr>
          <w:trHeight w:val="79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7360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31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E2BF" w14:textId="77777777" w:rsidR="00E60B0B" w:rsidRPr="00B50D59" w:rsidRDefault="00E60B0B" w:rsidP="00236288">
            <w:pPr>
              <w:rPr>
                <w:rFonts w:ascii="Montserrat" w:hAnsi="Montserrat"/>
                <w:color w:val="C9211E"/>
                <w:sz w:val="18"/>
                <w:szCs w:val="18"/>
              </w:rPr>
            </w:pP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>Podłączenie i integracja analizatora do modułu Kontroli Jakości w Eskulapie. Integracja dwustronna w zakresie zleceń kontroli i przesyłania wyników. Opracowanie wyników z  uwzględnieniem reguł Westgarda</w:t>
            </w:r>
          </w:p>
        </w:tc>
      </w:tr>
      <w:tr w:rsidR="00E60B0B" w14:paraId="5002ADB0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92AA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32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6D08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color w:val="000000"/>
                <w:sz w:val="18"/>
                <w:szCs w:val="18"/>
              </w:rPr>
              <w:t xml:space="preserve">Możliwość korzystania z systemu serwisowego on-line - szyfrowane połączenie VPN </w:t>
            </w:r>
          </w:p>
        </w:tc>
      </w:tr>
      <w:tr w:rsidR="00E60B0B" w14:paraId="65BDE5D2" w14:textId="77777777" w:rsidTr="00236288">
        <w:trPr>
          <w:trHeight w:val="37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145A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33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8B40" w14:textId="77777777" w:rsidR="00E60B0B" w:rsidRPr="00B50D59" w:rsidRDefault="00E60B0B" w:rsidP="00236288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Oprogramowanie w języku polskim                     </w:t>
            </w:r>
          </w:p>
        </w:tc>
      </w:tr>
      <w:tr w:rsidR="00E60B0B" w14:paraId="6992F845" w14:textId="77777777" w:rsidTr="00236288">
        <w:trPr>
          <w:trHeight w:val="510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A5B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34</w:t>
            </w:r>
          </w:p>
        </w:tc>
        <w:tc>
          <w:tcPr>
            <w:tcW w:w="922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B15EEA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Dokumentacja dotycząca odczynników i analizatora oraz instrukcje obsługi pełna i skrócona  w języku polskim</w:t>
            </w:r>
          </w:p>
        </w:tc>
      </w:tr>
      <w:tr w:rsidR="00E60B0B" w14:paraId="23BCCDA1" w14:textId="77777777" w:rsidTr="00236288">
        <w:trPr>
          <w:trHeight w:val="5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B50ED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35</w:t>
            </w:r>
          </w:p>
        </w:tc>
        <w:tc>
          <w:tcPr>
            <w:tcW w:w="922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C671E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Szkolenie pracowników w obsłudze aparatu  i interpretacji wyników</w:t>
            </w:r>
          </w:p>
        </w:tc>
      </w:tr>
      <w:tr w:rsidR="00E60B0B" w14:paraId="65E9110E" w14:textId="77777777" w:rsidTr="00236288">
        <w:trPr>
          <w:trHeight w:val="4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6A4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36</w:t>
            </w:r>
          </w:p>
        </w:tc>
        <w:tc>
          <w:tcPr>
            <w:tcW w:w="9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5ED6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Zapewnienie kontroli międzynarodowej</w:t>
            </w:r>
          </w:p>
        </w:tc>
      </w:tr>
      <w:tr w:rsidR="00E60B0B" w14:paraId="4C2FCA17" w14:textId="77777777" w:rsidTr="00236288">
        <w:trPr>
          <w:trHeight w:val="452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33B5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37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C76A0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Przystosowanie pomieszczenia do pracy</w:t>
            </w:r>
          </w:p>
        </w:tc>
      </w:tr>
      <w:tr w:rsidR="00E60B0B" w14:paraId="6CFCF89A" w14:textId="77777777" w:rsidTr="00236288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B8D5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38</w:t>
            </w:r>
          </w:p>
        </w:tc>
        <w:tc>
          <w:tcPr>
            <w:tcW w:w="9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B37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Naprawa serwisowa w ciągu 24 godz. Aparat zastępczy na czas naprawy powyżej 24 godz. lub wykonywanie badań u podwykonawcy na koszt Zleceniobiorcy.</w:t>
            </w:r>
          </w:p>
        </w:tc>
      </w:tr>
      <w:tr w:rsidR="00E60B0B" w14:paraId="3EECCDC0" w14:textId="77777777" w:rsidTr="00236288">
        <w:trPr>
          <w:trHeight w:val="4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2F5F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>39</w:t>
            </w:r>
          </w:p>
        </w:tc>
        <w:tc>
          <w:tcPr>
            <w:tcW w:w="9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A11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 w:rsidRPr="00B50D59">
              <w:rPr>
                <w:rFonts w:ascii="Montserrat" w:hAnsi="Montserrat"/>
                <w:sz w:val="18"/>
                <w:szCs w:val="18"/>
              </w:rPr>
              <w:t xml:space="preserve">Zamawiający zapewnia przyłącze elektryczne  jednofazowe  230 V,  moc  max. 1000 W </w:t>
            </w:r>
          </w:p>
        </w:tc>
      </w:tr>
    </w:tbl>
    <w:p w14:paraId="1D9E14D8" w14:textId="77777777" w:rsidR="00E60B0B" w:rsidRPr="00B50D59" w:rsidRDefault="00E60B0B" w:rsidP="00E60B0B">
      <w:pPr>
        <w:pStyle w:val="Akapitzlist"/>
        <w:ind w:left="-284" w:right="-286"/>
        <w:jc w:val="both"/>
        <w:rPr>
          <w:color w:val="000000"/>
          <w:sz w:val="18"/>
          <w:szCs w:val="18"/>
        </w:rPr>
      </w:pPr>
      <w:r w:rsidRPr="00B50D59">
        <w:rPr>
          <w:rFonts w:ascii="Montserrat" w:hAnsi="Montserrat"/>
          <w:b/>
          <w:bCs/>
          <w:color w:val="000000"/>
          <w:sz w:val="18"/>
          <w:szCs w:val="18"/>
        </w:rPr>
        <w:t xml:space="preserve">UWAGA: </w:t>
      </w:r>
      <w:r>
        <w:rPr>
          <w:rFonts w:ascii="Montserrat" w:hAnsi="Montserrat"/>
          <w:color w:val="000000"/>
          <w:sz w:val="18"/>
          <w:szCs w:val="18"/>
        </w:rPr>
        <w:t>powyższe</w:t>
      </w:r>
      <w:r w:rsidRPr="00B50D59">
        <w:rPr>
          <w:rFonts w:ascii="Montserrat" w:hAnsi="Montserrat"/>
          <w:color w:val="000000"/>
          <w:sz w:val="18"/>
          <w:szCs w:val="18"/>
        </w:rPr>
        <w:t xml:space="preserve"> warunki graniczne stanowią wymagania odcinające. Nie spełnienie nawet jednego </w:t>
      </w:r>
      <w:r>
        <w:rPr>
          <w:rFonts w:ascii="Montserrat" w:hAnsi="Montserrat"/>
          <w:color w:val="000000"/>
          <w:sz w:val="18"/>
          <w:szCs w:val="18"/>
        </w:rPr>
        <w:br/>
      </w:r>
      <w:r w:rsidRPr="00B50D59">
        <w:rPr>
          <w:rFonts w:ascii="Montserrat" w:hAnsi="Montserrat"/>
          <w:color w:val="000000"/>
          <w:sz w:val="18"/>
          <w:szCs w:val="18"/>
        </w:rPr>
        <w:t>z poniżej wymienionych wymagań spowoduje odrzucenie oferty.</w:t>
      </w:r>
    </w:p>
    <w:p w14:paraId="549270FE" w14:textId="77777777" w:rsidR="00E60B0B" w:rsidRPr="00B50D59" w:rsidRDefault="00E60B0B" w:rsidP="00E60B0B">
      <w:pPr>
        <w:pStyle w:val="Tekstpodstawowy2"/>
        <w:suppressAutoHyphens w:val="0"/>
        <w:spacing w:after="0" w:line="240" w:lineRule="auto"/>
        <w:ind w:left="-284" w:right="-286"/>
        <w:jc w:val="both"/>
        <w:rPr>
          <w:sz w:val="18"/>
          <w:szCs w:val="18"/>
        </w:rPr>
      </w:pPr>
      <w:r w:rsidRPr="00B50D59">
        <w:rPr>
          <w:rFonts w:ascii="Montserrat" w:hAnsi="Montserrat"/>
          <w:sz w:val="18"/>
          <w:szCs w:val="18"/>
        </w:rPr>
        <w:t>ZAMAWIAJĄCY zastrzega sobie prawo weryfikacji deklarowanych parametrów z użyciem wszelkich dostępnych źródeł, w tym zapytanie bezpośrednio u producenta sprzętu.</w:t>
      </w:r>
    </w:p>
    <w:p w14:paraId="1105A7E7" w14:textId="77777777" w:rsidR="00E60B0B" w:rsidRDefault="00E60B0B" w:rsidP="00E60B0B">
      <w:pPr>
        <w:shd w:val="clear" w:color="auto" w:fill="FFFFFF"/>
        <w:suppressAutoHyphens w:val="0"/>
        <w:spacing w:after="120"/>
        <w:jc w:val="both"/>
        <w:rPr>
          <w:rFonts w:ascii="Montserrat" w:hAnsi="Montserrat"/>
          <w:b/>
          <w:sz w:val="22"/>
          <w:szCs w:val="22"/>
          <w:lang w:eastAsia="pl-PL"/>
        </w:rPr>
      </w:pPr>
    </w:p>
    <w:p w14:paraId="2107046A" w14:textId="77777777" w:rsidR="00E60B0B" w:rsidRPr="00B50D59" w:rsidRDefault="00E60B0B" w:rsidP="00E60B0B">
      <w:pPr>
        <w:pStyle w:val="Akapitzlist"/>
        <w:numPr>
          <w:ilvl w:val="1"/>
          <w:numId w:val="1"/>
        </w:numPr>
        <w:shd w:val="clear" w:color="auto" w:fill="FFFFFF"/>
        <w:suppressAutoHyphens w:val="0"/>
        <w:spacing w:after="120"/>
        <w:jc w:val="both"/>
        <w:rPr>
          <w:rFonts w:ascii="Montserrat" w:hAnsi="Montserrat"/>
          <w:sz w:val="18"/>
          <w:szCs w:val="18"/>
        </w:rPr>
      </w:pPr>
      <w:r w:rsidRPr="00B50D59">
        <w:rPr>
          <w:rFonts w:ascii="Montserrat" w:hAnsi="Montserrat"/>
          <w:b/>
          <w:sz w:val="18"/>
          <w:szCs w:val="18"/>
        </w:rPr>
        <w:t xml:space="preserve">graniczne wymagania dotyczące </w:t>
      </w:r>
      <w:bookmarkStart w:id="2" w:name="_Hlk179532891"/>
      <w:r w:rsidRPr="00B50D59">
        <w:rPr>
          <w:rFonts w:ascii="Montserrat" w:hAnsi="Montserrat"/>
          <w:b/>
          <w:sz w:val="18"/>
          <w:szCs w:val="18"/>
        </w:rPr>
        <w:t xml:space="preserve">odczynników, kalibratorów, materiałów kontrolnych </w:t>
      </w:r>
      <w:r>
        <w:rPr>
          <w:rFonts w:ascii="Montserrat" w:hAnsi="Montserrat"/>
          <w:b/>
          <w:sz w:val="18"/>
          <w:szCs w:val="18"/>
        </w:rPr>
        <w:br/>
      </w:r>
      <w:r w:rsidRPr="00B50D59">
        <w:rPr>
          <w:rFonts w:ascii="Montserrat" w:hAnsi="Montserrat"/>
          <w:b/>
          <w:sz w:val="18"/>
          <w:szCs w:val="18"/>
        </w:rPr>
        <w:t>i zużywalnych</w:t>
      </w:r>
    </w:p>
    <w:bookmarkEnd w:id="2"/>
    <w:p w14:paraId="25411287" w14:textId="77777777" w:rsidR="00E60B0B" w:rsidRPr="00B50D59" w:rsidRDefault="00E60B0B" w:rsidP="00E60B0B">
      <w:pPr>
        <w:pStyle w:val="Akapitzlist"/>
        <w:ind w:left="0"/>
        <w:rPr>
          <w:rFonts w:ascii="Montserrat" w:hAnsi="Montserrat"/>
          <w:i/>
          <w:iCs/>
          <w:color w:val="000099"/>
          <w:sz w:val="22"/>
        </w:rPr>
      </w:pPr>
    </w:p>
    <w:tbl>
      <w:tblPr>
        <w:tblW w:w="94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5442"/>
        <w:gridCol w:w="1655"/>
        <w:gridCol w:w="1698"/>
      </w:tblGrid>
      <w:tr w:rsidR="00E60B0B" w14:paraId="20B90EA3" w14:textId="77777777" w:rsidTr="00236288">
        <w:trPr>
          <w:trHeight w:val="6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8B7A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 L.p.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39746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Nazwa odczynnika </w:t>
            </w:r>
          </w:p>
        </w:tc>
        <w:tc>
          <w:tcPr>
            <w:tcW w:w="16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04A3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Stabilność odczynnika  po rekonstrukcji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C180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Objętość opakowania jednostkowego</w:t>
            </w:r>
          </w:p>
        </w:tc>
      </w:tr>
      <w:tr w:rsidR="00E60B0B" w14:paraId="43D50DAD" w14:textId="77777777" w:rsidTr="00236288">
        <w:trPr>
          <w:trHeight w:val="714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5376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5C450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Odczynnik do oznaczania czasu protrombinowego zawierający rekombinowaną ludzką tromboplastynę, ISI 0,9-1,1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0104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≥ 10 dni w lodówce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A2A8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20 ml  optymalnie 20 ml</w:t>
            </w:r>
          </w:p>
        </w:tc>
      </w:tr>
      <w:tr w:rsidR="00E60B0B" w14:paraId="1AA9E8BF" w14:textId="77777777" w:rsidTr="00236288">
        <w:trPr>
          <w:trHeight w:val="659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8F6C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DCF973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Odczynnik do oznaczania czasu APTT  płynny, gotowy do użycia, umiarkowanie czuły na obecność antykoagulantu tocznia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9B19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≥ 30 dni w lodówce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D04B2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10 ml   optymalnie 10 ml</w:t>
            </w:r>
          </w:p>
        </w:tc>
      </w:tr>
      <w:tr w:rsidR="00E60B0B" w14:paraId="622421E6" w14:textId="77777777" w:rsidTr="00236288">
        <w:trPr>
          <w:trHeight w:val="60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B730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7113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Odczynnik do oznaczania fibrynogenu metodą Clauss'a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A812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≥ 7 dni w lodówce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6D91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2 ml   optymalnie 2 ml</w:t>
            </w:r>
          </w:p>
        </w:tc>
      </w:tr>
      <w:tr w:rsidR="00E60B0B" w14:paraId="681485B5" w14:textId="77777777" w:rsidTr="00236288">
        <w:trPr>
          <w:trHeight w:val="75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66AC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A076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Odczynnik do ilościowego oznaczania D-Dimerów, płynny gotowy do użycia, lateksowa metoda immunologiczna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8AFC0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≥ 30 dni w lodówce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2D46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10ml  optymalnie 10 ml</w:t>
            </w:r>
          </w:p>
        </w:tc>
      </w:tr>
      <w:tr w:rsidR="00E60B0B" w14:paraId="222B4775" w14:textId="77777777" w:rsidTr="00236288">
        <w:trPr>
          <w:trHeight w:val="60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6231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5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F228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Materiał kontrolny normalny, określone wartości w zakresie normalnym wszystkich zamawianych testów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A1DA" w14:textId="77777777" w:rsidR="00E60B0B" w:rsidRDefault="00E60B0B" w:rsidP="00236288">
            <w:r>
              <w:rPr>
                <w:rFonts w:ascii="Montserrat" w:hAnsi="Montserrat"/>
              </w:rPr>
              <w:t xml:space="preserve">≥ 21 dni w </w:t>
            </w:r>
          </w:p>
          <w:p w14:paraId="5A69004F" w14:textId="77777777" w:rsidR="00E60B0B" w:rsidRDefault="00E60B0B" w:rsidP="00236288">
            <w:r>
              <w:rPr>
                <w:rFonts w:ascii="Montserrat" w:hAnsi="Montserrat"/>
              </w:rPr>
              <w:t xml:space="preserve">  t ≤ - 20 </w:t>
            </w:r>
            <w:r>
              <w:rPr>
                <w:rFonts w:ascii="Montserrat" w:hAnsi="Montserrat" w:cs="Cambria Math"/>
              </w:rPr>
              <w:t>⁰</w:t>
            </w:r>
            <w:r>
              <w:rPr>
                <w:rFonts w:ascii="Montserrat" w:hAnsi="Montserrat"/>
              </w:rPr>
              <w:t>C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DC7EB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2 ml   optymalnie 2 ml</w:t>
            </w:r>
          </w:p>
        </w:tc>
      </w:tr>
      <w:tr w:rsidR="00E60B0B" w14:paraId="7F94FECE" w14:textId="77777777" w:rsidTr="00236288">
        <w:trPr>
          <w:trHeight w:val="600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191C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5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3D8F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Materiał kontrolny patologiczny, określone wartości w zakresie patologii wszystkich zamawianych testów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707D" w14:textId="77777777" w:rsidR="00E60B0B" w:rsidRDefault="00E60B0B" w:rsidP="00236288">
            <w:r>
              <w:rPr>
                <w:rFonts w:ascii="Montserrat" w:hAnsi="Montserrat"/>
              </w:rPr>
              <w:t xml:space="preserve">   ≥ 21 dni w      </w:t>
            </w:r>
          </w:p>
          <w:p w14:paraId="7D8B4792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t ≤ - 20 </w:t>
            </w:r>
            <w:r>
              <w:rPr>
                <w:rFonts w:ascii="Montserrat" w:hAnsi="Montserrat" w:cs="Cambria Math"/>
              </w:rPr>
              <w:t>⁰</w:t>
            </w:r>
            <w:r>
              <w:rPr>
                <w:rFonts w:ascii="Montserrat" w:hAnsi="Montserrat"/>
              </w:rPr>
              <w:t>C</w:t>
            </w:r>
          </w:p>
        </w:tc>
        <w:tc>
          <w:tcPr>
            <w:tcW w:w="16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95E9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Do 2 ml   optymalnie 2 ml</w:t>
            </w:r>
          </w:p>
        </w:tc>
      </w:tr>
      <w:tr w:rsidR="00E60B0B" w14:paraId="7F14E7A6" w14:textId="77777777" w:rsidTr="00236288">
        <w:trPr>
          <w:trHeight w:val="405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02C02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</w:p>
        </w:tc>
        <w:tc>
          <w:tcPr>
            <w:tcW w:w="54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1647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Ważność serii kontroli 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7B8E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min. 12 miesięcy</w:t>
            </w:r>
          </w:p>
        </w:tc>
      </w:tr>
      <w:tr w:rsidR="00E60B0B" w14:paraId="34A5D92B" w14:textId="77777777" w:rsidTr="00236288">
        <w:trPr>
          <w:trHeight w:val="512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CF40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  <w:tc>
          <w:tcPr>
            <w:tcW w:w="54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6C582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Ważność serii odczynników min. 6 miesięcy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DE59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min. 6 miesięcy</w:t>
            </w:r>
          </w:p>
        </w:tc>
      </w:tr>
    </w:tbl>
    <w:p w14:paraId="5989227B" w14:textId="77777777" w:rsidR="00E60B0B" w:rsidRDefault="00E60B0B" w:rsidP="00E60B0B">
      <w:pPr>
        <w:jc w:val="right"/>
        <w:rPr>
          <w:rFonts w:ascii="Montserrat" w:hAnsi="Montserrat"/>
          <w:i/>
          <w:iCs/>
          <w:color w:val="000099"/>
          <w:sz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9"/>
        <w:gridCol w:w="8935"/>
      </w:tblGrid>
      <w:tr w:rsidR="00E60B0B" w14:paraId="59858361" w14:textId="77777777" w:rsidTr="00236288">
        <w:trPr>
          <w:trHeight w:val="6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BD0B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5293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B50D59">
              <w:rPr>
                <w:rFonts w:ascii="Montserrat" w:hAnsi="Montserrat"/>
                <w:sz w:val="18"/>
                <w:szCs w:val="18"/>
              </w:rPr>
              <w:t>szystkie odczynniki, materiały kalibracyjne i kontrolne a także płyny płuczące i konserwacyjne pochodzą od producenta analizatora i posiadają znak CE</w:t>
            </w:r>
          </w:p>
        </w:tc>
      </w:tr>
      <w:tr w:rsidR="00E60B0B" w14:paraId="35155804" w14:textId="77777777" w:rsidTr="00236288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FFFE" w14:textId="77777777" w:rsidR="00E60B0B" w:rsidRDefault="00E60B0B" w:rsidP="00236288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B8B9" w14:textId="77777777" w:rsidR="00E60B0B" w:rsidRPr="00B50D59" w:rsidRDefault="00E60B0B" w:rsidP="00236288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B50D59">
              <w:rPr>
                <w:rFonts w:ascii="Montserrat" w:hAnsi="Montserrat"/>
                <w:sz w:val="18"/>
                <w:szCs w:val="18"/>
              </w:rPr>
              <w:t>dczynniki muszą posiadać specyfikację w języku polskim w formie papierowej  i na nośniku elektronicznym. O zmianach wersji dokumentu należy informować</w:t>
            </w:r>
          </w:p>
        </w:tc>
      </w:tr>
    </w:tbl>
    <w:p w14:paraId="0EDE5DE2" w14:textId="77777777" w:rsidR="00E60B0B" w:rsidRDefault="00E60B0B" w:rsidP="00E60B0B">
      <w:pPr>
        <w:jc w:val="right"/>
        <w:rPr>
          <w:rFonts w:ascii="Montserrat" w:hAnsi="Montserrat"/>
          <w:i/>
          <w:iCs/>
          <w:color w:val="000099"/>
          <w:sz w:val="22"/>
        </w:rPr>
      </w:pPr>
    </w:p>
    <w:p w14:paraId="03C46512" w14:textId="77777777" w:rsidR="00E60B0B" w:rsidRDefault="00E60B0B" w:rsidP="00E60B0B">
      <w:pPr>
        <w:jc w:val="right"/>
        <w:rPr>
          <w:rFonts w:ascii="Montserrat" w:hAnsi="Montserrat"/>
          <w:i/>
          <w:iCs/>
          <w:color w:val="000099"/>
          <w:sz w:val="22"/>
        </w:rPr>
      </w:pPr>
    </w:p>
    <w:p w14:paraId="20661F56" w14:textId="77777777" w:rsidR="00E60B0B" w:rsidRDefault="00E60B0B" w:rsidP="00E60B0B">
      <w:pPr>
        <w:jc w:val="right"/>
        <w:rPr>
          <w:rFonts w:ascii="Montserrat" w:hAnsi="Montserrat"/>
          <w:i/>
          <w:iCs/>
          <w:color w:val="000099"/>
          <w:sz w:val="22"/>
        </w:rPr>
      </w:pPr>
    </w:p>
    <w:p w14:paraId="08CCD7C6" w14:textId="77777777" w:rsidR="00E60B0B" w:rsidRDefault="00E60B0B" w:rsidP="00E60B0B">
      <w:pPr>
        <w:shd w:val="clear" w:color="auto" w:fill="FFFFFF"/>
        <w:suppressAutoHyphens w:val="0"/>
        <w:spacing w:after="120"/>
        <w:jc w:val="right"/>
        <w:rPr>
          <w:rFonts w:ascii="Montserrat" w:hAnsi="Montserrat"/>
          <w:b/>
          <w:sz w:val="22"/>
          <w:szCs w:val="22"/>
          <w:lang w:eastAsia="pl-PL"/>
        </w:rPr>
      </w:pPr>
      <w:r>
        <w:rPr>
          <w:rFonts w:ascii="Montserrat" w:hAnsi="Montserrat"/>
          <w:i/>
          <w:iCs/>
          <w:color w:val="009999"/>
          <w:sz w:val="16"/>
          <w:szCs w:val="16"/>
        </w:rPr>
        <w:t>podpisy osób upoważnionych do składania</w:t>
      </w:r>
      <w:r>
        <w:rPr>
          <w:rFonts w:ascii="Montserrat" w:hAnsi="Montserrat"/>
          <w:i/>
          <w:iCs/>
          <w:color w:val="009999"/>
          <w:sz w:val="16"/>
          <w:szCs w:val="16"/>
        </w:rPr>
        <w:br/>
        <w:t xml:space="preserve"> oświadczeń woli w imieniu WYKONAWCY</w:t>
      </w:r>
    </w:p>
    <w:p w14:paraId="357E7CE1" w14:textId="77777777" w:rsidR="00E60B0B" w:rsidRDefault="00E60B0B" w:rsidP="00E60B0B">
      <w:pPr>
        <w:shd w:val="clear" w:color="auto" w:fill="FFFFFF"/>
        <w:suppressAutoHyphens w:val="0"/>
        <w:spacing w:after="120"/>
        <w:jc w:val="both"/>
        <w:rPr>
          <w:rFonts w:ascii="Montserrat" w:hAnsi="Montserrat"/>
          <w:b/>
          <w:sz w:val="22"/>
          <w:szCs w:val="22"/>
          <w:lang w:eastAsia="pl-PL"/>
        </w:rPr>
      </w:pPr>
    </w:p>
    <w:p w14:paraId="5089952F" w14:textId="77777777" w:rsidR="00E60B0B" w:rsidRDefault="00E60B0B" w:rsidP="00E60B0B">
      <w:pPr>
        <w:tabs>
          <w:tab w:val="left" w:pos="2339"/>
        </w:tabs>
        <w:rPr>
          <w:sz w:val="22"/>
          <w:lang w:eastAsia="zh-CN"/>
        </w:rPr>
      </w:pPr>
    </w:p>
    <w:p w14:paraId="492D16EC" w14:textId="77777777" w:rsidR="00E60B0B" w:rsidRDefault="00E60B0B" w:rsidP="00E60B0B">
      <w:pPr>
        <w:tabs>
          <w:tab w:val="left" w:pos="2339"/>
        </w:tabs>
        <w:rPr>
          <w:sz w:val="22"/>
          <w:lang w:eastAsia="zh-CN"/>
        </w:rPr>
      </w:pPr>
    </w:p>
    <w:p w14:paraId="3B9578B8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43CA333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262626" w:themeColor="text1" w:themeTint="D9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4F0112C9"/>
    <w:multiLevelType w:val="multilevel"/>
    <w:tmpl w:val="B4F493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93501978">
    <w:abstractNumId w:val="0"/>
  </w:num>
  <w:num w:numId="2" w16cid:durableId="212861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C2"/>
    <w:rsid w:val="00042956"/>
    <w:rsid w:val="001844B4"/>
    <w:rsid w:val="001A7220"/>
    <w:rsid w:val="004424C2"/>
    <w:rsid w:val="00484C6D"/>
    <w:rsid w:val="00682203"/>
    <w:rsid w:val="0076397A"/>
    <w:rsid w:val="009957AD"/>
    <w:rsid w:val="009A09D2"/>
    <w:rsid w:val="00C1457A"/>
    <w:rsid w:val="00C50427"/>
    <w:rsid w:val="00C56AF8"/>
    <w:rsid w:val="00E407DA"/>
    <w:rsid w:val="00E60B0B"/>
    <w:rsid w:val="00E86FB9"/>
    <w:rsid w:val="00EC5A51"/>
    <w:rsid w:val="00F07B5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E9E6"/>
  <w15:chartTrackingRefBased/>
  <w15:docId w15:val="{7638C25E-0660-4421-BFBD-E3BF60C9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B0B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E60B0B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60B0B"/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E60B0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E60B0B"/>
    <w:rPr>
      <w:rFonts w:ascii="Times New Roman" w:eastAsia="Times New Roman" w:hAnsi="Times New Roman"/>
      <w:bCs w:val="0"/>
      <w:color w:val="aut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2024-10-30T07:57:00Z</dcterms:created>
  <dcterms:modified xsi:type="dcterms:W3CDTF">2024-10-31T10:16:00Z</dcterms:modified>
</cp:coreProperties>
</file>