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4F0B419D" w:rsidR="006761A7" w:rsidRPr="006761A7" w:rsidRDefault="0057295A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>
        <w:rPr>
          <w:rFonts w:ascii="Calibri Light" w:hAnsi="Calibri Light" w:cs="Calibri Light"/>
          <w:b/>
          <w:sz w:val="24"/>
          <w:szCs w:val="24"/>
        </w:rPr>
        <w:t>88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2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17794A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17794A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</w:t>
      </w:r>
      <w:r w:rsidR="001C6CD7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na Ukrainę oraz służących ochronie bezpieczeństwa narodowego (Dz. U. </w:t>
      </w:r>
      <w:proofErr w:type="gramStart"/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</w:t>
      </w:r>
      <w:r w:rsidR="0046226B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17794A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5717B9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717B9" w:rsidRPr="006761A7">
        <w:rPr>
          <w:rFonts w:ascii="Calibri Light" w:hAnsi="Calibri Light" w:cs="Calibri Light"/>
          <w:sz w:val="24"/>
          <w:szCs w:val="24"/>
        </w:rPr>
        <w:t xml:space="preserve">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proofErr w:type="spellStart"/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6 </w:t>
      </w:r>
      <w:proofErr w:type="spellStart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SWZ</w:t>
      </w:r>
      <w:proofErr w:type="spellEnd"/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0238D950" w:rsidR="000618A4" w:rsidRPr="00E03C55" w:rsidRDefault="0057295A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Znak sprawy: MOPS.ZPP</w:t>
      </w:r>
      <w:r w:rsidR="00937D04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>
        <w:rPr>
          <w:rFonts w:ascii="Calibri Light" w:hAnsi="Calibri Light" w:cs="Calibri Light"/>
          <w:b/>
          <w:sz w:val="24"/>
          <w:szCs w:val="24"/>
        </w:rPr>
        <w:t>88/2025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SWZ</w:t>
      </w:r>
      <w:proofErr w:type="spellEnd"/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17794A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7F9186CC" w:rsidR="000618A4" w:rsidRPr="006761A7" w:rsidRDefault="0017794A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</w:t>
      </w:r>
      <w:r w:rsidR="000618A4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Ukrainę oraz służących ochronie bezpiecz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eństwa narodowego (Dz. U. </w:t>
      </w:r>
      <w:proofErr w:type="gramStart"/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2024 r. poz. 507</w:t>
      </w:r>
      <w:r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  <w:bookmarkStart w:id="0" w:name="_GoBack"/>
      <w:bookmarkEnd w:id="0"/>
    </w:p>
    <w:p w14:paraId="71C98E55" w14:textId="5AE1FEAA" w:rsidR="000618A4" w:rsidRPr="006761A7" w:rsidRDefault="0017794A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proofErr w:type="gramStart"/>
      <w:r w:rsidR="000618A4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0618A4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proofErr w:type="gramStart"/>
      <w:r w:rsidR="006357C5">
        <w:rPr>
          <w:rFonts w:ascii="Calibri Light" w:hAnsi="Calibri Light" w:cs="Calibri Light"/>
          <w:sz w:val="24"/>
          <w:szCs w:val="24"/>
        </w:rPr>
        <w:t>i</w:t>
      </w:r>
      <w:proofErr w:type="gramEnd"/>
      <w:r w:rsidR="006357C5">
        <w:rPr>
          <w:rFonts w:ascii="Calibri Light" w:hAnsi="Calibri Light" w:cs="Calibri Light"/>
          <w:sz w:val="24"/>
          <w:szCs w:val="24"/>
        </w:rPr>
        <w:t xml:space="preserve">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7AAE13FF" w14:textId="77D95C8C" w:rsidR="00374128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68936" w16cid:durableId="2B0BF78A"/>
  <w16cid:commentId w16cid:paraId="6D0F3C8A" w16cid:durableId="2B0BF798"/>
  <w16cid:commentId w16cid:paraId="39C1CA7B" w16cid:durableId="2B0BF7B3"/>
  <w16cid:commentId w16cid:paraId="2E5FFC47" w16cid:durableId="2B0BF7F3"/>
  <w16cid:commentId w16cid:paraId="31FDA8E3" w16cid:durableId="2B0BF831"/>
  <w16cid:commentId w16cid:paraId="46ECC5CF" w16cid:durableId="2B0BF856"/>
  <w16cid:commentId w16cid:paraId="6B8437A2" w16cid:durableId="2B0BF8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F1EC" w14:textId="77777777" w:rsidR="00896AEB" w:rsidRDefault="00896AEB" w:rsidP="00742FD1">
      <w:pPr>
        <w:spacing w:after="0" w:line="240" w:lineRule="auto"/>
      </w:pPr>
      <w:r>
        <w:separator/>
      </w:r>
    </w:p>
  </w:endnote>
  <w:endnote w:type="continuationSeparator" w:id="0">
    <w:p w14:paraId="63B3BC26" w14:textId="77777777" w:rsidR="00896AEB" w:rsidRDefault="00896AEB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9E07" w14:textId="77777777" w:rsidR="00896AEB" w:rsidRDefault="00896AEB" w:rsidP="00742FD1">
      <w:pPr>
        <w:spacing w:after="0" w:line="240" w:lineRule="auto"/>
      </w:pPr>
      <w:r>
        <w:separator/>
      </w:r>
    </w:p>
  </w:footnote>
  <w:footnote w:type="continuationSeparator" w:id="0">
    <w:p w14:paraId="3A335525" w14:textId="77777777" w:rsidR="00896AEB" w:rsidRDefault="00896AEB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993E0D" w:rsidRDefault="00746EE9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ramach konsorcjum, spółki cywilnej)</w:t>
      </w:r>
    </w:p>
  </w:footnote>
  <w:footnote w:id="2">
    <w:p w14:paraId="1F046B6C" w14:textId="0AC6623F" w:rsidR="000618A4" w:rsidRPr="00993E0D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2"/>
          <w:szCs w:val="22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/>
          <w:sz w:val="22"/>
          <w:szCs w:val="22"/>
        </w:rPr>
        <w:t xml:space="preserve">Należy wypełnić, w </w:t>
      </w:r>
      <w:r w:rsidR="006014BD" w:rsidRPr="00993E0D">
        <w:rPr>
          <w:rFonts w:ascii="Calibri Light" w:hAnsi="Calibri Light"/>
          <w:sz w:val="22"/>
          <w:szCs w:val="22"/>
        </w:rPr>
        <w:t>przypadku, gdy</w:t>
      </w:r>
      <w:r w:rsidRPr="00993E0D">
        <w:rPr>
          <w:rFonts w:ascii="Calibri Light" w:hAnsi="Calibri Light"/>
          <w:sz w:val="22"/>
          <w:szCs w:val="22"/>
        </w:rPr>
        <w:t xml:space="preserve"> Wykonawca składa ofertę wspólną (np. w rama</w:t>
      </w:r>
      <w:r w:rsidR="000618A4" w:rsidRPr="00993E0D">
        <w:rPr>
          <w:rFonts w:ascii="Calibri Light" w:hAnsi="Calibri Light"/>
          <w:sz w:val="22"/>
          <w:szCs w:val="22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7794A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7295A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93E0D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37755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4D2E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5F33-F5EE-4173-8BC5-37E47D29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Honorata Wozniak</cp:lastModifiedBy>
  <cp:revision>9</cp:revision>
  <cp:lastPrinted>2021-09-06T11:49:00Z</cp:lastPrinted>
  <dcterms:created xsi:type="dcterms:W3CDTF">2024-12-17T12:17:00Z</dcterms:created>
  <dcterms:modified xsi:type="dcterms:W3CDTF">2025-02-28T11:30:00Z</dcterms:modified>
</cp:coreProperties>
</file>