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8F460" w14:textId="77777777" w:rsidR="005C2149" w:rsidRPr="00615566" w:rsidRDefault="005C2149" w:rsidP="005C2149">
      <w:pPr>
        <w:rPr>
          <w:rFonts w:cstheme="minorHAnsi"/>
          <w:b/>
          <w:color w:val="76923C" w:themeColor="accent3" w:themeShade="BF"/>
        </w:rPr>
      </w:pPr>
    </w:p>
    <w:p w14:paraId="1F274CC7" w14:textId="07BE63A9" w:rsidR="00F2621B" w:rsidRPr="00A81E4A" w:rsidRDefault="00F2621B" w:rsidP="00F2621B">
      <w:pPr>
        <w:ind w:left="-567"/>
        <w:rPr>
          <w:rFonts w:asciiTheme="minorHAnsi" w:hAnsiTheme="minorHAnsi" w:cstheme="minorHAnsi"/>
          <w:bCs/>
          <w:sz w:val="24"/>
          <w:szCs w:val="24"/>
        </w:rPr>
      </w:pPr>
      <w:r w:rsidRPr="00B85857">
        <w:rPr>
          <w:rFonts w:asciiTheme="minorHAnsi" w:hAnsiTheme="minorHAnsi" w:cstheme="minorHAnsi"/>
          <w:bCs/>
          <w:sz w:val="24"/>
          <w:szCs w:val="24"/>
        </w:rPr>
        <w:t>Załącznik nr 1</w:t>
      </w:r>
      <w:r w:rsidR="00B85857" w:rsidRPr="00B85857">
        <w:rPr>
          <w:rFonts w:asciiTheme="minorHAnsi" w:hAnsiTheme="minorHAnsi" w:cstheme="minorHAnsi"/>
          <w:bCs/>
          <w:sz w:val="24"/>
          <w:szCs w:val="24"/>
        </w:rPr>
        <w:t>B</w:t>
      </w:r>
      <w:r w:rsidRPr="00B85857">
        <w:rPr>
          <w:rFonts w:asciiTheme="minorHAnsi" w:hAnsiTheme="minorHAnsi" w:cstheme="minorHAnsi"/>
          <w:bCs/>
          <w:sz w:val="24"/>
          <w:szCs w:val="24"/>
        </w:rPr>
        <w:t xml:space="preserve"> do SWZ</w:t>
      </w:r>
    </w:p>
    <w:p w14:paraId="41B93C25" w14:textId="77777777" w:rsidR="00F2621B" w:rsidRPr="00A81E4A" w:rsidRDefault="00F2621B" w:rsidP="00F2621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7A4526B6" w14:textId="2202142F" w:rsidR="00F2621B" w:rsidRPr="00A81E4A" w:rsidRDefault="00F2621B" w:rsidP="00F2621B">
      <w:pPr>
        <w:ind w:left="-567"/>
        <w:rPr>
          <w:rFonts w:asciiTheme="minorHAnsi" w:hAnsiTheme="minorHAnsi" w:cstheme="minorHAnsi"/>
          <w:b/>
          <w:sz w:val="24"/>
          <w:szCs w:val="24"/>
        </w:rPr>
      </w:pPr>
      <w:r w:rsidRPr="00A81E4A">
        <w:rPr>
          <w:rFonts w:asciiTheme="minorHAnsi" w:hAnsiTheme="minorHAnsi" w:cstheme="minorHAnsi"/>
          <w:b/>
          <w:sz w:val="24"/>
          <w:szCs w:val="24"/>
        </w:rPr>
        <w:t>Parametry Techniczne Przedmiotu Zamówienia</w:t>
      </w:r>
    </w:p>
    <w:p w14:paraId="49EB1B10" w14:textId="77777777" w:rsidR="00F2621B" w:rsidRPr="00A81E4A" w:rsidRDefault="00F2621B" w:rsidP="00F2621B">
      <w:pPr>
        <w:ind w:left="-540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A81E4A">
        <w:rPr>
          <w:rFonts w:asciiTheme="minorHAnsi" w:hAnsiTheme="minorHAnsi" w:cstheme="minorHAnsi"/>
          <w:b/>
          <w:i/>
          <w:sz w:val="24"/>
          <w:szCs w:val="24"/>
          <w:u w:val="single"/>
        </w:rPr>
        <w:t>Uwaga:</w:t>
      </w:r>
    </w:p>
    <w:p w14:paraId="5B7A13E5" w14:textId="77777777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80" w:right="-648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 xml:space="preserve">Wykonawca ma obowiązek podać w kolumnie nr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A81E4A">
        <w:rPr>
          <w:rFonts w:asciiTheme="minorHAnsi" w:hAnsiTheme="minorHAnsi" w:cstheme="minorHAnsi"/>
          <w:sz w:val="24"/>
          <w:szCs w:val="24"/>
        </w:rPr>
        <w:t xml:space="preserve"> wszystkie wymagane parametry oraz podać nazwę i typ oferowanych systemów i podzespołów, wyposażenia.</w:t>
      </w:r>
    </w:p>
    <w:p w14:paraId="755A2549" w14:textId="1698AE16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80" w:right="-83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W przypadku, gdy zamawiający określił wymagane parametry techniczne poprzez podanie ich zakresu – górnej lub dolnej granicy przedziału wartości, w którym winny się one mieścić, wykonawca będzie zobowiązany do określenia oferowanego parametru poprzez podanie konkretnych wartości</w:t>
      </w:r>
    </w:p>
    <w:p w14:paraId="1E554D58" w14:textId="77777777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76" w:hanging="357"/>
        <w:rPr>
          <w:rFonts w:asciiTheme="minorHAnsi" w:hAnsiTheme="minorHAnsi" w:cstheme="minorHAnsi"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Nie dopuszcza się możliwości potwierdzenia oferowanych parametrów słowem „TAK”.</w:t>
      </w:r>
    </w:p>
    <w:p w14:paraId="22C2BAF1" w14:textId="77777777" w:rsidR="005C2149" w:rsidRDefault="005C2149" w:rsidP="005C2149">
      <w:pPr>
        <w:rPr>
          <w:rFonts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4141C7" w:rsidRPr="00F2621B" w14:paraId="5B625AE9" w14:textId="77777777" w:rsidTr="00573DB9">
        <w:trPr>
          <w:trHeight w:val="415"/>
        </w:trPr>
        <w:tc>
          <w:tcPr>
            <w:tcW w:w="9631" w:type="dxa"/>
            <w:gridSpan w:val="2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BD2C8A" w14:textId="04E92510" w:rsidR="004141C7" w:rsidRPr="00F2621B" w:rsidRDefault="004141C7" w:rsidP="00A07E53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eastAsia="Calibri" w:cs="Calibri"/>
              </w:rPr>
              <w:t>I. WYMAGANIA OGÓLNE</w:t>
            </w:r>
          </w:p>
        </w:tc>
      </w:tr>
      <w:tr w:rsidR="005C2149" w:rsidRPr="00F2621B" w14:paraId="41D1C5DF" w14:textId="77777777" w:rsidTr="00A07E53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67467FFF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A9544C" w14:textId="5129254C" w:rsidR="005C2149" w:rsidRPr="00F2621B" w:rsidRDefault="005C2149" w:rsidP="00A07E53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</w:t>
            </w:r>
          </w:p>
          <w:p w14:paraId="022E35C7" w14:textId="18961826" w:rsidR="005C2149" w:rsidRPr="00F2621B" w:rsidRDefault="00B85857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4141C7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 </w:t>
            </w:r>
            <w:r w:rsidR="005C2149" w:rsidRPr="004141C7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(wypełnia</w:t>
            </w:r>
            <w:r w:rsidR="005C2149" w:rsidRPr="004141C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5C2149" w:rsidRPr="004141C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Wykonawca poprzez pełny opis oferowanych parametrów, nie dopuszcza się potwierdzenia parametrów słowem „Tak”)</w:t>
            </w:r>
          </w:p>
        </w:tc>
      </w:tr>
      <w:tr w:rsidR="005C2149" w:rsidRPr="00F2621B" w14:paraId="6ECDBB4F" w14:textId="77777777" w:rsidTr="00A07E53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7A0C6CB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F72EDD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C2149" w:rsidRPr="00017DBD" w14:paraId="116807C6" w14:textId="77777777" w:rsidTr="00A07E53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6B2EAAA" w14:textId="3E8780CF" w:rsidR="00380B56" w:rsidRPr="00380B56" w:rsidRDefault="00380B56" w:rsidP="00017DB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380B56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Sprzęt dostarczony w ramach realizacji umowy będzie posiadał niezbędne deklaracje zgodności, atesty dopuszczające do użytku na terenie Rzeczpospolitej Polskiej co najmniej unijny znak CE i Deklarację zgodności z Dyrektywą 2014/35/UE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lub równoważne (</w:t>
            </w:r>
            <w:r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należy wpisać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deklaracje zgodności, atesty)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18E12C2A" w14:textId="77777777" w:rsidR="005C2149" w:rsidRPr="00017DBD" w:rsidRDefault="005C2149" w:rsidP="00017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415A8" w:rsidRPr="00017DBD" w14:paraId="4E1757F3" w14:textId="77777777" w:rsidTr="00A07E53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FBFD82" w14:textId="4D4EEF6A" w:rsidR="00C415A8" w:rsidRPr="00017DBD" w:rsidRDefault="00380B56" w:rsidP="00017DB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380B56">
              <w:rPr>
                <w:rFonts w:asciiTheme="minorHAnsi" w:hAnsiTheme="minorHAnsi" w:cstheme="minorHAnsi"/>
                <w:sz w:val="24"/>
                <w:szCs w:val="24"/>
              </w:rPr>
              <w:t xml:space="preserve">Możliwość rozbudowy systemu o co najmniej 2 moduły wyniesione </w:t>
            </w:r>
            <w:r w:rsidR="00C415A8"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(należy wpisać liczbę modułów)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63944F6" w14:textId="77777777" w:rsidR="00C415A8" w:rsidRPr="00017DBD" w:rsidRDefault="00C415A8" w:rsidP="00017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27D374" w14:textId="77777777" w:rsidR="005C2149" w:rsidRPr="00F2621B" w:rsidRDefault="005C2149" w:rsidP="005C2149">
      <w:pPr>
        <w:rPr>
          <w:rFonts w:asciiTheme="minorHAnsi" w:hAnsiTheme="minorHAnsi" w:cstheme="minorHAnsi"/>
          <w:sz w:val="24"/>
          <w:szCs w:val="24"/>
        </w:rPr>
      </w:pPr>
    </w:p>
    <w:p w14:paraId="5F143172" w14:textId="30D0C4AD" w:rsidR="00FF7D42" w:rsidRPr="00F2621B" w:rsidRDefault="00FF7D42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782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569"/>
      </w:tblGrid>
      <w:tr w:rsidR="00C415A8" w:rsidRPr="00F2621B" w14:paraId="41A0677A" w14:textId="77777777" w:rsidTr="000913A2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9FA4C0" w14:textId="77777777" w:rsidR="00C415A8" w:rsidRPr="00F2621B" w:rsidRDefault="00C415A8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6536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SYSTEM TELEKOMUNIKACYJNY – KRAKÓW  AL.</w:t>
            </w:r>
            <w:r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56536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MICKIEWICZA 21, AL. MICKIEWICZA 24/28, AL.</w:t>
            </w:r>
            <w:r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56536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29</w:t>
            </w:r>
            <w:r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56536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LISTOPADA 46-58, UL.BALICKA 116/120,122 I 253 ORAZ RZĄSKA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805096" w14:textId="77777777" w:rsidR="00C415A8" w:rsidRPr="00F2621B" w:rsidRDefault="00C415A8" w:rsidP="005C1FC0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UNIWERSYTE</w:t>
            </w:r>
            <w:r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T ROLNICZY</w:t>
            </w:r>
          </w:p>
        </w:tc>
      </w:tr>
      <w:tr w:rsidR="00C415A8" w:rsidRPr="00F2621B" w14:paraId="10143DC5" w14:textId="77777777" w:rsidTr="000913A2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41AE9D1F" w14:textId="77777777" w:rsidR="00C415A8" w:rsidRPr="00F2621B" w:rsidRDefault="00C415A8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CE7405" w14:textId="77777777" w:rsidR="00C415A8" w:rsidRPr="00F2621B" w:rsidRDefault="00C415A8" w:rsidP="005C1FC0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2545C1C7" w14:textId="77777777" w:rsidR="00C415A8" w:rsidRPr="00F2621B" w:rsidRDefault="00C415A8" w:rsidP="005C1FC0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0027C098" w14:textId="77777777" w:rsidR="00C415A8" w:rsidRPr="00F2621B" w:rsidRDefault="00C415A8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C415A8" w:rsidRPr="00F2621B" w14:paraId="368378B0" w14:textId="77777777" w:rsidTr="000913A2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3926B08" w14:textId="77777777" w:rsidR="00C415A8" w:rsidRPr="00F2621B" w:rsidRDefault="00C415A8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69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211084" w14:textId="77777777" w:rsidR="00C415A8" w:rsidRPr="00F2621B" w:rsidRDefault="00C415A8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C415A8" w:rsidRPr="00F2621B" w14:paraId="1562DF4C" w14:textId="77777777" w:rsidTr="000913A2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6CB9BE84" w14:textId="77777777" w:rsidR="00C415A8" w:rsidRPr="00F2621B" w:rsidRDefault="00C415A8" w:rsidP="005C1FC0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</w:rPr>
              <w:t xml:space="preserve">I. WYBRANE WYMAGANIA </w:t>
            </w:r>
          </w:p>
        </w:tc>
        <w:tc>
          <w:tcPr>
            <w:tcW w:w="4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2CCED234" w14:textId="77777777" w:rsidR="00C415A8" w:rsidRPr="00F2621B" w:rsidRDefault="00C415A8" w:rsidP="005C1FC0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C415A8" w:rsidRPr="00F2621B" w14:paraId="24EB8890" w14:textId="77777777" w:rsidTr="000913A2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</w:tcPr>
          <w:p w14:paraId="4B99245A" w14:textId="6E1893B3" w:rsidR="00C415A8" w:rsidRPr="00C415A8" w:rsidRDefault="00C415A8" w:rsidP="00BE13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C415A8">
              <w:rPr>
                <w:rFonts w:asciiTheme="minorHAnsi" w:hAnsiTheme="minorHAnsi" w:cstheme="minorHAnsi"/>
                <w:sz w:val="24"/>
                <w:szCs w:val="24"/>
              </w:rPr>
              <w:t xml:space="preserve">Zasilacz wraz z bateriami gwarantującymi pracę przez minimum 4h bez zasilania </w:t>
            </w:r>
            <w:r w:rsidR="00B85857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C415A8">
              <w:rPr>
                <w:rFonts w:asciiTheme="minorHAnsi" w:hAnsiTheme="minorHAnsi" w:cstheme="minorHAnsi"/>
                <w:sz w:val="24"/>
                <w:szCs w:val="24"/>
              </w:rPr>
              <w:t>dla lokalizacji przy al. Mickiewicza i al. 29 Listopada</w:t>
            </w:r>
            <w:r w:rsidR="00B8585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C415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7DBD"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(wpisać </w:t>
            </w:r>
            <w:r w:rsid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producenta, </w:t>
            </w:r>
            <w:r w:rsidR="00017DBD"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typ pojemność i wyliczenia czasu z mocy obsługiwanych urządzeń)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4D147579" w14:textId="77777777" w:rsidR="00C415A8" w:rsidRPr="00F2621B" w:rsidRDefault="00C415A8" w:rsidP="005C1FC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415A8" w:rsidRPr="00F2621B" w14:paraId="7A373B91" w14:textId="77777777" w:rsidTr="000913A2">
        <w:trPr>
          <w:trHeight w:val="1092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</w:tcPr>
          <w:p w14:paraId="7AE2BB79" w14:textId="0EB5AEBC" w:rsidR="00C415A8" w:rsidRPr="00C415A8" w:rsidRDefault="00C415A8" w:rsidP="00BE13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C415A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Zasilacz wraz z bateriami gwarantującymi pracę przez minimum 4h bez zasilania </w:t>
            </w:r>
            <w:r w:rsidR="00B85857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415A8">
              <w:rPr>
                <w:rFonts w:asciiTheme="minorHAnsi" w:hAnsiTheme="minorHAnsi" w:cstheme="minorHAnsi"/>
                <w:sz w:val="24"/>
                <w:szCs w:val="24"/>
              </w:rPr>
              <w:t>dla lokalizacji przy ul. Balickiej</w:t>
            </w:r>
            <w:r w:rsidR="009A7A6D">
              <w:rPr>
                <w:rFonts w:asciiTheme="minorHAnsi" w:hAnsiTheme="minorHAnsi" w:cstheme="minorHAnsi"/>
                <w:sz w:val="24"/>
                <w:szCs w:val="24"/>
              </w:rPr>
              <w:t xml:space="preserve"> i w Rząsce</w:t>
            </w:r>
            <w:bookmarkStart w:id="0" w:name="_GoBack"/>
            <w:bookmarkEnd w:id="0"/>
            <w:r w:rsidR="00B8585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C415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7DBD"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(wpisać </w:t>
            </w:r>
            <w:r w:rsid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producenta,</w:t>
            </w:r>
            <w:r w:rsidR="00017DBD" w:rsidRPr="00017D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typ pojemność i wyliczenia czasu z mocy obsługiwanych urządzeń)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673F15E1" w14:textId="77777777" w:rsidR="00C415A8" w:rsidRPr="00F2621B" w:rsidRDefault="00C415A8" w:rsidP="005C1FC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C8ECBF0" w14:textId="7D3283A9" w:rsidR="00C415A8" w:rsidRDefault="00C415A8" w:rsidP="00F64B5C">
      <w:pPr>
        <w:rPr>
          <w:rFonts w:asciiTheme="minorHAnsi" w:hAnsiTheme="minorHAnsi" w:cstheme="minorHAnsi"/>
          <w:sz w:val="24"/>
          <w:szCs w:val="24"/>
        </w:rPr>
      </w:pPr>
    </w:p>
    <w:p w14:paraId="11CCAEFA" w14:textId="77777777" w:rsidR="008E2ED6" w:rsidRDefault="008E2ED6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782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569"/>
      </w:tblGrid>
      <w:tr w:rsidR="008E2ED6" w:rsidRPr="00F2621B" w14:paraId="0268148E" w14:textId="77777777" w:rsidTr="000913A2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926380" w14:textId="35BBFC7F" w:rsidR="008E2ED6" w:rsidRPr="00F2621B" w:rsidRDefault="008E2ED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</w:rPr>
              <w:t>TELEFONY SYSTEMOWE ZAAWANSOWANE -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FFFBB5" w14:textId="77777777" w:rsidR="008E2ED6" w:rsidRPr="00F2621B" w:rsidRDefault="008E2ED6" w:rsidP="005C1FC0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UNIWERSYTE</w:t>
            </w:r>
            <w:r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T ROLNICZY</w:t>
            </w:r>
          </w:p>
        </w:tc>
      </w:tr>
      <w:tr w:rsidR="008E2ED6" w:rsidRPr="00F2621B" w14:paraId="01E8DB86" w14:textId="77777777" w:rsidTr="000913A2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6DE9337C" w14:textId="77777777" w:rsidR="008E2ED6" w:rsidRPr="00F2621B" w:rsidRDefault="008E2ED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68FE78" w14:textId="57134049" w:rsidR="008E2ED6" w:rsidRPr="00F2621B" w:rsidRDefault="008E2ED6" w:rsidP="005C1FC0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</w:t>
            </w:r>
          </w:p>
          <w:p w14:paraId="351857B0" w14:textId="716F54C0" w:rsidR="008E2ED6" w:rsidRPr="00F2621B" w:rsidRDefault="00B85857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 xml:space="preserve"> </w:t>
            </w:r>
            <w:r w:rsidR="008E2ED6"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="008E2ED6"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8E2ED6"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8E2ED6" w:rsidRPr="00F2621B" w14:paraId="22CE24BE" w14:textId="77777777" w:rsidTr="000913A2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D3A5C53" w14:textId="77777777" w:rsidR="008E2ED6" w:rsidRPr="00F2621B" w:rsidRDefault="008E2ED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69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F4C249" w14:textId="77777777" w:rsidR="008E2ED6" w:rsidRPr="00F2621B" w:rsidRDefault="008E2ED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FC6476" w:rsidRPr="00F2621B" w14:paraId="51782AEF" w14:textId="77777777" w:rsidTr="000913A2">
        <w:trPr>
          <w:trHeight w:val="641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BB7F8E" w14:textId="5E6A98B3" w:rsidR="00FC6476" w:rsidRPr="008E2ED6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Wyświetlacz kolorowy i  dotykowy TFT min. 4,3’’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4191646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2C96CB63" w14:textId="77777777" w:rsidTr="000913A2">
        <w:trPr>
          <w:trHeight w:val="1048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13F2D0" w14:textId="3A71053C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Dedykowane przyciski nawigacji („góra”, „dół”, „lewo”, „prawo”) - wykorzystywane do poruszania się po wyświetlaczu 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3A56BCD3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09E854B8" w14:textId="77777777" w:rsidTr="000913A2">
        <w:trPr>
          <w:trHeight w:val="697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0055B8C" w14:textId="1CE2B274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Programowalne przyciski min.15 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5895E7BE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3F1DA6C3" w14:textId="77777777" w:rsidTr="000913A2">
        <w:trPr>
          <w:trHeight w:val="1293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106D184" w14:textId="3FE4D5F2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Wbudowany mikrofon i głośnik o regulowanej głośności umożliwiające prowadzenie rozmowy w trybie głośnomówiącym 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6DA0710B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35756DE9" w14:textId="77777777" w:rsidTr="000913A2">
        <w:trPr>
          <w:trHeight w:val="801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A224E1" w14:textId="48F07B88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Historia połączeń nieodebranych/odebranych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3D6DB995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68587A1D" w14:textId="77777777" w:rsidTr="000913A2">
        <w:trPr>
          <w:trHeight w:val="553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5F893C9" w14:textId="7967C61B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Instrukcja oraz obsługa użytkownika w jęz. polskim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1C4A457C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04DF46D5" w14:textId="77777777" w:rsidTr="000913A2">
        <w:trPr>
          <w:trHeight w:val="976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B7A820" w14:textId="1D2804A7" w:rsidR="00FC6476" w:rsidRPr="00C415A8" w:rsidRDefault="00FC6476" w:rsidP="00FC647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>Podłączenie jedną parą przewodów do istniejących gniazd telefonicznych. Aparaty standardu IP wykluczone.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62B996E9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353F5A6" w14:textId="081D5787" w:rsidR="00C415A8" w:rsidRDefault="00C415A8" w:rsidP="00F64B5C">
      <w:pPr>
        <w:rPr>
          <w:rFonts w:asciiTheme="minorHAnsi" w:hAnsiTheme="minorHAnsi" w:cstheme="minorHAnsi"/>
          <w:sz w:val="24"/>
          <w:szCs w:val="24"/>
        </w:rPr>
      </w:pPr>
    </w:p>
    <w:p w14:paraId="68B37FDA" w14:textId="493CB5AC" w:rsidR="008E2ED6" w:rsidRDefault="008E2ED6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782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569"/>
      </w:tblGrid>
      <w:tr w:rsidR="00FC6476" w:rsidRPr="00F2621B" w14:paraId="108F8C2F" w14:textId="77777777" w:rsidTr="000913A2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F1A7F2" w14:textId="2B0FD441" w:rsidR="00FC6476" w:rsidRPr="00FC6476" w:rsidRDefault="00FC6476" w:rsidP="00FC6476">
            <w:pPr>
              <w:ind w:left="2"/>
              <w:jc w:val="center"/>
            </w:pPr>
            <w:r>
              <w:rPr>
                <w:rFonts w:ascii="Calibri" w:eastAsia="Calibri" w:hAnsi="Calibri" w:cs="Calibri"/>
                <w:b/>
              </w:rPr>
              <w:t>TELEFONY SYSTEMOWE ŚREDNIEJ KLASY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C4D796" w14:textId="77777777" w:rsidR="00FC6476" w:rsidRPr="00F2621B" w:rsidRDefault="00FC6476" w:rsidP="005C1FC0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UNIWERSYTE</w:t>
            </w:r>
            <w:r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T ROLNICZY</w:t>
            </w:r>
          </w:p>
        </w:tc>
      </w:tr>
      <w:tr w:rsidR="00FC6476" w:rsidRPr="00F2621B" w14:paraId="0705E59C" w14:textId="77777777" w:rsidTr="000913A2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6E018FC2" w14:textId="77777777" w:rsidR="00FC6476" w:rsidRPr="00F2621B" w:rsidRDefault="00FC647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69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F4F784" w14:textId="56BED146" w:rsidR="00FC6476" w:rsidRPr="00F2621B" w:rsidRDefault="00FC6476" w:rsidP="005C1FC0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</w:t>
            </w:r>
          </w:p>
          <w:p w14:paraId="60430AE5" w14:textId="6A62435A" w:rsidR="00FC6476" w:rsidRPr="00F2621B" w:rsidRDefault="00B85857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 xml:space="preserve"> </w:t>
            </w:r>
            <w:r w:rsidR="00FC6476"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="00FC6476"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FC6476"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FC6476" w:rsidRPr="00F2621B" w14:paraId="18D73F44" w14:textId="77777777" w:rsidTr="000913A2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0846532A" w14:textId="77777777" w:rsidR="00FC6476" w:rsidRPr="00F2621B" w:rsidRDefault="00FC647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69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F11C4C" w14:textId="77777777" w:rsidR="00FC6476" w:rsidRPr="00F2621B" w:rsidRDefault="00FC6476" w:rsidP="005C1FC0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FC6476" w:rsidRPr="00F2621B" w14:paraId="12B76A2D" w14:textId="77777777" w:rsidTr="000913A2">
        <w:trPr>
          <w:trHeight w:val="641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E2D0521" w14:textId="04AC1C20" w:rsidR="00FC6476" w:rsidRPr="008E2ED6" w:rsidRDefault="00FC6476" w:rsidP="00FC647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Monochromatyczny wyświetlacz min. 2,8’’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502ABD92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6D474806" w14:textId="77777777" w:rsidTr="000913A2">
        <w:trPr>
          <w:trHeight w:val="1048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70F58D" w14:textId="59BFB1D8" w:rsidR="00FC6476" w:rsidRPr="00C415A8" w:rsidRDefault="00FC6476" w:rsidP="00FC647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Dedykowane przyciski nawigacji („góra”, „dół”) - wykorzystywane do poruszania się po wyświetlaczu 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588D45B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65574511" w14:textId="77777777" w:rsidTr="000913A2">
        <w:trPr>
          <w:trHeight w:val="557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7814C8B" w14:textId="542F12EA" w:rsidR="00FC6476" w:rsidRPr="00C415A8" w:rsidRDefault="00FC6476" w:rsidP="00FC647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Historia połączeń nieodebranych/odebranych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666254AC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5AEFB1D4" w14:textId="77777777" w:rsidTr="000913A2">
        <w:trPr>
          <w:trHeight w:val="699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0017D4F" w14:textId="2CF57F57" w:rsidR="00FC6476" w:rsidRPr="00C415A8" w:rsidRDefault="00FC6476" w:rsidP="00FC647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 xml:space="preserve">Instrukcja oraz obsługa użytkownika w jęz. polskim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34311B43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6476" w:rsidRPr="00F2621B" w14:paraId="7C6407D8" w14:textId="77777777" w:rsidTr="000913A2">
        <w:trPr>
          <w:trHeight w:val="553"/>
        </w:trPr>
        <w:tc>
          <w:tcPr>
            <w:tcW w:w="5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885FFB6" w14:textId="6122E866" w:rsidR="00FC6476" w:rsidRPr="00C415A8" w:rsidRDefault="00FC6476" w:rsidP="00FC647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FC6476">
              <w:rPr>
                <w:rFonts w:asciiTheme="minorHAnsi" w:hAnsiTheme="minorHAnsi" w:cstheme="minorHAnsi"/>
                <w:sz w:val="24"/>
                <w:szCs w:val="24"/>
              </w:rPr>
              <w:t>Podłączenie jedną parą przewodów do istniejących gniazd telefonicznych. Aparaty standardu IP wykluczone.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7AFBFF6" w14:textId="77777777" w:rsidR="00FC6476" w:rsidRPr="00F2621B" w:rsidRDefault="00FC6476" w:rsidP="00FC64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E630EE" w14:textId="77777777" w:rsidR="00F2621B" w:rsidRPr="00A81E4A" w:rsidRDefault="00F2621B" w:rsidP="00B85857">
      <w:pPr>
        <w:widowControl w:val="0"/>
        <w:suppressAutoHyphens/>
        <w:autoSpaceDE w:val="0"/>
        <w:spacing w:line="200" w:lineRule="atLeast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A81E4A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81E4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72A17F6" w14:textId="77777777" w:rsidR="00F2621B" w:rsidRPr="00F2621B" w:rsidRDefault="00F2621B" w:rsidP="00F64B5C">
      <w:pPr>
        <w:rPr>
          <w:rFonts w:asciiTheme="minorHAnsi" w:hAnsiTheme="minorHAnsi" w:cstheme="minorHAnsi"/>
          <w:sz w:val="24"/>
          <w:szCs w:val="24"/>
        </w:rPr>
      </w:pPr>
    </w:p>
    <w:sectPr w:rsidR="00F2621B" w:rsidRPr="00F2621B" w:rsidSect="00F2621B">
      <w:headerReference w:type="default" r:id="rId8"/>
      <w:footerReference w:type="default" r:id="rId9"/>
      <w:pgSz w:w="11906" w:h="16838"/>
      <w:pgMar w:top="426" w:right="1418" w:bottom="709" w:left="1418" w:header="284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3F291" w16cex:dateUtc="2025-03-18T12:24:00Z"/>
  <w16cex:commentExtensible w16cex:durableId="2B83F332" w16cex:dateUtc="2025-03-18T12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C65EA" w14:textId="77777777" w:rsidR="000649C3" w:rsidRDefault="000649C3" w:rsidP="000333B3">
      <w:r>
        <w:separator/>
      </w:r>
    </w:p>
  </w:endnote>
  <w:endnote w:type="continuationSeparator" w:id="0">
    <w:p w14:paraId="28FF41E7" w14:textId="77777777" w:rsidR="000649C3" w:rsidRDefault="000649C3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9009274"/>
      <w:docPartObj>
        <w:docPartGallery w:val="Page Numbers (Bottom of Page)"/>
        <w:docPartUnique/>
      </w:docPartObj>
    </w:sdtPr>
    <w:sdtEndPr/>
    <w:sdtContent>
      <w:p w14:paraId="1BABF546" w14:textId="61017084" w:rsidR="00602613" w:rsidRDefault="006026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D69E7C" w14:textId="30CFB688" w:rsidR="00A47319" w:rsidRPr="00741E0C" w:rsidRDefault="00A47319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722F0" w14:textId="77777777" w:rsidR="000649C3" w:rsidRDefault="000649C3" w:rsidP="000333B3">
      <w:r>
        <w:separator/>
      </w:r>
    </w:p>
  </w:footnote>
  <w:footnote w:type="continuationSeparator" w:id="0">
    <w:p w14:paraId="30CA65A0" w14:textId="77777777" w:rsidR="000649C3" w:rsidRDefault="000649C3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DB6B0" w14:textId="534D0BC9" w:rsidR="00753922" w:rsidRPr="003F0126" w:rsidRDefault="00F2621B" w:rsidP="00F2621B">
    <w:pPr>
      <w:rPr>
        <w:rFonts w:ascii="Garamond" w:hAnsi="Garamond"/>
        <w:color w:val="005696"/>
      </w:rPr>
    </w:pPr>
    <w:r w:rsidRPr="00F2621B">
      <w:rPr>
        <w:noProof/>
      </w:rPr>
      <w:drawing>
        <wp:inline distT="0" distB="0" distL="0" distR="0" wp14:anchorId="56091CC1" wp14:editId="6DA4536C">
          <wp:extent cx="5759450" cy="533400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81C00"/>
    <w:multiLevelType w:val="hybridMultilevel"/>
    <w:tmpl w:val="46D85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4A40"/>
    <w:multiLevelType w:val="hybridMultilevel"/>
    <w:tmpl w:val="088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51FBD"/>
    <w:multiLevelType w:val="hybridMultilevel"/>
    <w:tmpl w:val="C1F45702"/>
    <w:lvl w:ilvl="0" w:tplc="44F00568">
      <w:start w:val="1"/>
      <w:numFmt w:val="lowerLetter"/>
      <w:lvlText w:val="%1)"/>
      <w:lvlJc w:val="left"/>
      <w:pPr>
        <w:ind w:left="1080" w:hanging="360"/>
      </w:pPr>
      <w:rPr>
        <w:rFonts w:asciiTheme="minorHAnsi" w:eastAsia="CIDFont+F1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22A7F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E6403"/>
    <w:multiLevelType w:val="hybridMultilevel"/>
    <w:tmpl w:val="0678837E"/>
    <w:lvl w:ilvl="0" w:tplc="0FB60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391599"/>
    <w:multiLevelType w:val="hybridMultilevel"/>
    <w:tmpl w:val="65341B34"/>
    <w:lvl w:ilvl="0" w:tplc="0870291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E472E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102016">
      <w:start w:val="1"/>
      <w:numFmt w:val="decimal"/>
      <w:lvlRestart w:val="0"/>
      <w:lvlText w:val="%3)"/>
      <w:lvlJc w:val="left"/>
      <w:pPr>
        <w:ind w:left="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1CEE5C">
      <w:start w:val="1"/>
      <w:numFmt w:val="decimal"/>
      <w:lvlText w:val="%4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EDE5E">
      <w:start w:val="1"/>
      <w:numFmt w:val="lowerLetter"/>
      <w:lvlText w:val="%5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08A24">
      <w:start w:val="1"/>
      <w:numFmt w:val="lowerRoman"/>
      <w:lvlText w:val="%6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E219AE">
      <w:start w:val="1"/>
      <w:numFmt w:val="decimal"/>
      <w:lvlText w:val="%7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08570">
      <w:start w:val="1"/>
      <w:numFmt w:val="lowerLetter"/>
      <w:lvlText w:val="%8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961C82">
      <w:start w:val="1"/>
      <w:numFmt w:val="lowerRoman"/>
      <w:lvlText w:val="%9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8405ED"/>
    <w:multiLevelType w:val="hybridMultilevel"/>
    <w:tmpl w:val="3C5E3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D644F"/>
    <w:multiLevelType w:val="hybridMultilevel"/>
    <w:tmpl w:val="088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838EE"/>
    <w:multiLevelType w:val="hybridMultilevel"/>
    <w:tmpl w:val="1B2CEBDA"/>
    <w:lvl w:ilvl="0" w:tplc="5B00A8B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1E6A7ABE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B6519"/>
    <w:multiLevelType w:val="hybridMultilevel"/>
    <w:tmpl w:val="EE28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4A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880CCC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F550C"/>
    <w:multiLevelType w:val="hybridMultilevel"/>
    <w:tmpl w:val="02362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56423"/>
    <w:multiLevelType w:val="hybridMultilevel"/>
    <w:tmpl w:val="CC5E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D5B38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2456B"/>
    <w:multiLevelType w:val="hybridMultilevel"/>
    <w:tmpl w:val="B2A2952A"/>
    <w:lvl w:ilvl="0" w:tplc="5540E7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E475C"/>
    <w:multiLevelType w:val="hybridMultilevel"/>
    <w:tmpl w:val="46D85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642AD"/>
    <w:multiLevelType w:val="hybridMultilevel"/>
    <w:tmpl w:val="3D4028C2"/>
    <w:lvl w:ilvl="0" w:tplc="4F0CD7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C2282"/>
    <w:multiLevelType w:val="hybridMultilevel"/>
    <w:tmpl w:val="A3FA3B26"/>
    <w:lvl w:ilvl="0" w:tplc="AE80D668">
      <w:start w:val="1"/>
      <w:numFmt w:val="decimal"/>
      <w:lvlText w:val="%1)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2D27BA"/>
    <w:multiLevelType w:val="hybridMultilevel"/>
    <w:tmpl w:val="8DA8F3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15439C9"/>
    <w:multiLevelType w:val="hybridMultilevel"/>
    <w:tmpl w:val="46D85A76"/>
    <w:lvl w:ilvl="0" w:tplc="04150011">
      <w:start w:val="1"/>
      <w:numFmt w:val="decimal"/>
      <w:lvlText w:val="%1)"/>
      <w:lvlJc w:val="left"/>
      <w:pPr>
        <w:ind w:left="3338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4" w15:restartNumberingAfterBreak="0">
    <w:nsid w:val="524730DA"/>
    <w:multiLevelType w:val="hybridMultilevel"/>
    <w:tmpl w:val="DEA61368"/>
    <w:lvl w:ilvl="0" w:tplc="FFB6B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B057E8"/>
    <w:multiLevelType w:val="hybridMultilevel"/>
    <w:tmpl w:val="E59C3D46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12D67"/>
    <w:multiLevelType w:val="hybridMultilevel"/>
    <w:tmpl w:val="088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86E1B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37866"/>
    <w:multiLevelType w:val="hybridMultilevel"/>
    <w:tmpl w:val="FBDCD9B2"/>
    <w:lvl w:ilvl="0" w:tplc="2DC2C9E4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D7A3DA1"/>
    <w:multiLevelType w:val="hybridMultilevel"/>
    <w:tmpl w:val="46D85A76"/>
    <w:lvl w:ilvl="0" w:tplc="04150011">
      <w:start w:val="1"/>
      <w:numFmt w:val="decimal"/>
      <w:lvlText w:val="%1)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E115F"/>
    <w:multiLevelType w:val="hybridMultilevel"/>
    <w:tmpl w:val="CBEA6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517E7"/>
    <w:multiLevelType w:val="multilevel"/>
    <w:tmpl w:val="80C4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802368"/>
    <w:multiLevelType w:val="hybridMultilevel"/>
    <w:tmpl w:val="088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150B5"/>
    <w:multiLevelType w:val="hybridMultilevel"/>
    <w:tmpl w:val="46D85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8"/>
  </w:num>
  <w:num w:numId="4">
    <w:abstractNumId w:val="15"/>
  </w:num>
  <w:num w:numId="5">
    <w:abstractNumId w:val="21"/>
  </w:num>
  <w:num w:numId="6">
    <w:abstractNumId w:val="9"/>
  </w:num>
  <w:num w:numId="7">
    <w:abstractNumId w:val="11"/>
  </w:num>
  <w:num w:numId="8">
    <w:abstractNumId w:val="22"/>
  </w:num>
  <w:num w:numId="9">
    <w:abstractNumId w:val="10"/>
  </w:num>
  <w:num w:numId="10">
    <w:abstractNumId w:val="12"/>
  </w:num>
  <w:num w:numId="11">
    <w:abstractNumId w:val="30"/>
  </w:num>
  <w:num w:numId="12">
    <w:abstractNumId w:val="13"/>
  </w:num>
  <w:num w:numId="13">
    <w:abstractNumId w:val="27"/>
  </w:num>
  <w:num w:numId="14">
    <w:abstractNumId w:val="31"/>
  </w:num>
  <w:num w:numId="15">
    <w:abstractNumId w:val="7"/>
  </w:num>
  <w:num w:numId="16">
    <w:abstractNumId w:val="5"/>
  </w:num>
  <w:num w:numId="17">
    <w:abstractNumId w:val="26"/>
  </w:num>
  <w:num w:numId="18">
    <w:abstractNumId w:val="14"/>
  </w:num>
  <w:num w:numId="19">
    <w:abstractNumId w:val="4"/>
  </w:num>
  <w:num w:numId="20">
    <w:abstractNumId w:val="17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4"/>
  </w:num>
  <w:num w:numId="24">
    <w:abstractNumId w:val="2"/>
  </w:num>
  <w:num w:numId="25">
    <w:abstractNumId w:val="32"/>
  </w:num>
  <w:num w:numId="26">
    <w:abstractNumId w:val="8"/>
  </w:num>
  <w:num w:numId="27">
    <w:abstractNumId w:val="29"/>
  </w:num>
  <w:num w:numId="28">
    <w:abstractNumId w:val="6"/>
  </w:num>
  <w:num w:numId="29">
    <w:abstractNumId w:val="1"/>
  </w:num>
  <w:num w:numId="30">
    <w:abstractNumId w:val="33"/>
  </w:num>
  <w:num w:numId="31">
    <w:abstractNumId w:val="23"/>
  </w:num>
  <w:num w:numId="32">
    <w:abstractNumId w:val="19"/>
  </w:num>
  <w:num w:numId="33">
    <w:abstractNumId w:val="20"/>
  </w:num>
  <w:num w:numId="34">
    <w:abstractNumId w:val="18"/>
  </w:num>
  <w:num w:numId="35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17DBD"/>
    <w:rsid w:val="000235FB"/>
    <w:rsid w:val="000333B3"/>
    <w:rsid w:val="000362B5"/>
    <w:rsid w:val="00045E63"/>
    <w:rsid w:val="00057A09"/>
    <w:rsid w:val="000649C3"/>
    <w:rsid w:val="00065506"/>
    <w:rsid w:val="00090B69"/>
    <w:rsid w:val="000913A2"/>
    <w:rsid w:val="00093F93"/>
    <w:rsid w:val="000B5077"/>
    <w:rsid w:val="000C1858"/>
    <w:rsid w:val="000C44CA"/>
    <w:rsid w:val="000E42AB"/>
    <w:rsid w:val="00101CE8"/>
    <w:rsid w:val="00106C0C"/>
    <w:rsid w:val="00106CAD"/>
    <w:rsid w:val="00130B33"/>
    <w:rsid w:val="00140646"/>
    <w:rsid w:val="00150AD8"/>
    <w:rsid w:val="001564D0"/>
    <w:rsid w:val="001625AC"/>
    <w:rsid w:val="001626B5"/>
    <w:rsid w:val="001639CD"/>
    <w:rsid w:val="001C15B5"/>
    <w:rsid w:val="001D0F3F"/>
    <w:rsid w:val="001D1994"/>
    <w:rsid w:val="001D4E6C"/>
    <w:rsid w:val="001E1FF8"/>
    <w:rsid w:val="001E2B7F"/>
    <w:rsid w:val="001E7CF8"/>
    <w:rsid w:val="001F2A6C"/>
    <w:rsid w:val="00200A61"/>
    <w:rsid w:val="00201766"/>
    <w:rsid w:val="00201D97"/>
    <w:rsid w:val="00201FC1"/>
    <w:rsid w:val="00221089"/>
    <w:rsid w:val="0023231C"/>
    <w:rsid w:val="00244067"/>
    <w:rsid w:val="00247E9C"/>
    <w:rsid w:val="0028079A"/>
    <w:rsid w:val="00283E50"/>
    <w:rsid w:val="002A6B6E"/>
    <w:rsid w:val="002D4D35"/>
    <w:rsid w:val="002E08E9"/>
    <w:rsid w:val="002F6C0B"/>
    <w:rsid w:val="00307839"/>
    <w:rsid w:val="003119AA"/>
    <w:rsid w:val="00321836"/>
    <w:rsid w:val="003333BF"/>
    <w:rsid w:val="003440AD"/>
    <w:rsid w:val="003743DE"/>
    <w:rsid w:val="00380B56"/>
    <w:rsid w:val="003B61AC"/>
    <w:rsid w:val="003C6BCD"/>
    <w:rsid w:val="003C73F9"/>
    <w:rsid w:val="003D3E61"/>
    <w:rsid w:val="003E02E1"/>
    <w:rsid w:val="003E6AC7"/>
    <w:rsid w:val="003F0126"/>
    <w:rsid w:val="003F0682"/>
    <w:rsid w:val="003F64B7"/>
    <w:rsid w:val="004018F1"/>
    <w:rsid w:val="00404036"/>
    <w:rsid w:val="004126FF"/>
    <w:rsid w:val="004140D0"/>
    <w:rsid w:val="004141C7"/>
    <w:rsid w:val="004152F1"/>
    <w:rsid w:val="00421E07"/>
    <w:rsid w:val="00436A70"/>
    <w:rsid w:val="00447420"/>
    <w:rsid w:val="004C7DAD"/>
    <w:rsid w:val="004E5E64"/>
    <w:rsid w:val="004E6BA1"/>
    <w:rsid w:val="004F1ED4"/>
    <w:rsid w:val="004F5626"/>
    <w:rsid w:val="00512F73"/>
    <w:rsid w:val="00516640"/>
    <w:rsid w:val="0052738B"/>
    <w:rsid w:val="00545B6B"/>
    <w:rsid w:val="00547418"/>
    <w:rsid w:val="00572BD7"/>
    <w:rsid w:val="00584EBA"/>
    <w:rsid w:val="00596BA2"/>
    <w:rsid w:val="005A4FDA"/>
    <w:rsid w:val="005B116A"/>
    <w:rsid w:val="005B1355"/>
    <w:rsid w:val="005C2149"/>
    <w:rsid w:val="005F3A9C"/>
    <w:rsid w:val="005F56CC"/>
    <w:rsid w:val="00602613"/>
    <w:rsid w:val="00604F8B"/>
    <w:rsid w:val="00615566"/>
    <w:rsid w:val="006353CF"/>
    <w:rsid w:val="00643E38"/>
    <w:rsid w:val="0067117C"/>
    <w:rsid w:val="00696CCE"/>
    <w:rsid w:val="006A2951"/>
    <w:rsid w:val="006D1833"/>
    <w:rsid w:val="006E2213"/>
    <w:rsid w:val="006F3D88"/>
    <w:rsid w:val="006F3E89"/>
    <w:rsid w:val="006F6816"/>
    <w:rsid w:val="00704B8B"/>
    <w:rsid w:val="007067DB"/>
    <w:rsid w:val="007304FE"/>
    <w:rsid w:val="00741E0C"/>
    <w:rsid w:val="00742E15"/>
    <w:rsid w:val="00753922"/>
    <w:rsid w:val="0076424F"/>
    <w:rsid w:val="007665D6"/>
    <w:rsid w:val="007738E0"/>
    <w:rsid w:val="00790DE9"/>
    <w:rsid w:val="007A2C55"/>
    <w:rsid w:val="007C5E20"/>
    <w:rsid w:val="007D4F07"/>
    <w:rsid w:val="007E3FDB"/>
    <w:rsid w:val="007F6A79"/>
    <w:rsid w:val="00813551"/>
    <w:rsid w:val="00814A57"/>
    <w:rsid w:val="008355E1"/>
    <w:rsid w:val="008424C8"/>
    <w:rsid w:val="00846E6E"/>
    <w:rsid w:val="00881755"/>
    <w:rsid w:val="008859F2"/>
    <w:rsid w:val="00885AEB"/>
    <w:rsid w:val="008B431C"/>
    <w:rsid w:val="008E2ED6"/>
    <w:rsid w:val="008E3611"/>
    <w:rsid w:val="008F4521"/>
    <w:rsid w:val="008F5092"/>
    <w:rsid w:val="00912499"/>
    <w:rsid w:val="00912FFF"/>
    <w:rsid w:val="00915BC3"/>
    <w:rsid w:val="00920160"/>
    <w:rsid w:val="00923635"/>
    <w:rsid w:val="0094013D"/>
    <w:rsid w:val="009558A0"/>
    <w:rsid w:val="00966897"/>
    <w:rsid w:val="00973E92"/>
    <w:rsid w:val="0098177D"/>
    <w:rsid w:val="009A1C4E"/>
    <w:rsid w:val="009A6CA2"/>
    <w:rsid w:val="009A7A6D"/>
    <w:rsid w:val="009D48C9"/>
    <w:rsid w:val="009E5E2B"/>
    <w:rsid w:val="009F0E78"/>
    <w:rsid w:val="00A02352"/>
    <w:rsid w:val="00A1116C"/>
    <w:rsid w:val="00A3208B"/>
    <w:rsid w:val="00A32868"/>
    <w:rsid w:val="00A41291"/>
    <w:rsid w:val="00A441C2"/>
    <w:rsid w:val="00A459D2"/>
    <w:rsid w:val="00A47319"/>
    <w:rsid w:val="00A53B5D"/>
    <w:rsid w:val="00A66979"/>
    <w:rsid w:val="00A779EB"/>
    <w:rsid w:val="00A925D6"/>
    <w:rsid w:val="00AB3800"/>
    <w:rsid w:val="00AE7D4A"/>
    <w:rsid w:val="00AF5F04"/>
    <w:rsid w:val="00B0136A"/>
    <w:rsid w:val="00B04DFE"/>
    <w:rsid w:val="00B05D07"/>
    <w:rsid w:val="00B05D1D"/>
    <w:rsid w:val="00B13A78"/>
    <w:rsid w:val="00B15C16"/>
    <w:rsid w:val="00B24F41"/>
    <w:rsid w:val="00B52A7F"/>
    <w:rsid w:val="00B62E71"/>
    <w:rsid w:val="00B72E7A"/>
    <w:rsid w:val="00B74025"/>
    <w:rsid w:val="00B75148"/>
    <w:rsid w:val="00B85857"/>
    <w:rsid w:val="00BA0EC6"/>
    <w:rsid w:val="00BA25A6"/>
    <w:rsid w:val="00BA5788"/>
    <w:rsid w:val="00BC09F4"/>
    <w:rsid w:val="00BC4936"/>
    <w:rsid w:val="00BC4DAF"/>
    <w:rsid w:val="00BE1332"/>
    <w:rsid w:val="00BE256F"/>
    <w:rsid w:val="00BE4504"/>
    <w:rsid w:val="00C06B25"/>
    <w:rsid w:val="00C13AD5"/>
    <w:rsid w:val="00C415A8"/>
    <w:rsid w:val="00C4556C"/>
    <w:rsid w:val="00C47C9E"/>
    <w:rsid w:val="00C63567"/>
    <w:rsid w:val="00C67297"/>
    <w:rsid w:val="00C81FF3"/>
    <w:rsid w:val="00CA17FE"/>
    <w:rsid w:val="00CB072D"/>
    <w:rsid w:val="00CC2F2E"/>
    <w:rsid w:val="00D008D6"/>
    <w:rsid w:val="00D03A14"/>
    <w:rsid w:val="00D136DF"/>
    <w:rsid w:val="00D224E2"/>
    <w:rsid w:val="00D27333"/>
    <w:rsid w:val="00D3087E"/>
    <w:rsid w:val="00D33997"/>
    <w:rsid w:val="00D339F4"/>
    <w:rsid w:val="00D3434D"/>
    <w:rsid w:val="00D35410"/>
    <w:rsid w:val="00D643B7"/>
    <w:rsid w:val="00D73685"/>
    <w:rsid w:val="00DA585E"/>
    <w:rsid w:val="00DC21A0"/>
    <w:rsid w:val="00DC5A58"/>
    <w:rsid w:val="00DE5A11"/>
    <w:rsid w:val="00DF0DE6"/>
    <w:rsid w:val="00DF5503"/>
    <w:rsid w:val="00E10113"/>
    <w:rsid w:val="00E344A7"/>
    <w:rsid w:val="00E56D30"/>
    <w:rsid w:val="00E81F51"/>
    <w:rsid w:val="00EA625D"/>
    <w:rsid w:val="00EB6FFB"/>
    <w:rsid w:val="00EB7D56"/>
    <w:rsid w:val="00ED1AEA"/>
    <w:rsid w:val="00ED68C2"/>
    <w:rsid w:val="00EE2179"/>
    <w:rsid w:val="00EE6641"/>
    <w:rsid w:val="00EF0206"/>
    <w:rsid w:val="00F0287A"/>
    <w:rsid w:val="00F04144"/>
    <w:rsid w:val="00F05DAF"/>
    <w:rsid w:val="00F17844"/>
    <w:rsid w:val="00F2621B"/>
    <w:rsid w:val="00F4369A"/>
    <w:rsid w:val="00F51975"/>
    <w:rsid w:val="00F5512D"/>
    <w:rsid w:val="00F64B5C"/>
    <w:rsid w:val="00F750DD"/>
    <w:rsid w:val="00F82678"/>
    <w:rsid w:val="00F872B5"/>
    <w:rsid w:val="00FA0975"/>
    <w:rsid w:val="00FA6EA4"/>
    <w:rsid w:val="00FC057F"/>
    <w:rsid w:val="00FC17D6"/>
    <w:rsid w:val="00FC4C3F"/>
    <w:rsid w:val="00FC6476"/>
    <w:rsid w:val="00FC7879"/>
    <w:rsid w:val="00FD1BA5"/>
    <w:rsid w:val="00FD714F"/>
    <w:rsid w:val="00FE493D"/>
    <w:rsid w:val="00FE6CE1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A8174D"/>
  <w15:docId w15:val="{12CF23BA-9B62-42D9-A244-320D0A03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2621B"/>
    <w:pPr>
      <w:numPr>
        <w:ilvl w:val="1"/>
        <w:numId w:val="21"/>
      </w:numPr>
      <w:suppressAutoHyphens/>
      <w:spacing w:before="60" w:after="120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2621B"/>
    <w:pPr>
      <w:numPr>
        <w:ilvl w:val="2"/>
        <w:numId w:val="21"/>
      </w:numPr>
      <w:tabs>
        <w:tab w:val="left" w:pos="900"/>
      </w:tabs>
      <w:suppressAutoHyphens/>
      <w:spacing w:before="60" w:after="120"/>
      <w:outlineLvl w:val="2"/>
    </w:pPr>
    <w:rPr>
      <w:rFonts w:ascii="Calibri" w:hAnsi="Calibri"/>
      <w:b/>
      <w:bCs/>
      <w:kern w:val="2"/>
      <w:sz w:val="22"/>
      <w:szCs w:val="3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DC21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5Znak">
    <w:name w:val="Nagłówek 5 Znak"/>
    <w:basedOn w:val="Domylnaczcionkaakapitu"/>
    <w:link w:val="Nagwek5"/>
    <w:rsid w:val="00DC21A0"/>
    <w:rPr>
      <w:rFonts w:eastAsia="Times New Roman"/>
      <w:b/>
      <w:bCs/>
      <w:i/>
      <w:i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rsid w:val="00DC21A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21A0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DC21A0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"/>
    <w:basedOn w:val="Domylnaczcionkaakapitu"/>
    <w:link w:val="Akapitzlist"/>
    <w:uiPriority w:val="34"/>
    <w:locked/>
    <w:rsid w:val="00DC21A0"/>
    <w:rPr>
      <w:rFonts w:ascii="Times New Roman" w:eastAsia="Times New Roman" w:hAnsi="Times New Roman"/>
    </w:rPr>
  </w:style>
  <w:style w:type="character" w:customStyle="1" w:styleId="tlid-translation">
    <w:name w:val="tlid-translation"/>
    <w:basedOn w:val="Domylnaczcionkaakapitu"/>
    <w:rsid w:val="00DC21A0"/>
  </w:style>
  <w:style w:type="character" w:styleId="Hipercze">
    <w:name w:val="Hyperlink"/>
    <w:uiPriority w:val="99"/>
    <w:rsid w:val="00F64B5C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5C214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6E"/>
    <w:rPr>
      <w:rFonts w:ascii="Times New Roman" w:eastAsia="Times New Roman" w:hAnsi="Times New Roman"/>
      <w:b/>
      <w:bCs/>
    </w:rPr>
  </w:style>
  <w:style w:type="paragraph" w:customStyle="1" w:styleId="attributesitem">
    <w:name w:val="attributes__item"/>
    <w:basedOn w:val="Normalny"/>
    <w:rsid w:val="00FF7D42"/>
    <w:pPr>
      <w:spacing w:before="100" w:beforeAutospacing="1" w:after="100" w:afterAutospacing="1"/>
    </w:pPr>
    <w:rPr>
      <w:sz w:val="24"/>
      <w:szCs w:val="24"/>
    </w:rPr>
  </w:style>
  <w:style w:type="character" w:customStyle="1" w:styleId="ng-star-inserted">
    <w:name w:val="ng-star-inserted"/>
    <w:basedOn w:val="Domylnaczcionkaakapitu"/>
    <w:rsid w:val="00BC09F4"/>
  </w:style>
  <w:style w:type="character" w:customStyle="1" w:styleId="Nagwek2Znak">
    <w:name w:val="Nagłówek 2 Znak"/>
    <w:basedOn w:val="Domylnaczcionkaakapitu"/>
    <w:link w:val="Nagwek2"/>
    <w:semiHidden/>
    <w:rsid w:val="00F2621B"/>
    <w:rPr>
      <w:rFonts w:eastAsia="Times New Roman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2621B"/>
    <w:rPr>
      <w:rFonts w:eastAsia="Times New Roman"/>
      <w:b/>
      <w:bCs/>
      <w:kern w:val="2"/>
      <w:sz w:val="22"/>
      <w:szCs w:val="36"/>
      <w:lang w:eastAsia="ar-SA"/>
    </w:rPr>
  </w:style>
  <w:style w:type="table" w:styleId="Tabela-Siatka">
    <w:name w:val="Table Grid"/>
    <w:basedOn w:val="Standardowy"/>
    <w:uiPriority w:val="59"/>
    <w:rsid w:val="00FC6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A76CC-5276-42BA-A073-08BE7F01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mgr inż. Żurek Paulina</cp:lastModifiedBy>
  <cp:revision>3</cp:revision>
  <cp:lastPrinted>2024-04-09T07:49:00Z</cp:lastPrinted>
  <dcterms:created xsi:type="dcterms:W3CDTF">2025-03-19T08:29:00Z</dcterms:created>
  <dcterms:modified xsi:type="dcterms:W3CDTF">2025-03-19T09:07:00Z</dcterms:modified>
</cp:coreProperties>
</file>