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2C105" w14:textId="0E72E1D5" w:rsidR="009165D3" w:rsidRDefault="009165D3" w:rsidP="009165D3">
      <w:pPr>
        <w:jc w:val="right"/>
      </w:pPr>
      <w:r>
        <w:t xml:space="preserve">Chojnice, dnia </w:t>
      </w:r>
      <w:r w:rsidR="0048711B">
        <w:t>04.</w:t>
      </w:r>
      <w:r w:rsidR="00CB096C">
        <w:t>04</w:t>
      </w:r>
      <w:r>
        <w:t>.2025 r.</w:t>
      </w:r>
    </w:p>
    <w:p w14:paraId="0653BA7B" w14:textId="77777777" w:rsidR="009165D3" w:rsidRDefault="009165D3" w:rsidP="009165D3">
      <w:r>
        <w:t>KM.271.</w:t>
      </w:r>
      <w:r w:rsidR="00CB096C">
        <w:t>4</w:t>
      </w:r>
      <w:r>
        <w:t>.2025</w:t>
      </w:r>
    </w:p>
    <w:p w14:paraId="5525B61B" w14:textId="77777777" w:rsidR="009165D3" w:rsidRDefault="009165D3" w:rsidP="009165D3">
      <w:pPr>
        <w:pStyle w:val="Akapitzlist"/>
        <w:jc w:val="center"/>
        <w:rPr>
          <w:b/>
        </w:rPr>
      </w:pPr>
      <w:r>
        <w:rPr>
          <w:b/>
        </w:rPr>
        <w:t>ODPOWIEDŹ NA PYTANIA</w:t>
      </w:r>
    </w:p>
    <w:p w14:paraId="22C81735" w14:textId="77777777" w:rsidR="009165D3" w:rsidRDefault="009165D3" w:rsidP="009E7C62">
      <w:pPr>
        <w:pStyle w:val="Akapitzlist"/>
        <w:spacing w:line="360" w:lineRule="auto"/>
        <w:jc w:val="center"/>
        <w:rPr>
          <w:b/>
        </w:rPr>
      </w:pPr>
    </w:p>
    <w:p w14:paraId="712F0738" w14:textId="77777777" w:rsidR="009165D3" w:rsidRDefault="009165D3" w:rsidP="0048711B">
      <w:pPr>
        <w:spacing w:line="360" w:lineRule="auto"/>
      </w:pPr>
      <w:r>
        <w:t>Dotyczy: postępowania o udzielenie zamówienia publicznego prowadzonego w trybie podstawowym na podstawie art. 275 pkt 1 ustawy z dnia 11 września 2019 r. – Prawo zamówień publicznych (t.j. Dz. U. 2024 poz. 1320; dal</w:t>
      </w:r>
      <w:r w:rsidR="00CB096C">
        <w:t>ej jako: Pzp), na zadanie pn. Konserwacja i utrzymanie oświetlenia drogowego w mieście Chojnice</w:t>
      </w:r>
      <w:r>
        <w:t xml:space="preserve">. </w:t>
      </w:r>
    </w:p>
    <w:p w14:paraId="3434EDAD" w14:textId="7F80E7F6" w:rsidR="009165D3" w:rsidRPr="00AD78F9" w:rsidRDefault="009165D3" w:rsidP="0048711B">
      <w:pPr>
        <w:spacing w:line="360" w:lineRule="auto"/>
      </w:pPr>
      <w:r w:rsidRPr="00AD78F9">
        <w:t xml:space="preserve">Ogłoszenie o zamówieniu opublikowano dnia </w:t>
      </w:r>
      <w:r w:rsidR="00CB096C" w:rsidRPr="00AD78F9">
        <w:t>26.03.2025</w:t>
      </w:r>
      <w:r w:rsidRPr="00AD78F9">
        <w:t xml:space="preserve"> r. w Biuletynie Zamówień Publicznych pod nr 2025/BZP </w:t>
      </w:r>
      <w:r w:rsidR="00CB096C" w:rsidRPr="00AD78F9">
        <w:t>00164148</w:t>
      </w:r>
      <w:r w:rsidRPr="00AD78F9">
        <w:t xml:space="preserve"> (zmienione ogłoszeniem o zmianie ogłoszenia z dnia </w:t>
      </w:r>
      <w:r w:rsidR="00976EDE" w:rsidRPr="00AD78F9">
        <w:t>4.02</w:t>
      </w:r>
      <w:r w:rsidRPr="00AD78F9">
        <w:t xml:space="preserve">.2025 r. </w:t>
      </w:r>
      <w:r w:rsidR="009E7C62" w:rsidRPr="00AD78F9">
        <w:t xml:space="preserve">– opublikowano w Biuletynie Zamówień Publicznych pod nr 2025/BZP </w:t>
      </w:r>
      <w:r w:rsidR="00A520E3" w:rsidRPr="00AD78F9">
        <w:t>00173912</w:t>
      </w:r>
      <w:r w:rsidR="009E7C62" w:rsidRPr="00AD78F9">
        <w:t>).</w:t>
      </w:r>
    </w:p>
    <w:p w14:paraId="6D8EC2E9" w14:textId="77777777" w:rsidR="008F7B31" w:rsidRPr="00AD78F9" w:rsidRDefault="009E7C62" w:rsidP="0048711B">
      <w:pPr>
        <w:spacing w:line="360" w:lineRule="auto"/>
      </w:pPr>
      <w:r w:rsidRPr="00AD78F9">
        <w:t xml:space="preserve">Zamawiający informuje, że w toczącym się postępowaniu na zadanie pn. </w:t>
      </w:r>
      <w:r w:rsidR="00CB096C" w:rsidRPr="00AD78F9">
        <w:t>Konserwacja i utrzymanie oświetlenia drogowego w mieście Chojnice</w:t>
      </w:r>
      <w:r w:rsidRPr="00AD78F9">
        <w:t xml:space="preserve">, w dniu </w:t>
      </w:r>
      <w:r w:rsidR="00CB096C" w:rsidRPr="00AD78F9">
        <w:t>31.03</w:t>
      </w:r>
      <w:r w:rsidRPr="00AD78F9">
        <w:t>.2025 r. wpłynęł</w:t>
      </w:r>
      <w:r w:rsidR="0077110E" w:rsidRPr="00AD78F9">
        <w:t>y</w:t>
      </w:r>
      <w:r w:rsidRPr="00AD78F9">
        <w:t xml:space="preserve"> zapytani</w:t>
      </w:r>
      <w:r w:rsidR="0077110E" w:rsidRPr="00AD78F9">
        <w:t>a</w:t>
      </w:r>
      <w:r w:rsidRPr="00AD78F9">
        <w:t xml:space="preserve"> od Wykonawcy. Działając na podstawie art. 284 ust. 2 Pzp, Zamawiający </w:t>
      </w:r>
      <w:r w:rsidR="008F7B31" w:rsidRPr="00AD78F9">
        <w:t>udziela odpowiedzi jak poniżej:</w:t>
      </w:r>
    </w:p>
    <w:p w14:paraId="18D86646" w14:textId="77777777" w:rsidR="008F7B31" w:rsidRPr="00D15755" w:rsidRDefault="008F7B31" w:rsidP="0048711B">
      <w:pPr>
        <w:spacing w:line="360" w:lineRule="auto"/>
      </w:pPr>
    </w:p>
    <w:p w14:paraId="40D84832" w14:textId="77777777" w:rsidR="00D75E96" w:rsidRPr="00D15755" w:rsidRDefault="009E7C62" w:rsidP="0048711B">
      <w:pPr>
        <w:spacing w:line="360" w:lineRule="auto"/>
      </w:pPr>
      <w:r w:rsidRPr="00D15755">
        <w:rPr>
          <w:b/>
        </w:rPr>
        <w:t xml:space="preserve">Pytanie nr 1: </w:t>
      </w:r>
      <w:r w:rsidR="00CB096C" w:rsidRPr="00D15755">
        <w:rPr>
          <w:b/>
        </w:rPr>
        <w:t>„</w:t>
      </w:r>
      <w:r w:rsidR="00CB096C" w:rsidRPr="00D15755">
        <w:t>Czy Zamawiający może wskazać szacunkowe ilości prac ujętych w § 1 ust. 4 Wzoru umowy, jakie Wykonawca zobowiązany będzie wykonać?”.</w:t>
      </w:r>
    </w:p>
    <w:p w14:paraId="44568BEB" w14:textId="77777777" w:rsidR="009E7C62" w:rsidRPr="00AD78F9" w:rsidRDefault="009E7C62" w:rsidP="0048711B">
      <w:pPr>
        <w:spacing w:line="360" w:lineRule="auto"/>
        <w:rPr>
          <w:color w:val="C00000"/>
        </w:rPr>
      </w:pPr>
      <w:r w:rsidRPr="00AD78F9">
        <w:rPr>
          <w:b/>
        </w:rPr>
        <w:t>Odpowiedź</w:t>
      </w:r>
      <w:r w:rsidR="0002621E" w:rsidRPr="00AD78F9">
        <w:rPr>
          <w:b/>
        </w:rPr>
        <w:t>:</w:t>
      </w:r>
      <w:r w:rsidR="009841A8" w:rsidRPr="00AD78F9">
        <w:t xml:space="preserve"> </w:t>
      </w:r>
      <w:r w:rsidR="00D15755" w:rsidRPr="00AD78F9">
        <w:t>Zamawiający nie posiada wskazanych danych.</w:t>
      </w:r>
    </w:p>
    <w:p w14:paraId="47428379" w14:textId="77777777" w:rsidR="00CB096C" w:rsidRPr="00CB096C" w:rsidRDefault="009E7C62" w:rsidP="0048711B">
      <w:pPr>
        <w:spacing w:line="360" w:lineRule="auto"/>
      </w:pPr>
      <w:r w:rsidRPr="009E7C62">
        <w:rPr>
          <w:b/>
        </w:rPr>
        <w:t>Pytanie nr 2</w:t>
      </w:r>
      <w:r w:rsidR="00CB096C">
        <w:rPr>
          <w:b/>
        </w:rPr>
        <w:t xml:space="preserve">: </w:t>
      </w:r>
      <w:r w:rsidR="00CB096C" w:rsidRPr="00CB096C">
        <w:t xml:space="preserve">„Czy wynagrodzenie ryczałtowe, o którym mowa w § </w:t>
      </w:r>
      <w:r w:rsidR="00CB096C">
        <w:t xml:space="preserve">5 ust. 1 Wzoru umowy, obejmuje </w:t>
      </w:r>
      <w:r w:rsidR="00CB096C" w:rsidRPr="00CB096C">
        <w:t>również koszt materiałów niezbędnych do wykonania wszelkich prac ujętych w § 1 ust. 4?”.</w:t>
      </w:r>
    </w:p>
    <w:p w14:paraId="5DBA8F46" w14:textId="77777777" w:rsidR="009E7C62" w:rsidRPr="00AD78F9" w:rsidRDefault="009E7C62" w:rsidP="0048711B">
      <w:pPr>
        <w:spacing w:line="360" w:lineRule="auto"/>
      </w:pPr>
      <w:r w:rsidRPr="00AD78F9">
        <w:rPr>
          <w:b/>
        </w:rPr>
        <w:t>Odpowiedź</w:t>
      </w:r>
      <w:r w:rsidR="00D15755" w:rsidRPr="00AD78F9">
        <w:rPr>
          <w:b/>
        </w:rPr>
        <w:t>:</w:t>
      </w:r>
      <w:r w:rsidR="00D15755" w:rsidRPr="00AD78F9">
        <w:t xml:space="preserve"> Tak, wynagrodzenie ryczałtowe obejmuje również koszt zakupu materiałów niezbędnych do wykonania prac ujętych w §1 ust. 4 Wzoru umowy.</w:t>
      </w:r>
    </w:p>
    <w:p w14:paraId="591753DC" w14:textId="77777777" w:rsidR="00D75E96" w:rsidRPr="00CB096C" w:rsidRDefault="009E7C62" w:rsidP="0048711B">
      <w:pPr>
        <w:spacing w:line="360" w:lineRule="auto"/>
      </w:pPr>
      <w:r>
        <w:rPr>
          <w:b/>
        </w:rPr>
        <w:t xml:space="preserve">Pytanie nr 3: </w:t>
      </w:r>
      <w:r w:rsidR="00CB096C" w:rsidRPr="00CB096C">
        <w:t>„</w:t>
      </w:r>
      <w:r w:rsidR="00CB096C">
        <w:t>W § 3 ust. 2 pkt 11) Wzoru umowy, Zamawiający wskazał, że obowiązkiem Wykonawcy jest „dopuszczanie do pracy na sieci przez właściwe przedsiębiorstwo energetyczne – tj. ENEA Oświetlenie”? W związku z powyższym, czy Zamawiający może wskazać, czy przedmiotem zamówienia objęty jest majątek oświetleniowy stanowiący własność Gminy, ENEA Oświetlenie czy majątek powiązany? A jeśli jest to majątek ENEA Oświetlenie lub powiązany, czy Zamawiający posiada zgodę ENEA Oświetlenie na to, aby prace konserwacyjne były wykonywane przez podmiot trzeci?</w:t>
      </w:r>
      <w:r w:rsidR="0002621E">
        <w:t>”.</w:t>
      </w:r>
    </w:p>
    <w:p w14:paraId="6EF8FA2F" w14:textId="229DA0DC" w:rsidR="009E7C62" w:rsidRPr="00E85D23" w:rsidRDefault="009E7C62" w:rsidP="0048711B">
      <w:pPr>
        <w:spacing w:line="360" w:lineRule="auto"/>
      </w:pPr>
      <w:r w:rsidRPr="00E85D23">
        <w:t>Odpowiedź</w:t>
      </w:r>
      <w:r w:rsidR="00D15755" w:rsidRPr="00E85D23">
        <w:t xml:space="preserve">: Przedmiotem zamówienia objęty </w:t>
      </w:r>
      <w:r w:rsidR="00264904" w:rsidRPr="00E85D23">
        <w:t xml:space="preserve">jest </w:t>
      </w:r>
      <w:r w:rsidR="00D15755" w:rsidRPr="00E85D23">
        <w:t>majątek stanowiący własność Gminy</w:t>
      </w:r>
      <w:r w:rsidR="00500CFB">
        <w:t xml:space="preserve"> Miejskiej Chojnice.  Występują przypadki, w których</w:t>
      </w:r>
      <w:r w:rsidR="00D15755" w:rsidRPr="00E85D23">
        <w:t xml:space="preserve"> majątek</w:t>
      </w:r>
      <w:r w:rsidR="00500CFB">
        <w:t xml:space="preserve"> jest</w:t>
      </w:r>
      <w:r w:rsidR="00D15755" w:rsidRPr="00E85D23">
        <w:t xml:space="preserve"> powiązany</w:t>
      </w:r>
      <w:r w:rsidR="00500CFB">
        <w:t xml:space="preserve"> (np. wspólna szafka </w:t>
      </w:r>
      <w:r w:rsidR="00500CFB">
        <w:lastRenderedPageBreak/>
        <w:t>oświetleniowa, sterowanie kaskadowe może występować na oświetleniu stanowiący majątek Enea Oświetlenie</w:t>
      </w:r>
      <w:r w:rsidR="00D4154B">
        <w:t>)</w:t>
      </w:r>
      <w:r w:rsidR="00D15755" w:rsidRPr="00E85D23">
        <w:t>. Zamawiający nie posiada zg</w:t>
      </w:r>
      <w:r w:rsidR="00264904" w:rsidRPr="00E85D23">
        <w:t>ody ENEA Oświetlenie na prowadzenie prac konserwacyjnych</w:t>
      </w:r>
      <w:r w:rsidR="00E85D23" w:rsidRPr="00E85D23">
        <w:t xml:space="preserve"> na jej majątku, obowiązek Wykonawcy stanowić będzie uzyskanie stosownego zezwolenia na prowadzenie prac na oświetleniu stanowiącym własność ENEA Oświetlenie.</w:t>
      </w:r>
      <w:r w:rsidR="00264904" w:rsidRPr="00E85D23">
        <w:t xml:space="preserve"> </w:t>
      </w:r>
    </w:p>
    <w:p w14:paraId="60A2C00E" w14:textId="77777777" w:rsidR="004707B4" w:rsidRPr="00CB096C" w:rsidRDefault="009E7C62" w:rsidP="0048711B">
      <w:pPr>
        <w:spacing w:line="360" w:lineRule="auto"/>
      </w:pPr>
      <w:r w:rsidRPr="009E7C62">
        <w:rPr>
          <w:b/>
        </w:rPr>
        <w:t>Pytanie nr 4</w:t>
      </w:r>
      <w:r>
        <w:rPr>
          <w:b/>
        </w:rPr>
        <w:t xml:space="preserve">: </w:t>
      </w:r>
      <w:r w:rsidR="00CB096C" w:rsidRPr="00CB096C">
        <w:t>„</w:t>
      </w:r>
      <w:r w:rsidR="00CB096C">
        <w:t>W § 8 ust. 2 pkt 2) Wzoru umowy, Zamawiający wskazał karę umowną, jaką zobowiązany jest zapłacić Wykonawca „za niewykonanie czynności, składających się na przedmiot umowy w wysokości 600 zł, za każdy stwierdzony przypadek”. Czy istnieje możliwość zmniejszenia ww. kwoty kary umownej? Należy mieć na uwadze, że w zależności od czynności, której może ona dotyczyć (katalog jest bardzo szeroki), a także biorąc pod uwagę przybliżoną całkowitą wartość umowy, ww. kara może być wysoce niewspółmierna w stosunku do ewentualnej szkody.”.</w:t>
      </w:r>
    </w:p>
    <w:p w14:paraId="5EAEB0FA" w14:textId="20365B61" w:rsidR="009E7C62" w:rsidRPr="0059428A" w:rsidRDefault="009E7C62" w:rsidP="0048711B">
      <w:pPr>
        <w:spacing w:line="360" w:lineRule="auto"/>
        <w:rPr>
          <w:i/>
        </w:rPr>
      </w:pPr>
      <w:r w:rsidRPr="00A520E3">
        <w:rPr>
          <w:b/>
        </w:rPr>
        <w:t>Odpowiedź</w:t>
      </w:r>
      <w:r w:rsidR="00D15755" w:rsidRPr="00A520E3">
        <w:rPr>
          <w:b/>
        </w:rPr>
        <w:t>:</w:t>
      </w:r>
      <w:r w:rsidR="00A520E3" w:rsidRPr="00A520E3">
        <w:rPr>
          <w:b/>
        </w:rPr>
        <w:t xml:space="preserve"> </w:t>
      </w:r>
      <w:r w:rsidR="00A520E3" w:rsidRPr="00A520E3">
        <w:t xml:space="preserve">Zamawiający zgadza się na </w:t>
      </w:r>
      <w:r w:rsidR="00AE0EAE">
        <w:t xml:space="preserve">dokonanie zmiany we wskazanym zakresie, tj. poprzez zmniejszenie kary umownej, </w:t>
      </w:r>
      <w:r w:rsidR="0059428A">
        <w:t xml:space="preserve">modyfikując </w:t>
      </w:r>
      <w:r w:rsidR="00AE0EAE">
        <w:t>§</w:t>
      </w:r>
      <w:r w:rsidR="00993B2B">
        <w:t xml:space="preserve"> 8</w:t>
      </w:r>
      <w:r w:rsidR="0059428A">
        <w:t xml:space="preserve"> ust. 2 pkt 2) Wzoru umowy i</w:t>
      </w:r>
      <w:r w:rsidR="00993B2B">
        <w:t xml:space="preserve"> nadając mu brzmienie: </w:t>
      </w:r>
      <w:r w:rsidR="0059428A">
        <w:rPr>
          <w:i/>
        </w:rPr>
        <w:t xml:space="preserve">Wykonawca zobowiązuje się zapłacić Zamawiającemu następujące kary umowne z tytułu: za niewykonanie czynności, składających się na przedmiot umowy w wysokości 400 zł, za każdy stwierdzony przypadek. </w:t>
      </w:r>
    </w:p>
    <w:p w14:paraId="6EC84321" w14:textId="77777777" w:rsidR="0002621E" w:rsidRPr="0002621E" w:rsidRDefault="009E7C62" w:rsidP="0048711B">
      <w:pPr>
        <w:spacing w:line="360" w:lineRule="auto"/>
      </w:pPr>
      <w:r w:rsidRPr="009E7C62">
        <w:rPr>
          <w:b/>
        </w:rPr>
        <w:t>Pytanie nr 5</w:t>
      </w:r>
      <w:r>
        <w:rPr>
          <w:b/>
        </w:rPr>
        <w:t xml:space="preserve">: </w:t>
      </w:r>
      <w:r w:rsidR="0002621E">
        <w:rPr>
          <w:b/>
        </w:rPr>
        <w:t>„</w:t>
      </w:r>
      <w:r w:rsidR="0002621E">
        <w:t>W § 8 ust. 3 Wzoru umowy, Zamawiający wskazał karę umowną: „Zamawiający zapłaci Wykonawcy karę umowną za odstąpienie od umowy przez Wykonawcę, z przyczyn, za które odpowiedzialność ponosi Zamawiający w wysokości 10% wynagrodzenia brutto, o którym mowa w § 5 ust. 1 umowy”. Czy istnieje możliwość zastąpienia fragmentu „za odstąpienie od umowy przez Wykonawcę” sformułowaniem „za odstąpienie od umowy przez którąkolwiek ze Stron”?”.</w:t>
      </w:r>
    </w:p>
    <w:p w14:paraId="13C440CD" w14:textId="4FA3E341" w:rsidR="009E7C62" w:rsidRPr="00AD78F9" w:rsidRDefault="009E7C62" w:rsidP="0048711B">
      <w:pPr>
        <w:spacing w:line="360" w:lineRule="auto"/>
      </w:pPr>
      <w:r w:rsidRPr="00AD78F9">
        <w:rPr>
          <w:b/>
        </w:rPr>
        <w:t>Odpowiedź</w:t>
      </w:r>
      <w:r w:rsidR="00D15755" w:rsidRPr="00AD78F9">
        <w:rPr>
          <w:b/>
        </w:rPr>
        <w:t>:</w:t>
      </w:r>
      <w:r w:rsidR="00AE0EAE" w:rsidRPr="00AD78F9">
        <w:rPr>
          <w:b/>
        </w:rPr>
        <w:t xml:space="preserve"> </w:t>
      </w:r>
      <w:r w:rsidR="00AE0EAE" w:rsidRPr="00AD78F9">
        <w:t xml:space="preserve">Zamawiający nie wyraża zgody </w:t>
      </w:r>
      <w:r w:rsidR="00F81748" w:rsidRPr="00AD78F9">
        <w:t>na zmianę zapisu</w:t>
      </w:r>
      <w:r w:rsidR="0059428A" w:rsidRPr="00AD78F9">
        <w:t xml:space="preserve"> § 8 ust.</w:t>
      </w:r>
      <w:r w:rsidR="00F81748" w:rsidRPr="00AD78F9">
        <w:t xml:space="preserve"> 3 </w:t>
      </w:r>
      <w:r w:rsidR="00AD78F9" w:rsidRPr="00AD78F9">
        <w:t>Wzoru umowy.</w:t>
      </w:r>
    </w:p>
    <w:p w14:paraId="6AF6BD08" w14:textId="77777777" w:rsidR="004707B4" w:rsidRPr="0002621E" w:rsidRDefault="009E7C62" w:rsidP="0048711B">
      <w:pPr>
        <w:spacing w:line="360" w:lineRule="auto"/>
      </w:pPr>
      <w:r w:rsidRPr="009E7C62">
        <w:rPr>
          <w:b/>
        </w:rPr>
        <w:t>Pytanie nr 6</w:t>
      </w:r>
      <w:r>
        <w:rPr>
          <w:b/>
        </w:rPr>
        <w:t xml:space="preserve">: </w:t>
      </w:r>
      <w:r w:rsidR="0002621E">
        <w:rPr>
          <w:b/>
        </w:rPr>
        <w:t>„</w:t>
      </w:r>
      <w:r w:rsidR="0002621E" w:rsidRPr="0002621E">
        <w:t>W § 8 ust. 4 Wzoru umowy, Zamawiający wskazał: „Łączna maksymalna wysokość kar umownych, których mogą dochodzić strony nie może przekroczyć 75% wynagrodzenia brutto, o którym mowa w § 5 ust. 1”. Krajowa Izba odwoławcza w wyroku z dnia 22 sierpnia 2023 r. (sygn. akt 2327/23) wskazała, że „wprawdzie faktycznie w przepisach nie określono nigdzie górnego limitu kar, których może dochodzić zamawiający, jednak zgodnie z utrwaloną linią orzeczniczą KIO, łączna maksymalna dopuszczalna wartość kar umownych, których mogą dochodzić strony umowy o udzielenie zamówienia publicznego, waha się w granicach od 10% wynagrodzenia netto do 30% wynagrodzenia brutto wykonawcy”. Czy istnieje zatem możliwość zastąpienia wartości 75% wynagrodzenia brutto, wartością 30% wynagrodzenia brutto?</w:t>
      </w:r>
      <w:r w:rsidR="0002621E">
        <w:t>”.</w:t>
      </w:r>
    </w:p>
    <w:p w14:paraId="16BEBD77" w14:textId="6D03FA36" w:rsidR="009E7C62" w:rsidRPr="00AD78F9" w:rsidRDefault="009E7C62" w:rsidP="0048711B">
      <w:pPr>
        <w:spacing w:line="360" w:lineRule="auto"/>
        <w:rPr>
          <w:b/>
        </w:rPr>
      </w:pPr>
      <w:r w:rsidRPr="00AD78F9">
        <w:rPr>
          <w:b/>
        </w:rPr>
        <w:t>Odpowiedź</w:t>
      </w:r>
      <w:r w:rsidR="00D15755" w:rsidRPr="00AD78F9">
        <w:rPr>
          <w:b/>
        </w:rPr>
        <w:t>:</w:t>
      </w:r>
      <w:r w:rsidR="00AE0EAE" w:rsidRPr="00AD78F9">
        <w:rPr>
          <w:b/>
        </w:rPr>
        <w:t xml:space="preserve"> </w:t>
      </w:r>
      <w:r w:rsidR="00AD78F9" w:rsidRPr="00AD78F9">
        <w:t>Zamawiający nie wyraża zgody na zmianę zapisu § 8 ust. 4 Wzoru umowy.</w:t>
      </w:r>
      <w:r w:rsidR="00AD78F9" w:rsidRPr="00AD78F9">
        <w:rPr>
          <w:b/>
        </w:rPr>
        <w:t xml:space="preserve"> </w:t>
      </w:r>
    </w:p>
    <w:p w14:paraId="2E7744E4" w14:textId="77777777" w:rsidR="0002621E" w:rsidRDefault="0002621E" w:rsidP="0048711B">
      <w:pPr>
        <w:tabs>
          <w:tab w:val="left" w:pos="3687"/>
        </w:tabs>
        <w:spacing w:line="360" w:lineRule="auto"/>
      </w:pPr>
      <w:r w:rsidRPr="0002621E">
        <w:rPr>
          <w:b/>
        </w:rPr>
        <w:lastRenderedPageBreak/>
        <w:t>Pytanie nr 7:</w:t>
      </w:r>
      <w:r>
        <w:t xml:space="preserve"> „W § 10 ust. 1 pkt 3) Wzoru umowy, Zamawiający wskazał, że przysługuje mu prawo do odstąpienia od umowy: „gdy dwukrotnie naliczono kary umowne, o których mowa w § 8 ust. 2 pkt 3 umowy”. Mowa zatem o dwukrotnym naliczeniu kar za zwłokę w wykonaniu czynności (jakichkolwiek), składających się na przedmiot umowy. Biorąc pod uwagę bardzo szeroki zakres zamówienia, a także fakt zawierania umowy na okres 12 miesięcy, ww. prawo odstąpienia od umowy zdaje się wysoce niewspółmierne i surowe. Czy istnieje możliwość doprecyzowania ww. punktu, poprzez dodanie na końcu zdania: „(…) i pomimo ich naliczenia oraz pisemnego wyznaczenia dodatkowego terminu do wykonania danych czynności, Wykonawca nadal pozostaje w zwłoce w stosunku do nowego terminu”?”.</w:t>
      </w:r>
    </w:p>
    <w:p w14:paraId="309A9D52" w14:textId="4C02A8CC" w:rsidR="0002621E" w:rsidRPr="00AD78F9" w:rsidRDefault="0002621E" w:rsidP="0048711B">
      <w:pPr>
        <w:rPr>
          <w:rFonts w:ascii="Calibri" w:hAnsi="Calibri" w:cs="Calibri"/>
          <w:b/>
          <w:sz w:val="20"/>
        </w:rPr>
      </w:pPr>
      <w:r w:rsidRPr="00AD78F9">
        <w:rPr>
          <w:rFonts w:ascii="Calibri" w:hAnsi="Calibri" w:cs="Calibri"/>
          <w:b/>
        </w:rPr>
        <w:t>Odpowiedź</w:t>
      </w:r>
      <w:r w:rsidR="00D15755" w:rsidRPr="00AD78F9">
        <w:rPr>
          <w:rFonts w:ascii="Calibri" w:hAnsi="Calibri" w:cs="Calibri"/>
          <w:b/>
        </w:rPr>
        <w:t>:</w:t>
      </w:r>
      <w:r w:rsidR="00993B2B" w:rsidRPr="00AD78F9">
        <w:rPr>
          <w:rFonts w:ascii="Calibri" w:hAnsi="Calibri" w:cs="Calibri"/>
          <w:b/>
        </w:rPr>
        <w:t xml:space="preserve"> </w:t>
      </w:r>
      <w:r w:rsidR="00993B2B" w:rsidRPr="00AD78F9">
        <w:rPr>
          <w:rFonts w:ascii="Calibri" w:hAnsi="Calibri" w:cs="Calibri"/>
        </w:rPr>
        <w:t xml:space="preserve">Zamawiający nie wyraża zgody na </w:t>
      </w:r>
      <w:r w:rsidR="00AD78F9" w:rsidRPr="00AD78F9">
        <w:rPr>
          <w:rFonts w:ascii="Calibri" w:hAnsi="Calibri" w:cs="Calibri"/>
        </w:rPr>
        <w:t>zmianę zapisu § 10 ust. 1 pkt 3) Wzoru umowy.</w:t>
      </w:r>
    </w:p>
    <w:p w14:paraId="369218FF" w14:textId="77777777" w:rsidR="0002621E" w:rsidRDefault="0002621E" w:rsidP="0048711B">
      <w:pPr>
        <w:tabs>
          <w:tab w:val="left" w:pos="3687"/>
        </w:tabs>
        <w:spacing w:line="360" w:lineRule="auto"/>
      </w:pPr>
      <w:r w:rsidRPr="0002621E">
        <w:rPr>
          <w:b/>
        </w:rPr>
        <w:t>Punkt nr 8:</w:t>
      </w:r>
      <w:r>
        <w:t xml:space="preserve"> „W § 10 ust. 1 pkt 4) Wzoru umowy, Zamawiający wskazał, że przysługuje mu prawo do odstąpienia od umowy: „gdy Wykonawca realizuje przedmiot umowy niezgodnie z umową”. Czy istnieje możliwość doprecyzowania ww. punktu, poprzez zastąpienie fragmentu „niezgodnie” sformułowaniem „w sposób istotnie niezgodny”?”.</w:t>
      </w:r>
    </w:p>
    <w:p w14:paraId="18B4ABD5" w14:textId="116367F1" w:rsidR="00B05199" w:rsidRDefault="0002621E" w:rsidP="0048711B">
      <w:pPr>
        <w:tabs>
          <w:tab w:val="left" w:pos="3687"/>
        </w:tabs>
        <w:spacing w:line="360" w:lineRule="auto"/>
      </w:pPr>
      <w:r w:rsidRPr="00AD78F9">
        <w:rPr>
          <w:b/>
        </w:rPr>
        <w:t>Odpowiedź</w:t>
      </w:r>
      <w:r w:rsidR="00D15755" w:rsidRPr="00AD78F9">
        <w:rPr>
          <w:b/>
        </w:rPr>
        <w:t>:</w:t>
      </w:r>
      <w:r w:rsidR="00993B2B" w:rsidRPr="00AD78F9">
        <w:t xml:space="preserve"> Zamawiający nie wyraża zgody na </w:t>
      </w:r>
      <w:r w:rsidR="00AD78F9" w:rsidRPr="00AD78F9">
        <w:t>zmianę zapisu</w:t>
      </w:r>
      <w:r w:rsidR="0048711B">
        <w:t xml:space="preserve"> § 10 ust. 1 pkt 4) Wzoru umowy.</w:t>
      </w:r>
    </w:p>
    <w:p w14:paraId="640C8FFC" w14:textId="77777777" w:rsidR="00106577" w:rsidRDefault="00106577" w:rsidP="0048711B">
      <w:pPr>
        <w:tabs>
          <w:tab w:val="left" w:pos="3687"/>
        </w:tabs>
        <w:spacing w:line="360" w:lineRule="auto"/>
      </w:pPr>
    </w:p>
    <w:p w14:paraId="20540882" w14:textId="43BAED86" w:rsidR="0048711B" w:rsidRPr="00106577" w:rsidRDefault="00106577" w:rsidP="00106577">
      <w:pPr>
        <w:tabs>
          <w:tab w:val="left" w:pos="3687"/>
        </w:tabs>
        <w:spacing w:line="360" w:lineRule="auto"/>
        <w:jc w:val="right"/>
        <w:rPr>
          <w:b/>
        </w:rPr>
      </w:pPr>
      <w:r w:rsidRPr="00106577">
        <w:rPr>
          <w:b/>
        </w:rPr>
        <w:t>Burmistrz Miasta Chojnice</w:t>
      </w:r>
    </w:p>
    <w:p w14:paraId="248CAC4E" w14:textId="4478A988" w:rsidR="00106577" w:rsidRDefault="00106577" w:rsidP="00106577">
      <w:pPr>
        <w:tabs>
          <w:tab w:val="left" w:pos="3687"/>
        </w:tabs>
        <w:spacing w:line="360" w:lineRule="auto"/>
        <w:jc w:val="right"/>
      </w:pPr>
      <w:r>
        <w:t>dr inż. Arseniusz Finster</w:t>
      </w:r>
    </w:p>
    <w:p w14:paraId="4A64EC9F" w14:textId="0F5AA15C" w:rsidR="0048711B" w:rsidRPr="0048711B" w:rsidRDefault="0048711B" w:rsidP="0048711B">
      <w:pPr>
        <w:tabs>
          <w:tab w:val="left" w:pos="3687"/>
        </w:tabs>
        <w:spacing w:line="360" w:lineRule="auto"/>
        <w:jc w:val="right"/>
      </w:pPr>
      <w:bookmarkStart w:id="0" w:name="_GoBack"/>
      <w:bookmarkEnd w:id="0"/>
    </w:p>
    <w:sectPr w:rsidR="0048711B" w:rsidRPr="0048711B" w:rsidSect="00B05199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A24F9" w14:textId="77777777" w:rsidR="00A44EDE" w:rsidRDefault="00A44EDE" w:rsidP="009165D3">
      <w:pPr>
        <w:spacing w:after="0" w:line="240" w:lineRule="auto"/>
      </w:pPr>
      <w:r>
        <w:separator/>
      </w:r>
    </w:p>
  </w:endnote>
  <w:endnote w:type="continuationSeparator" w:id="0">
    <w:p w14:paraId="5B6AF66C" w14:textId="77777777" w:rsidR="00A44EDE" w:rsidRDefault="00A44EDE" w:rsidP="0091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077029"/>
      <w:docPartObj>
        <w:docPartGallery w:val="Page Numbers (Bottom of Page)"/>
        <w:docPartUnique/>
      </w:docPartObj>
    </w:sdtPr>
    <w:sdtEndPr/>
    <w:sdtContent>
      <w:p w14:paraId="41FED74F" w14:textId="7BBAC26C" w:rsidR="00906954" w:rsidRDefault="009069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77">
          <w:rPr>
            <w:noProof/>
          </w:rPr>
          <w:t>2</w:t>
        </w:r>
        <w:r>
          <w:fldChar w:fldCharType="end"/>
        </w:r>
      </w:p>
    </w:sdtContent>
  </w:sdt>
  <w:p w14:paraId="11D40DAE" w14:textId="77777777" w:rsidR="00906954" w:rsidRDefault="009069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735968"/>
      <w:docPartObj>
        <w:docPartGallery w:val="Page Numbers (Bottom of Page)"/>
        <w:docPartUnique/>
      </w:docPartObj>
    </w:sdtPr>
    <w:sdtEndPr/>
    <w:sdtContent>
      <w:p w14:paraId="2D6819CB" w14:textId="098FD49D" w:rsidR="00906954" w:rsidRDefault="009069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77">
          <w:rPr>
            <w:noProof/>
          </w:rPr>
          <w:t>1</w:t>
        </w:r>
        <w:r>
          <w:fldChar w:fldCharType="end"/>
        </w:r>
      </w:p>
    </w:sdtContent>
  </w:sdt>
  <w:p w14:paraId="3FBF8635" w14:textId="77777777" w:rsidR="00906954" w:rsidRDefault="009069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A34EE" w14:textId="77777777" w:rsidR="00A44EDE" w:rsidRDefault="00A44EDE" w:rsidP="009165D3">
      <w:pPr>
        <w:spacing w:after="0" w:line="240" w:lineRule="auto"/>
      </w:pPr>
      <w:r>
        <w:separator/>
      </w:r>
    </w:p>
  </w:footnote>
  <w:footnote w:type="continuationSeparator" w:id="0">
    <w:p w14:paraId="0751130A" w14:textId="77777777" w:rsidR="00A44EDE" w:rsidRDefault="00A44EDE" w:rsidP="0091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0DB"/>
    <w:multiLevelType w:val="hybridMultilevel"/>
    <w:tmpl w:val="CCD6D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90"/>
    <w:rsid w:val="0002621E"/>
    <w:rsid w:val="00106577"/>
    <w:rsid w:val="00235F76"/>
    <w:rsid w:val="002414DB"/>
    <w:rsid w:val="00264904"/>
    <w:rsid w:val="003C4033"/>
    <w:rsid w:val="004707B4"/>
    <w:rsid w:val="0048711B"/>
    <w:rsid w:val="004B5040"/>
    <w:rsid w:val="004C32E7"/>
    <w:rsid w:val="00500CFB"/>
    <w:rsid w:val="0059428A"/>
    <w:rsid w:val="005E0A36"/>
    <w:rsid w:val="006255C4"/>
    <w:rsid w:val="006A794F"/>
    <w:rsid w:val="00705731"/>
    <w:rsid w:val="0072714F"/>
    <w:rsid w:val="0077110E"/>
    <w:rsid w:val="008F7B31"/>
    <w:rsid w:val="00906954"/>
    <w:rsid w:val="009165D3"/>
    <w:rsid w:val="00924951"/>
    <w:rsid w:val="009533E0"/>
    <w:rsid w:val="00976EDE"/>
    <w:rsid w:val="009841A8"/>
    <w:rsid w:val="00993B2B"/>
    <w:rsid w:val="009E7C62"/>
    <w:rsid w:val="009F02FA"/>
    <w:rsid w:val="009F2174"/>
    <w:rsid w:val="00A41357"/>
    <w:rsid w:val="00A44EDE"/>
    <w:rsid w:val="00A520E3"/>
    <w:rsid w:val="00AD78F9"/>
    <w:rsid w:val="00AE04AA"/>
    <w:rsid w:val="00AE0EAE"/>
    <w:rsid w:val="00B05199"/>
    <w:rsid w:val="00C055DC"/>
    <w:rsid w:val="00CB096C"/>
    <w:rsid w:val="00D15755"/>
    <w:rsid w:val="00D4154B"/>
    <w:rsid w:val="00D75E96"/>
    <w:rsid w:val="00E32468"/>
    <w:rsid w:val="00E85D23"/>
    <w:rsid w:val="00ED0F90"/>
    <w:rsid w:val="00F8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BA9499"/>
  <w15:chartTrackingRefBased/>
  <w15:docId w15:val="{542F7978-B884-40B1-9B16-28EDEA99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5D3"/>
  </w:style>
  <w:style w:type="paragraph" w:styleId="Stopka">
    <w:name w:val="footer"/>
    <w:basedOn w:val="Normalny"/>
    <w:link w:val="StopkaZnak"/>
    <w:uiPriority w:val="99"/>
    <w:unhideWhenUsed/>
    <w:rsid w:val="0091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5D3"/>
  </w:style>
  <w:style w:type="paragraph" w:styleId="Akapitzlist">
    <w:name w:val="List Paragraph"/>
    <w:basedOn w:val="Normalny"/>
    <w:uiPriority w:val="34"/>
    <w:qFormat/>
    <w:rsid w:val="00916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5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5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5D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057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8878-DAA4-46F3-91A5-50644EBE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8</cp:revision>
  <cp:lastPrinted>2025-04-03T12:36:00Z</cp:lastPrinted>
  <dcterms:created xsi:type="dcterms:W3CDTF">2025-03-18T13:59:00Z</dcterms:created>
  <dcterms:modified xsi:type="dcterms:W3CDTF">2025-04-04T06:03:00Z</dcterms:modified>
</cp:coreProperties>
</file>