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5EEB3C60" w14:textId="622D8DE6" w:rsidR="00CB1E37" w:rsidRPr="00711B5E" w:rsidRDefault="00703466" w:rsidP="00D52B68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Wykonanie dokumentacji projektowo-kosztorysowej </w:t>
      </w:r>
      <w:r w:rsidR="00D52B68">
        <w:rPr>
          <w:rFonts w:ascii="Arial" w:hAnsi="Arial" w:cs="Arial"/>
          <w:bCs/>
          <w:sz w:val="24"/>
          <w:szCs w:val="24"/>
        </w:rPr>
        <w:t xml:space="preserve">na remont dachu oraz systemu wentylacji mechanicznej bud. nr 51 na terenie kompleksu wojskowego </w:t>
      </w:r>
      <w:r w:rsidR="00D52B68">
        <w:rPr>
          <w:rFonts w:ascii="Arial" w:hAnsi="Arial" w:cs="Arial"/>
          <w:bCs/>
          <w:sz w:val="24"/>
          <w:szCs w:val="24"/>
        </w:rPr>
        <w:br/>
        <w:t>przy ul. Ułanów 43 w Krakowie</w:t>
      </w:r>
      <w:r w:rsidR="00231D29" w:rsidRPr="000754C7">
        <w:rPr>
          <w:rFonts w:ascii="Arial" w:hAnsi="Arial" w:cs="Arial"/>
          <w:bCs/>
          <w:sz w:val="24"/>
          <w:szCs w:val="24"/>
        </w:rPr>
        <w:t>.</w:t>
      </w:r>
      <w:r w:rsidR="00CB1E37"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70C8E1CF" w14:textId="03D5E92F" w:rsidR="00591C75" w:rsidRPr="008A4CA1" w:rsidRDefault="00D52B68" w:rsidP="008A4CA1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maj</w:t>
      </w:r>
      <w:r w:rsidR="0062113E">
        <w:rPr>
          <w:rFonts w:ascii="Arial" w:eastAsia="BookAntiqua" w:hAnsi="Arial" w:cs="Arial"/>
          <w:sz w:val="24"/>
          <w:szCs w:val="24"/>
        </w:rPr>
        <w:t xml:space="preserve"> 202</w:t>
      </w:r>
      <w:r>
        <w:rPr>
          <w:rFonts w:ascii="Arial" w:eastAsia="BookAntiqua" w:hAnsi="Arial" w:cs="Arial"/>
          <w:sz w:val="24"/>
          <w:szCs w:val="24"/>
        </w:rPr>
        <w:t>5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658BC2C6" w14:textId="77777777" w:rsidR="00945890" w:rsidRPr="00892C27" w:rsidRDefault="00945890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  <w:highlight w:val="yellow"/>
        </w:rPr>
      </w:pP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08A9927D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</w:t>
      </w:r>
      <w:r w:rsidR="00D52B68">
        <w:rPr>
          <w:rFonts w:ascii="Arial" w:hAnsi="Arial" w:cs="Arial"/>
          <w:sz w:val="20"/>
          <w:szCs w:val="20"/>
        </w:rPr>
        <w:t xml:space="preserve">remont dachu oraz wentylacji mechanicznej bud. nr 51 na terenie kompleksu wojskowego przy ul. Ułanów 43 </w:t>
      </w:r>
      <w:r w:rsidR="00D52B68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>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764D9" w14:textId="77777777" w:rsidR="00291D15" w:rsidRDefault="00291D15" w:rsidP="00291D1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7D94A64E" w14:textId="77777777" w:rsidR="000220CA" w:rsidRDefault="000220CA" w:rsidP="000220CA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2B16DF18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 w:rsidR="00D52B68">
        <w:rPr>
          <w:rFonts w:ascii="Arial" w:hAnsi="Arial" w:cs="Arial"/>
          <w:b/>
          <w:sz w:val="20"/>
          <w:szCs w:val="20"/>
        </w:rPr>
        <w:t>51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ul. </w:t>
      </w:r>
      <w:r w:rsidR="00D52B68">
        <w:rPr>
          <w:rFonts w:ascii="Arial" w:hAnsi="Arial" w:cs="Arial"/>
          <w:b/>
          <w:sz w:val="20"/>
          <w:szCs w:val="20"/>
        </w:rPr>
        <w:t>Ułanów 43</w:t>
      </w:r>
      <w:r>
        <w:rPr>
          <w:rFonts w:ascii="Arial" w:hAnsi="Arial" w:cs="Arial"/>
          <w:b/>
          <w:sz w:val="20"/>
          <w:szCs w:val="20"/>
        </w:rPr>
        <w:t xml:space="preserve">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B8FB20" w14:textId="77777777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566C3B5D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D52B68">
        <w:rPr>
          <w:rFonts w:ascii="Arial" w:hAnsi="Arial" w:cs="Arial"/>
          <w:sz w:val="20"/>
          <w:szCs w:val="20"/>
        </w:rPr>
        <w:t>kuchnia</w:t>
      </w:r>
    </w:p>
    <w:p w14:paraId="56213913" w14:textId="0277CEB1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</w:t>
      </w:r>
      <w:r w:rsidR="00D52B68">
        <w:rPr>
          <w:rFonts w:ascii="Arial" w:hAnsi="Arial" w:cs="Arial"/>
          <w:sz w:val="20"/>
          <w:szCs w:val="20"/>
        </w:rPr>
        <w:t>28</w:t>
      </w:r>
    </w:p>
    <w:p w14:paraId="539777DA" w14:textId="0B7F7958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>kubatura</w:t>
      </w:r>
      <w:r w:rsidR="003C669C">
        <w:rPr>
          <w:rFonts w:ascii="Arial" w:hAnsi="Arial" w:cs="Arial"/>
          <w:sz w:val="20"/>
          <w:szCs w:val="20"/>
        </w:rPr>
        <w:t xml:space="preserve"> całego budynku</w:t>
      </w:r>
      <w:r w:rsidRPr="001064C0">
        <w:rPr>
          <w:rFonts w:ascii="Arial" w:hAnsi="Arial" w:cs="Arial"/>
          <w:sz w:val="20"/>
          <w:szCs w:val="20"/>
        </w:rPr>
        <w:t xml:space="preserve">: </w:t>
      </w:r>
      <w:r w:rsidR="00D52B68">
        <w:rPr>
          <w:rFonts w:ascii="Arial" w:hAnsi="Arial" w:cs="Arial"/>
          <w:sz w:val="20"/>
          <w:szCs w:val="20"/>
        </w:rPr>
        <w:t>2742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29180B4D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D52B68">
        <w:rPr>
          <w:rFonts w:ascii="Arial" w:hAnsi="Arial" w:cs="Arial"/>
          <w:sz w:val="20"/>
          <w:szCs w:val="20"/>
        </w:rPr>
        <w:t>764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1FFDA9EB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</w:t>
      </w:r>
      <w:r w:rsidR="00D52B68">
        <w:rPr>
          <w:rFonts w:ascii="Arial" w:hAnsi="Arial" w:cs="Arial"/>
          <w:sz w:val="20"/>
          <w:szCs w:val="20"/>
        </w:rPr>
        <w:t>parterowy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6E33BBF8" w14:textId="266C01B6" w:rsidR="002E2E47" w:rsidRPr="002E2E47" w:rsidRDefault="002E2E47" w:rsidP="002E2E4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304F">
        <w:rPr>
          <w:rFonts w:ascii="Arial" w:hAnsi="Arial" w:cs="Arial"/>
          <w:sz w:val="20"/>
          <w:szCs w:val="20"/>
        </w:rPr>
        <w:t>Zakresem dokumentacji projektowo-kosztorysowej jest</w:t>
      </w:r>
      <w:r>
        <w:rPr>
          <w:rFonts w:ascii="Arial" w:hAnsi="Arial" w:cs="Arial"/>
          <w:sz w:val="20"/>
          <w:szCs w:val="20"/>
        </w:rPr>
        <w:t>:</w:t>
      </w:r>
    </w:p>
    <w:p w14:paraId="4560A963" w14:textId="20F3F59D" w:rsidR="007A0CA9" w:rsidRDefault="00D52B6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remont dachu budynku</w:t>
      </w:r>
    </w:p>
    <w:p w14:paraId="223A3542" w14:textId="3BE7075E" w:rsidR="00D52B68" w:rsidRDefault="00D52B6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wykonanie wentylacji mechanicznej </w:t>
      </w:r>
    </w:p>
    <w:p w14:paraId="4677DCE6" w14:textId="469BC1AD" w:rsidR="00D52B68" w:rsidRDefault="00D52B6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wykonanie izolacji budynku</w:t>
      </w:r>
    </w:p>
    <w:p w14:paraId="2803B61E" w14:textId="2D234321" w:rsidR="00D52B68" w:rsidRPr="00AD1008" w:rsidRDefault="00D52B6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wymiana ślusarki drzwiowej zewnętrznej do pom. zmywalni</w:t>
      </w:r>
    </w:p>
    <w:p w14:paraId="5B2B2BC6" w14:textId="77777777" w:rsidR="002E2E47" w:rsidRDefault="002E2E47" w:rsidP="001E2D3C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4B59B5" w14:textId="77777777" w:rsidR="002E2E47" w:rsidRDefault="002E2E47" w:rsidP="00DC6797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6E7C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1B6E7C">
        <w:rPr>
          <w:rFonts w:ascii="Arial" w:hAnsi="Arial" w:cs="Arial"/>
          <w:sz w:val="20"/>
          <w:szCs w:val="20"/>
        </w:rPr>
        <w:t xml:space="preserve">dla robót </w:t>
      </w:r>
      <w:r w:rsidR="00CA598C" w:rsidRPr="001B6E7C">
        <w:rPr>
          <w:rFonts w:ascii="Arial" w:hAnsi="Arial" w:cs="Arial"/>
          <w:sz w:val="20"/>
          <w:szCs w:val="20"/>
        </w:rPr>
        <w:t>remontowych</w:t>
      </w:r>
      <w:r w:rsidR="00866E04" w:rsidRPr="001B6E7C">
        <w:rPr>
          <w:rFonts w:ascii="Arial" w:hAnsi="Arial" w:cs="Arial"/>
          <w:sz w:val="20"/>
          <w:szCs w:val="20"/>
        </w:rPr>
        <w:t xml:space="preserve"> </w:t>
      </w:r>
      <w:r w:rsidR="0066465D" w:rsidRPr="001B6E7C">
        <w:rPr>
          <w:rFonts w:ascii="Arial" w:hAnsi="Arial" w:cs="Arial"/>
          <w:sz w:val="20"/>
          <w:szCs w:val="20"/>
        </w:rPr>
        <w:t>sporządzi</w:t>
      </w:r>
      <w:r w:rsidRPr="001B6E7C">
        <w:rPr>
          <w:rFonts w:ascii="Arial" w:hAnsi="Arial" w:cs="Arial"/>
          <w:sz w:val="20"/>
          <w:szCs w:val="20"/>
        </w:rPr>
        <w:t xml:space="preserve"> </w:t>
      </w:r>
      <w:r w:rsidR="00CA598C" w:rsidRPr="001B6E7C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1B6E7C">
        <w:rPr>
          <w:rFonts w:ascii="Arial" w:hAnsi="Arial" w:cs="Arial"/>
          <w:sz w:val="20"/>
          <w:szCs w:val="20"/>
        </w:rPr>
        <w:t>się, d</w:t>
      </w:r>
      <w:r w:rsidR="00CA598C" w:rsidRPr="001B6E7C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1B6E7C">
        <w:rPr>
          <w:rFonts w:ascii="Arial" w:hAnsi="Arial" w:cs="Arial"/>
          <w:sz w:val="20"/>
          <w:szCs w:val="20"/>
        </w:rPr>
        <w:t xml:space="preserve">Koszty inwentaryzacji i odkrywek </w:t>
      </w:r>
      <w:r w:rsidRPr="001B6E7C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1B6E7C">
        <w:rPr>
          <w:rFonts w:ascii="Arial" w:hAnsi="Arial" w:cs="Arial"/>
          <w:sz w:val="20"/>
          <w:szCs w:val="20"/>
        </w:rPr>
        <w:t xml:space="preserve">przygotowania </w:t>
      </w:r>
      <w:r w:rsidRPr="001B6E7C">
        <w:rPr>
          <w:rFonts w:ascii="Arial" w:hAnsi="Arial" w:cs="Arial"/>
          <w:sz w:val="20"/>
          <w:szCs w:val="20"/>
        </w:rPr>
        <w:t xml:space="preserve">oferty </w:t>
      </w:r>
      <w:r w:rsidR="007A7F3C" w:rsidRPr="001B6E7C">
        <w:rPr>
          <w:rFonts w:ascii="Arial" w:hAnsi="Arial" w:cs="Arial"/>
          <w:sz w:val="20"/>
          <w:szCs w:val="20"/>
        </w:rPr>
        <w:t>opracowania dokumentacji projektowo-kosztorysowych.</w:t>
      </w:r>
    </w:p>
    <w:p w14:paraId="0AFA500B" w14:textId="77777777" w:rsidR="00D52B68" w:rsidRPr="00A84E72" w:rsidRDefault="00D52B68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B016E1" w14:textId="77777777" w:rsidR="0045723E" w:rsidRPr="00892C27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lastRenderedPageBreak/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512ABAD" w14:textId="77777777" w:rsid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BFBD81" w14:textId="77777777" w:rsidR="001B6E7C" w:rsidRP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6A656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Rozwoju i Technologii z dnia 27 października 2023 (Dz. U. 2023 poz. 2405) w sprawie szczegółowego zakresu i formy projektu budowlanego. </w:t>
      </w:r>
    </w:p>
    <w:p w14:paraId="38C82A2D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bezpieczeństwa i ochrony zdrowia (Dz. U. 2023 nr 120 poz. 1126)</w:t>
      </w:r>
    </w:p>
    <w:p w14:paraId="7206E0C7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Rozwoju i Technologii z dnia 20 grudnia 2021r. w sprawie określenia metod i podstaw sporządzania kosztorysu inwestorskiego, obliczania planowanych kosztów prac projektowych oraz planowanych kosztów robót budowlanych określonych w programie funkcjonalno-użytkowym (Dz. U. 2021 poz. 2458)</w:t>
      </w:r>
    </w:p>
    <w:p w14:paraId="0CEA29BB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Technologii w sprawie szczegółowego zakresu i formy dokumentacji projektowej, specyfikacji technicznych wykonania i odbioru robót budowlanych oraz programu funkcjonalno-użytkowego (Dz. U. 2021 poz. 2458). </w:t>
      </w:r>
    </w:p>
    <w:p w14:paraId="0E4FB318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Infrastruktury z dnia 12.04.2002 w sprawie warunków technicznych jakim powinny odpowiadać budynki i ich usytuowanie (Dz. U. 2022 poz. 1225);</w:t>
      </w:r>
    </w:p>
    <w:p w14:paraId="22965020" w14:textId="77777777" w:rsidR="001B6E7C" w:rsidRPr="00C13FE5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30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  <w:t>i architektonicznych, a także innych działań przy zabytku wpisanym do rejestru zabytków oraz badań archeologicznych i poszukiwań ukrytych lub porzuconych zabytków ruchomych.</w:t>
      </w:r>
    </w:p>
    <w:p w14:paraId="7B8C9C23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lastRenderedPageBreak/>
        <w:t>Ustawa Prawo budowlane z dnia 7 lipca 1994r. (Dz. U. 2024 poz. 725)</w:t>
      </w:r>
    </w:p>
    <w:p w14:paraId="5C4ED39D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Instrukcja o ochronie obiektów wojskowych Decyzja nr 334/MON.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C673A" w14:textId="77777777" w:rsidR="00D80839" w:rsidRDefault="00D80839" w:rsidP="00AF6365">
      <w:pPr>
        <w:spacing w:after="0" w:line="240" w:lineRule="auto"/>
      </w:pPr>
      <w:r>
        <w:separator/>
      </w:r>
    </w:p>
  </w:endnote>
  <w:endnote w:type="continuationSeparator" w:id="0">
    <w:p w14:paraId="3E2004D1" w14:textId="77777777" w:rsidR="00D80839" w:rsidRDefault="00D80839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4BB7B" w14:textId="77777777" w:rsidR="00D80839" w:rsidRDefault="00D80839" w:rsidP="00AF6365">
      <w:pPr>
        <w:spacing w:after="0" w:line="240" w:lineRule="auto"/>
      </w:pPr>
      <w:r>
        <w:separator/>
      </w:r>
    </w:p>
  </w:footnote>
  <w:footnote w:type="continuationSeparator" w:id="0">
    <w:p w14:paraId="4A0DC657" w14:textId="77777777" w:rsidR="00D80839" w:rsidRDefault="00D80839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1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C15BF"/>
    <w:multiLevelType w:val="hybridMultilevel"/>
    <w:tmpl w:val="0978B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5"/>
  </w:num>
  <w:num w:numId="2" w16cid:durableId="1976448419">
    <w:abstractNumId w:val="1"/>
  </w:num>
  <w:num w:numId="3" w16cid:durableId="141311281">
    <w:abstractNumId w:val="4"/>
  </w:num>
  <w:num w:numId="4" w16cid:durableId="2094086627">
    <w:abstractNumId w:val="20"/>
  </w:num>
  <w:num w:numId="5" w16cid:durableId="1375495651">
    <w:abstractNumId w:val="22"/>
  </w:num>
  <w:num w:numId="6" w16cid:durableId="862783462">
    <w:abstractNumId w:val="23"/>
  </w:num>
  <w:num w:numId="7" w16cid:durableId="464664037">
    <w:abstractNumId w:val="21"/>
  </w:num>
  <w:num w:numId="8" w16cid:durableId="1737699106">
    <w:abstractNumId w:val="15"/>
  </w:num>
  <w:num w:numId="9" w16cid:durableId="1588415812">
    <w:abstractNumId w:val="8"/>
  </w:num>
  <w:num w:numId="10" w16cid:durableId="1588230832">
    <w:abstractNumId w:val="16"/>
  </w:num>
  <w:num w:numId="11" w16cid:durableId="2116824882">
    <w:abstractNumId w:val="18"/>
  </w:num>
  <w:num w:numId="12" w16cid:durableId="1873154706">
    <w:abstractNumId w:val="6"/>
  </w:num>
  <w:num w:numId="13" w16cid:durableId="1337224834">
    <w:abstractNumId w:val="0"/>
  </w:num>
  <w:num w:numId="14" w16cid:durableId="527722221">
    <w:abstractNumId w:val="31"/>
  </w:num>
  <w:num w:numId="15" w16cid:durableId="1407532846">
    <w:abstractNumId w:val="32"/>
  </w:num>
  <w:num w:numId="16" w16cid:durableId="1185284162">
    <w:abstractNumId w:val="10"/>
  </w:num>
  <w:num w:numId="17" w16cid:durableId="261642838">
    <w:abstractNumId w:val="13"/>
  </w:num>
  <w:num w:numId="18" w16cid:durableId="1532186123">
    <w:abstractNumId w:val="29"/>
  </w:num>
  <w:num w:numId="19" w16cid:durableId="2123112957">
    <w:abstractNumId w:val="12"/>
  </w:num>
  <w:num w:numId="20" w16cid:durableId="9822708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4"/>
  </w:num>
  <w:num w:numId="23" w16cid:durableId="623582367">
    <w:abstractNumId w:val="17"/>
  </w:num>
  <w:num w:numId="24" w16cid:durableId="1792437873">
    <w:abstractNumId w:val="3"/>
  </w:num>
  <w:num w:numId="25" w16cid:durableId="905726627">
    <w:abstractNumId w:val="19"/>
  </w:num>
  <w:num w:numId="26" w16cid:durableId="504170306">
    <w:abstractNumId w:val="26"/>
  </w:num>
  <w:num w:numId="27" w16cid:durableId="1603609449">
    <w:abstractNumId w:val="2"/>
  </w:num>
  <w:num w:numId="28" w16cid:durableId="992492356">
    <w:abstractNumId w:val="30"/>
  </w:num>
  <w:num w:numId="29" w16cid:durableId="2047484511">
    <w:abstractNumId w:val="9"/>
  </w:num>
  <w:num w:numId="30" w16cid:durableId="866138957">
    <w:abstractNumId w:val="11"/>
  </w:num>
  <w:num w:numId="31" w16cid:durableId="261646069">
    <w:abstractNumId w:val="24"/>
  </w:num>
  <w:num w:numId="32" w16cid:durableId="1069811196">
    <w:abstractNumId w:val="5"/>
  </w:num>
  <w:num w:numId="33" w16cid:durableId="137721674">
    <w:abstractNumId w:val="33"/>
  </w:num>
  <w:num w:numId="34" w16cid:durableId="110513930">
    <w:abstractNumId w:val="7"/>
  </w:num>
  <w:num w:numId="35" w16cid:durableId="2105416288">
    <w:abstractNumId w:val="28"/>
  </w:num>
  <w:num w:numId="36" w16cid:durableId="2045321677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949"/>
    <w:rsid w:val="000B00B5"/>
    <w:rsid w:val="000B0354"/>
    <w:rsid w:val="000B20A8"/>
    <w:rsid w:val="000B22AA"/>
    <w:rsid w:val="000B2CC4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2173"/>
    <w:rsid w:val="00143E59"/>
    <w:rsid w:val="00145333"/>
    <w:rsid w:val="001467CA"/>
    <w:rsid w:val="0014729B"/>
    <w:rsid w:val="00147571"/>
    <w:rsid w:val="0015240D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6E7C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D7238"/>
    <w:rsid w:val="001E030A"/>
    <w:rsid w:val="001E2D3C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2E47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20A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2F77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583A"/>
    <w:rsid w:val="003B6461"/>
    <w:rsid w:val="003B67F5"/>
    <w:rsid w:val="003C0EE6"/>
    <w:rsid w:val="003C1553"/>
    <w:rsid w:val="003C1977"/>
    <w:rsid w:val="003C521E"/>
    <w:rsid w:val="003C669C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77FB"/>
    <w:rsid w:val="004E0658"/>
    <w:rsid w:val="004E1717"/>
    <w:rsid w:val="004E2457"/>
    <w:rsid w:val="004E2688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1B60"/>
    <w:rsid w:val="00681FD8"/>
    <w:rsid w:val="006826CC"/>
    <w:rsid w:val="006837DB"/>
    <w:rsid w:val="0068429C"/>
    <w:rsid w:val="006844F7"/>
    <w:rsid w:val="00685167"/>
    <w:rsid w:val="0068531C"/>
    <w:rsid w:val="00685B99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6CF5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CA9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9A4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BDB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4CA1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6CED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4A68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96C72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F0"/>
    <w:rsid w:val="00A27D72"/>
    <w:rsid w:val="00A302CC"/>
    <w:rsid w:val="00A3067C"/>
    <w:rsid w:val="00A30DCF"/>
    <w:rsid w:val="00A310F8"/>
    <w:rsid w:val="00A313F8"/>
    <w:rsid w:val="00A32AE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1C04"/>
    <w:rsid w:val="00A93B13"/>
    <w:rsid w:val="00A93B7B"/>
    <w:rsid w:val="00A955C7"/>
    <w:rsid w:val="00A95ABF"/>
    <w:rsid w:val="00A97306"/>
    <w:rsid w:val="00A97D43"/>
    <w:rsid w:val="00A97EC6"/>
    <w:rsid w:val="00A97EDC"/>
    <w:rsid w:val="00AA03FC"/>
    <w:rsid w:val="00AA091F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1008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A74A2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45D6"/>
    <w:rsid w:val="00C14C2B"/>
    <w:rsid w:val="00C1563A"/>
    <w:rsid w:val="00C1617C"/>
    <w:rsid w:val="00C16AFA"/>
    <w:rsid w:val="00C17293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05E0"/>
    <w:rsid w:val="00CD5656"/>
    <w:rsid w:val="00CD6E2D"/>
    <w:rsid w:val="00CD7773"/>
    <w:rsid w:val="00CD7CBE"/>
    <w:rsid w:val="00CE0B63"/>
    <w:rsid w:val="00CE0BC6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52B68"/>
    <w:rsid w:val="00D60737"/>
    <w:rsid w:val="00D6119C"/>
    <w:rsid w:val="00D61682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839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65A5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4DF7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05C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A81226-03AF-4831-9672-7EAD525923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2274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2</cp:revision>
  <cp:lastPrinted>2024-09-06T08:23:00Z</cp:lastPrinted>
  <dcterms:created xsi:type="dcterms:W3CDTF">2025-05-22T08:49:00Z</dcterms:created>
  <dcterms:modified xsi:type="dcterms:W3CDTF">2025-05-22T08:49:00Z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