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bookmarkStart w:id="1" w:name="_GoBack"/>
      <w:bookmarkEnd w:id="1"/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040A3F6B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„</w:t>
      </w:r>
      <w:r w:rsidR="00333B81">
        <w:rPr>
          <w:rFonts w:ascii="Times New Roman" w:hAnsi="Times New Roman"/>
          <w:b/>
        </w:rPr>
        <w:t xml:space="preserve">Przebudowa dróg na terenie </w:t>
      </w:r>
      <w:r w:rsidR="00691C84">
        <w:rPr>
          <w:rFonts w:ascii="Times New Roman" w:hAnsi="Times New Roman"/>
          <w:b/>
        </w:rPr>
        <w:t>G</w:t>
      </w:r>
      <w:r w:rsidR="00333B81">
        <w:rPr>
          <w:rFonts w:ascii="Times New Roman" w:hAnsi="Times New Roman"/>
          <w:b/>
        </w:rPr>
        <w:t>min</w:t>
      </w:r>
      <w:r w:rsidR="00691C84">
        <w:rPr>
          <w:rFonts w:ascii="Times New Roman" w:hAnsi="Times New Roman"/>
          <w:b/>
        </w:rPr>
        <w:t>y</w:t>
      </w:r>
      <w:r w:rsidR="00333B81">
        <w:rPr>
          <w:rFonts w:ascii="Times New Roman" w:hAnsi="Times New Roman"/>
          <w:b/>
        </w:rPr>
        <w:t xml:space="preserve"> Białobrzegi</w:t>
      </w:r>
      <w:r w:rsidRPr="00BF09AE">
        <w:rPr>
          <w:rFonts w:ascii="Times New Roman" w:hAnsi="Times New Roman" w:cs="Times New Roman"/>
          <w:b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3B1FEF89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0C7A6B">
      <w:rPr>
        <w:rFonts w:ascii="Times New Roman" w:hAnsi="Times New Roman" w:cs="Times New Roman"/>
        <w:sz w:val="20"/>
        <w:szCs w:val="20"/>
      </w:rPr>
      <w:t>2</w:t>
    </w:r>
    <w:r w:rsidR="00D676FC">
      <w:rPr>
        <w:rFonts w:ascii="Times New Roman" w:hAnsi="Times New Roman" w:cs="Times New Roman"/>
        <w:sz w:val="20"/>
        <w:szCs w:val="20"/>
      </w:rPr>
      <w:t>.202</w:t>
    </w:r>
    <w:r w:rsidR="000C7A6B">
      <w:rPr>
        <w:rFonts w:ascii="Times New Roman" w:hAnsi="Times New Roman" w:cs="Times New Roman"/>
        <w:sz w:val="20"/>
        <w:szCs w:val="20"/>
      </w:rPr>
      <w:t>5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C7A6B"/>
    <w:rsid w:val="000D54DB"/>
    <w:rsid w:val="000F60D4"/>
    <w:rsid w:val="00103FD7"/>
    <w:rsid w:val="001E0E27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F7732"/>
    <w:rsid w:val="005F7BEC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27BD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676FC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6</cp:revision>
  <cp:lastPrinted>2021-09-28T14:37:00Z</cp:lastPrinted>
  <dcterms:created xsi:type="dcterms:W3CDTF">2022-09-14T11:58:00Z</dcterms:created>
  <dcterms:modified xsi:type="dcterms:W3CDTF">2025-02-19T10:16:00Z</dcterms:modified>
</cp:coreProperties>
</file>