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1243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790"/>
        </w:tabs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1243BB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  <w:bookmarkStart w:id="0" w:name="_GoBack"/>
      <w:bookmarkEnd w:id="0"/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343FA2" w:rsidRDefault="00A24D54" w:rsidP="00343FA2">
      <w:pPr>
        <w:jc w:val="center"/>
        <w:rPr>
          <w:rFonts w:ascii="Arial" w:hAnsi="Arial" w:cs="Arial"/>
          <w:b/>
          <w:sz w:val="28"/>
          <w:szCs w:val="28"/>
        </w:rPr>
      </w:pPr>
      <w:bookmarkStart w:id="1" w:name="_Hlk145678824"/>
      <w:r w:rsidRPr="00A24D54">
        <w:rPr>
          <w:rFonts w:ascii="Arial" w:hAnsi="Arial" w:cs="Arial"/>
          <w:b/>
          <w:sz w:val="28"/>
          <w:szCs w:val="28"/>
        </w:rPr>
        <w:t>„Dostawa materiałów eksploatacyjnych branży elektrycznych, malarskiej, ogólnobudowlanej, sanitarnej, materiałów tartacznych, narzędzi i akcesoriów oraz materiałów metalowych do 33WOG (zamówienie z podziałem na 7 części)”</w:t>
      </w:r>
    </w:p>
    <w:p w:rsidR="004945DF" w:rsidRDefault="004945DF" w:rsidP="004945DF">
      <w:pPr>
        <w:jc w:val="center"/>
        <w:rPr>
          <w:rFonts w:ascii="Arial" w:hAnsi="Arial" w:cs="Arial"/>
          <w:b/>
          <w:sz w:val="28"/>
          <w:szCs w:val="28"/>
        </w:rPr>
      </w:pPr>
    </w:p>
    <w:bookmarkEnd w:id="1"/>
    <w:p w:rsidR="004945DF" w:rsidRDefault="004945DF" w:rsidP="004945D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</w:t>
      </w:r>
      <w:r w:rsidR="00A24D54">
        <w:rPr>
          <w:rFonts w:ascii="Arial" w:hAnsi="Arial" w:cs="Arial"/>
          <w:b/>
          <w:sz w:val="28"/>
          <w:szCs w:val="28"/>
        </w:rPr>
        <w:t>20</w:t>
      </w:r>
      <w:r>
        <w:rPr>
          <w:rFonts w:ascii="Arial" w:hAnsi="Arial" w:cs="Arial"/>
          <w:b/>
          <w:sz w:val="28"/>
          <w:szCs w:val="28"/>
        </w:rPr>
        <w:t>/202</w:t>
      </w:r>
      <w:r w:rsidR="00980176">
        <w:rPr>
          <w:rFonts w:ascii="Arial" w:hAnsi="Arial" w:cs="Arial"/>
          <w:b/>
          <w:sz w:val="28"/>
          <w:szCs w:val="28"/>
        </w:rPr>
        <w:t>5</w:t>
      </w: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D20651">
        <w:rPr>
          <w:rFonts w:ascii="Arial" w:hAnsi="Arial" w:cs="Arial"/>
          <w:i/>
          <w:sz w:val="20"/>
        </w:rPr>
        <w:lastRenderedPageBreak/>
        <w:t xml:space="preserve">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879" w:rsidRDefault="00E91879">
      <w:r>
        <w:separator/>
      </w:r>
    </w:p>
  </w:endnote>
  <w:endnote w:type="continuationSeparator" w:id="0">
    <w:p w:rsidR="00E91879" w:rsidRDefault="00E91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879" w:rsidRDefault="00E91879">
      <w:r>
        <w:separator/>
      </w:r>
    </w:p>
  </w:footnote>
  <w:footnote w:type="continuationSeparator" w:id="0">
    <w:p w:rsidR="00E91879" w:rsidRDefault="00E91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243BB"/>
    <w:rsid w:val="001350CC"/>
    <w:rsid w:val="00140E58"/>
    <w:rsid w:val="00144C9D"/>
    <w:rsid w:val="001709A5"/>
    <w:rsid w:val="001A7E32"/>
    <w:rsid w:val="001C1276"/>
    <w:rsid w:val="001E06E2"/>
    <w:rsid w:val="001F7B14"/>
    <w:rsid w:val="00225836"/>
    <w:rsid w:val="00284553"/>
    <w:rsid w:val="002B41AD"/>
    <w:rsid w:val="002B70C6"/>
    <w:rsid w:val="002C69A2"/>
    <w:rsid w:val="002E5A71"/>
    <w:rsid w:val="002F3414"/>
    <w:rsid w:val="00302ADC"/>
    <w:rsid w:val="00342FF9"/>
    <w:rsid w:val="00343FA2"/>
    <w:rsid w:val="00353A71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7267A"/>
    <w:rsid w:val="0057545E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D0E50"/>
    <w:rsid w:val="006E7C15"/>
    <w:rsid w:val="0070755C"/>
    <w:rsid w:val="00711FFC"/>
    <w:rsid w:val="00717855"/>
    <w:rsid w:val="0072323A"/>
    <w:rsid w:val="00747075"/>
    <w:rsid w:val="0074783A"/>
    <w:rsid w:val="007B010F"/>
    <w:rsid w:val="007D7023"/>
    <w:rsid w:val="007F1219"/>
    <w:rsid w:val="00807B2E"/>
    <w:rsid w:val="008A1513"/>
    <w:rsid w:val="008C2EE1"/>
    <w:rsid w:val="008C78D8"/>
    <w:rsid w:val="008D7F1E"/>
    <w:rsid w:val="00910D01"/>
    <w:rsid w:val="0095461C"/>
    <w:rsid w:val="00964E95"/>
    <w:rsid w:val="00974D48"/>
    <w:rsid w:val="00977763"/>
    <w:rsid w:val="00980176"/>
    <w:rsid w:val="00995634"/>
    <w:rsid w:val="009A456C"/>
    <w:rsid w:val="009B6C24"/>
    <w:rsid w:val="009C29AE"/>
    <w:rsid w:val="009D790A"/>
    <w:rsid w:val="009F2325"/>
    <w:rsid w:val="00A24D54"/>
    <w:rsid w:val="00A31EF7"/>
    <w:rsid w:val="00A3755C"/>
    <w:rsid w:val="00A40A64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217C2"/>
    <w:rsid w:val="00C93CA9"/>
    <w:rsid w:val="00C96711"/>
    <w:rsid w:val="00CE36C0"/>
    <w:rsid w:val="00CE443E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91879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D0B12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0C462-C26B-4A95-B961-CDFCB3F31F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A686AA-4795-423A-88B5-EDA38BC7D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1109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Dane Ukryte</cp:lastModifiedBy>
  <cp:revision>4</cp:revision>
  <cp:lastPrinted>2022-05-10T08:57:00Z</cp:lastPrinted>
  <dcterms:created xsi:type="dcterms:W3CDTF">2025-02-05T08:07:00Z</dcterms:created>
  <dcterms:modified xsi:type="dcterms:W3CDTF">2025-05-26T09:19:00Z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