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3C7E1C" w14:textId="3EFF3A00" w:rsidR="00DE71F4" w:rsidRDefault="00B757AD" w:rsidP="005C08CD">
      <w:pPr>
        <w:pStyle w:val="Nagwek1"/>
      </w:pPr>
      <w:r>
        <w:t>Z</w:t>
      </w:r>
      <w:r w:rsidR="00DE71F4">
        <w:t>ałącznik nr 5</w:t>
      </w:r>
      <w:r w:rsidR="005C08CD">
        <w:t xml:space="preserve"> do SWZ </w:t>
      </w:r>
      <w:r w:rsidR="00DE71F4">
        <w:t>- wzór umowy</w:t>
      </w:r>
    </w:p>
    <w:p w14:paraId="2F69DB10" w14:textId="77777777" w:rsidR="00DE71F4" w:rsidRDefault="00DE71F4" w:rsidP="005C08CD">
      <w:pPr>
        <w:pStyle w:val="Nagwek1"/>
      </w:pPr>
    </w:p>
    <w:p w14:paraId="6D03B5EF" w14:textId="104F446F" w:rsidR="005C08CD" w:rsidRPr="005C08CD" w:rsidRDefault="005C08CD" w:rsidP="005C08CD">
      <w:pPr>
        <w:pStyle w:val="Nagwek1"/>
      </w:pPr>
      <w:r w:rsidRPr="005C08CD">
        <w:t xml:space="preserve">UMOWA NR </w:t>
      </w:r>
      <w:r w:rsidR="00957146">
        <w:t>AZP.25.2.</w:t>
      </w:r>
      <w:r w:rsidR="00067A5A">
        <w:t>1</w:t>
      </w:r>
      <w:r w:rsidR="00957146">
        <w:t>3.2025</w:t>
      </w:r>
    </w:p>
    <w:p w14:paraId="181B0228" w14:textId="4ED8E374" w:rsidR="005C08CD" w:rsidRDefault="005C08CD" w:rsidP="005C08CD">
      <w:pPr>
        <w:shd w:val="clear" w:color="auto" w:fill="FFFFFF"/>
        <w:suppressAutoHyphens/>
        <w:spacing w:after="120" w:line="360" w:lineRule="auto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 xml:space="preserve">zawarta w dniu </w:t>
      </w:r>
      <w:r w:rsidRPr="005C08CD">
        <w:rPr>
          <w:rFonts w:ascii="Calibri" w:eastAsia="Times New Roman" w:hAnsi="Calibri" w:cs="Calibri"/>
          <w:b/>
          <w:lang w:eastAsia="ar-SA"/>
        </w:rPr>
        <w:t xml:space="preserve">………………………. </w:t>
      </w:r>
      <w:r w:rsidRPr="005C08CD">
        <w:rPr>
          <w:rFonts w:ascii="Calibri" w:eastAsia="Times New Roman" w:hAnsi="Calibri" w:cs="Calibri"/>
          <w:lang w:eastAsia="ar-SA"/>
        </w:rPr>
        <w:t>w Białymstoku, pomiędzy:</w:t>
      </w:r>
    </w:p>
    <w:p w14:paraId="719ABFCA" w14:textId="1A8F77DB" w:rsidR="005C08CD" w:rsidRPr="005C08CD" w:rsidRDefault="005C08CD" w:rsidP="005C08CD">
      <w:pPr>
        <w:shd w:val="clear" w:color="auto" w:fill="FFFFFF"/>
        <w:suppressAutoHyphens/>
        <w:spacing w:after="120" w:line="360" w:lineRule="auto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t>……………………………………………………………………………</w:t>
      </w:r>
    </w:p>
    <w:p w14:paraId="44A765D1" w14:textId="77777777" w:rsidR="005C08CD" w:rsidRPr="005C08CD" w:rsidRDefault="005C08CD" w:rsidP="005C08CD">
      <w:pPr>
        <w:shd w:val="clear" w:color="auto" w:fill="FFFFFF"/>
        <w:suppressAutoHyphens/>
        <w:spacing w:after="120" w:line="360" w:lineRule="auto"/>
        <w:ind w:left="7"/>
        <w:rPr>
          <w:rFonts w:ascii="Calibri" w:eastAsia="Times New Roman" w:hAnsi="Calibri" w:cs="Calibri"/>
          <w:b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zwanym dalej</w:t>
      </w:r>
      <w:r w:rsidRPr="005C08CD">
        <w:rPr>
          <w:rFonts w:ascii="Calibri" w:eastAsia="Times New Roman" w:hAnsi="Calibri" w:cs="Calibri"/>
          <w:b/>
          <w:lang w:eastAsia="ar-SA"/>
        </w:rPr>
        <w:t xml:space="preserve"> „Wykonawcą”</w:t>
      </w:r>
    </w:p>
    <w:p w14:paraId="64F9DB90" w14:textId="77777777" w:rsidR="005C08CD" w:rsidRPr="005C08CD" w:rsidRDefault="005C08CD" w:rsidP="005C08CD">
      <w:pPr>
        <w:shd w:val="clear" w:color="auto" w:fill="FFFFFF"/>
        <w:suppressAutoHyphens/>
        <w:spacing w:after="120" w:line="360" w:lineRule="auto"/>
        <w:ind w:left="22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a</w:t>
      </w:r>
    </w:p>
    <w:p w14:paraId="60691EF1" w14:textId="77777777" w:rsidR="005C08CD" w:rsidRPr="005C08CD" w:rsidRDefault="005C08CD" w:rsidP="005C08CD">
      <w:pPr>
        <w:shd w:val="clear" w:color="auto" w:fill="FFFFFF"/>
        <w:suppressAutoHyphens/>
        <w:spacing w:after="120" w:line="360" w:lineRule="auto"/>
        <w:ind w:left="29" w:right="707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b/>
          <w:lang w:eastAsia="ar-SA"/>
        </w:rPr>
        <w:t>Uniwersytetem Medycznym w Białymstoku</w:t>
      </w:r>
      <w:r w:rsidRPr="005C08CD">
        <w:rPr>
          <w:rFonts w:ascii="Calibri" w:eastAsia="Times New Roman" w:hAnsi="Calibri" w:cs="Calibri"/>
          <w:lang w:eastAsia="ar-SA"/>
        </w:rPr>
        <w:t xml:space="preserve">, </w:t>
      </w:r>
    </w:p>
    <w:p w14:paraId="3BD4F884" w14:textId="77777777" w:rsidR="005C08CD" w:rsidRPr="005C08CD" w:rsidRDefault="005C08CD" w:rsidP="005C08CD">
      <w:pPr>
        <w:shd w:val="clear" w:color="auto" w:fill="FFFFFF"/>
        <w:suppressAutoHyphens/>
        <w:spacing w:after="120" w:line="360" w:lineRule="auto"/>
        <w:ind w:left="29" w:right="707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 xml:space="preserve">ul. Jana Kilińskiego 1, 15-089 Białystok, </w:t>
      </w:r>
    </w:p>
    <w:p w14:paraId="744EA82E" w14:textId="77777777" w:rsidR="005C08CD" w:rsidRPr="005C08CD" w:rsidRDefault="005C08CD" w:rsidP="005C08CD">
      <w:pPr>
        <w:shd w:val="clear" w:color="auto" w:fill="FFFFFF"/>
        <w:suppressAutoHyphens/>
        <w:spacing w:after="120" w:line="360" w:lineRule="auto"/>
        <w:ind w:left="29" w:right="707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NIP 542-021-17-17,</w:t>
      </w:r>
    </w:p>
    <w:p w14:paraId="0896F0D0" w14:textId="77777777" w:rsidR="005C08CD" w:rsidRPr="005C08CD" w:rsidRDefault="005C08CD" w:rsidP="005C08CD">
      <w:pPr>
        <w:shd w:val="clear" w:color="auto" w:fill="FFFFFF"/>
        <w:suppressAutoHyphens/>
        <w:spacing w:after="120" w:line="360" w:lineRule="auto"/>
        <w:ind w:left="29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 xml:space="preserve">reprezentowanym przez:     </w:t>
      </w:r>
    </w:p>
    <w:p w14:paraId="21A11808" w14:textId="77777777" w:rsidR="005C08CD" w:rsidRPr="005C08CD" w:rsidRDefault="005C08CD" w:rsidP="005C08CD">
      <w:pPr>
        <w:shd w:val="clear" w:color="auto" w:fill="FFFFFF"/>
        <w:suppressAutoHyphens/>
        <w:spacing w:after="120" w:line="360" w:lineRule="auto"/>
        <w:ind w:left="29"/>
        <w:rPr>
          <w:rFonts w:ascii="Calibri" w:eastAsia="Times New Roman" w:hAnsi="Calibri" w:cs="Calibri"/>
          <w:b/>
          <w:lang w:eastAsia="ar-SA"/>
        </w:rPr>
      </w:pPr>
      <w:r w:rsidRPr="005C08CD">
        <w:rPr>
          <w:rFonts w:ascii="Calibri" w:eastAsia="Times New Roman" w:hAnsi="Calibri" w:cs="Calibri"/>
          <w:b/>
          <w:lang w:eastAsia="ar-SA"/>
        </w:rPr>
        <w:t>…………………………………………………………………………………………………………………,</w:t>
      </w:r>
    </w:p>
    <w:p w14:paraId="3C23B4C9" w14:textId="77777777" w:rsidR="005C08CD" w:rsidRPr="005C08CD" w:rsidRDefault="005C08CD" w:rsidP="005C08CD">
      <w:pPr>
        <w:shd w:val="clear" w:color="auto" w:fill="FFFFFF"/>
        <w:suppressAutoHyphens/>
        <w:spacing w:after="120" w:line="360" w:lineRule="auto"/>
        <w:ind w:left="22" w:right="4147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 xml:space="preserve">zwanym dalej </w:t>
      </w:r>
      <w:r w:rsidRPr="005C08CD">
        <w:rPr>
          <w:rFonts w:ascii="Calibri" w:eastAsia="Times New Roman" w:hAnsi="Calibri" w:cs="Calibri"/>
          <w:b/>
          <w:lang w:eastAsia="ar-SA"/>
        </w:rPr>
        <w:t>„Zamawiającym"</w:t>
      </w:r>
      <w:r w:rsidRPr="005C08CD">
        <w:rPr>
          <w:rFonts w:ascii="Calibri" w:eastAsia="Times New Roman" w:hAnsi="Calibri" w:cs="Calibri"/>
          <w:lang w:eastAsia="ar-SA"/>
        </w:rPr>
        <w:t>.</w:t>
      </w:r>
    </w:p>
    <w:p w14:paraId="3B15EF21" w14:textId="77777777" w:rsidR="005C08CD" w:rsidRPr="005C08CD" w:rsidRDefault="005C08CD" w:rsidP="005C08CD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§ 1</w:t>
      </w:r>
    </w:p>
    <w:p w14:paraId="53839024" w14:textId="77777777" w:rsidR="005C08CD" w:rsidRPr="005C08CD" w:rsidRDefault="005C08CD" w:rsidP="005C08CD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Podstawa zawarcia</w:t>
      </w:r>
    </w:p>
    <w:p w14:paraId="793D9608" w14:textId="787AEE39" w:rsidR="005C08CD" w:rsidRPr="005C08CD" w:rsidRDefault="005C08CD" w:rsidP="00D24BCA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Wykonawca został wyłoniony w wyniku rozstrzygnięcia przetargu nieograniczonego, przeprowadzonego w trybie ustawy z dnia 11 września 2019 r. – Prawo zamówień publicznych (</w:t>
      </w:r>
      <w:bookmarkStart w:id="0" w:name="_Hlk77248571"/>
      <w:r w:rsidR="00DE71F4">
        <w:rPr>
          <w:rFonts w:ascii="Calibri" w:eastAsia="Times New Roman" w:hAnsi="Calibri" w:cs="Calibri"/>
          <w:lang w:eastAsia="pl-PL"/>
        </w:rPr>
        <w:t>t. j. Dz.U.</w:t>
      </w:r>
      <w:r w:rsidR="00E24B32">
        <w:rPr>
          <w:rFonts w:ascii="Calibri" w:eastAsia="Times New Roman" w:hAnsi="Calibri" w:cs="Calibri"/>
          <w:lang w:eastAsia="pl-PL"/>
        </w:rPr>
        <w:t xml:space="preserve"> </w:t>
      </w:r>
      <w:r w:rsidR="00957146">
        <w:rPr>
          <w:rFonts w:ascii="Calibri" w:eastAsia="Times New Roman" w:hAnsi="Calibri" w:cs="Calibri"/>
          <w:lang w:eastAsia="pl-PL"/>
        </w:rPr>
        <w:t>2024</w:t>
      </w:r>
      <w:r w:rsidR="00E24B32">
        <w:rPr>
          <w:rFonts w:ascii="Calibri" w:eastAsia="Times New Roman" w:hAnsi="Calibri" w:cs="Calibri"/>
          <w:lang w:eastAsia="pl-PL"/>
        </w:rPr>
        <w:t xml:space="preserve">, </w:t>
      </w:r>
      <w:r w:rsidRPr="005C08CD">
        <w:rPr>
          <w:rFonts w:ascii="Calibri" w:eastAsia="Times New Roman" w:hAnsi="Calibri" w:cs="Calibri"/>
          <w:lang w:eastAsia="pl-PL"/>
        </w:rPr>
        <w:t xml:space="preserve">poz. </w:t>
      </w:r>
      <w:bookmarkEnd w:id="0"/>
      <w:r w:rsidR="00DE71F4">
        <w:rPr>
          <w:rFonts w:ascii="Calibri" w:eastAsia="Times New Roman" w:hAnsi="Calibri" w:cs="Calibri"/>
          <w:lang w:eastAsia="pl-PL"/>
        </w:rPr>
        <w:t>1</w:t>
      </w:r>
      <w:r w:rsidR="00957146">
        <w:rPr>
          <w:rFonts w:ascii="Calibri" w:eastAsia="Times New Roman" w:hAnsi="Calibri" w:cs="Calibri"/>
          <w:lang w:eastAsia="pl-PL"/>
        </w:rPr>
        <w:t>320</w:t>
      </w:r>
      <w:r w:rsidRPr="005C08CD">
        <w:rPr>
          <w:rFonts w:ascii="Calibri" w:eastAsia="Times New Roman" w:hAnsi="Calibri" w:cs="Calibri"/>
          <w:lang w:eastAsia="pl-PL"/>
        </w:rPr>
        <w:t>).</w:t>
      </w:r>
    </w:p>
    <w:p w14:paraId="4AB1B2C2" w14:textId="77777777" w:rsidR="005C08CD" w:rsidRPr="005C08CD" w:rsidRDefault="005C08CD" w:rsidP="005C08CD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§ 2</w:t>
      </w:r>
    </w:p>
    <w:p w14:paraId="1E238E13" w14:textId="77777777" w:rsidR="005C08CD" w:rsidRPr="005C08CD" w:rsidRDefault="005C08CD" w:rsidP="005C08CD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Przedmiot umowy</w:t>
      </w:r>
    </w:p>
    <w:p w14:paraId="550E4153" w14:textId="67D3CDE7" w:rsidR="005C08CD" w:rsidRPr="00DE71F4" w:rsidRDefault="005C08CD" w:rsidP="00F82E14">
      <w:pPr>
        <w:numPr>
          <w:ilvl w:val="0"/>
          <w:numId w:val="3"/>
        </w:numPr>
        <w:suppressAutoHyphens/>
        <w:spacing w:after="0" w:line="360" w:lineRule="auto"/>
        <w:ind w:left="284"/>
        <w:jc w:val="both"/>
        <w:rPr>
          <w:rFonts w:ascii="Calibri" w:eastAsia="Times New Roman" w:hAnsi="Calibri" w:cs="Calibri"/>
          <w:b/>
          <w:lang w:eastAsia="pl-PL"/>
        </w:rPr>
      </w:pPr>
      <w:r w:rsidRPr="00DE71F4">
        <w:rPr>
          <w:rFonts w:ascii="Calibri" w:eastAsia="Times New Roman" w:hAnsi="Calibri" w:cs="Calibri"/>
          <w:lang w:eastAsia="pl-PL"/>
        </w:rPr>
        <w:t xml:space="preserve">Przedmiotem umowy jest </w:t>
      </w:r>
      <w:r w:rsidR="00067A5A" w:rsidRPr="00067A5A">
        <w:rPr>
          <w:rFonts w:ascii="Calibri" w:eastAsia="Times New Roman" w:hAnsi="Calibri" w:cs="Calibri"/>
          <w:b/>
          <w:bCs/>
          <w:lang w:eastAsia="pl-PL"/>
        </w:rPr>
        <w:t xml:space="preserve">wykonanie rezonansu magnetycznego miednicy mniejszej z kontrastem dla 84 pacjentek </w:t>
      </w:r>
      <w:r w:rsidR="00067A5A" w:rsidRPr="00067A5A">
        <w:rPr>
          <w:rFonts w:ascii="Calibri" w:eastAsia="Times New Roman" w:hAnsi="Calibri" w:cs="Calibri"/>
          <w:b/>
          <w:lang w:eastAsia="pl-PL"/>
        </w:rPr>
        <w:t xml:space="preserve">włączonych do niekomercyjnego eksperymentu badawczego w projekcie pn.: </w:t>
      </w:r>
      <w:bookmarkStart w:id="1" w:name="_Hlk149115638"/>
      <w:r w:rsidR="00067A5A" w:rsidRPr="00067A5A">
        <w:rPr>
          <w:rFonts w:ascii="Calibri" w:eastAsia="Times New Roman" w:hAnsi="Calibri" w:cs="Calibri"/>
          <w:b/>
          <w:lang w:eastAsia="pl-PL"/>
        </w:rPr>
        <w:t>„MIREN- opracowanie szybkiej i minimalnie inwazyjnej procedury rozpoznawania endometriozy”</w:t>
      </w:r>
      <w:bookmarkEnd w:id="1"/>
      <w:r w:rsidR="00067A5A" w:rsidRPr="00067A5A">
        <w:rPr>
          <w:rFonts w:ascii="Calibri" w:eastAsia="Times New Roman" w:hAnsi="Calibri" w:cs="Calibri"/>
          <w:b/>
          <w:lang w:eastAsia="pl-PL"/>
        </w:rPr>
        <w:t>, nr 2023/ABM/01/00071, finansowanym przez Agencję Badań Medycznych</w:t>
      </w:r>
      <w:r w:rsidRPr="00DE71F4">
        <w:rPr>
          <w:rFonts w:ascii="Calibri" w:eastAsia="Times New Roman" w:hAnsi="Calibri" w:cs="Calibri"/>
          <w:lang w:eastAsia="pl-PL"/>
        </w:rPr>
        <w:t>, zwanych dalej „badaniami”.</w:t>
      </w:r>
    </w:p>
    <w:p w14:paraId="1EECDF80" w14:textId="55483ADD" w:rsidR="005C08CD" w:rsidRPr="006A35D6" w:rsidRDefault="005C08CD" w:rsidP="00F82E14">
      <w:pPr>
        <w:widowControl w:val="0"/>
        <w:numPr>
          <w:ilvl w:val="0"/>
          <w:numId w:val="3"/>
        </w:numPr>
        <w:suppressAutoHyphens/>
        <w:spacing w:after="120" w:line="36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Wartość przedmiotu umowy została ustalona na podstawie oferty Wykonawcy i stanowi łączną kwotę w wysokości </w:t>
      </w:r>
      <w:r w:rsidRPr="006A35D6">
        <w:rPr>
          <w:rFonts w:ascii="Calibri" w:eastAsia="Times New Roman" w:hAnsi="Calibri" w:cs="Calibri"/>
          <w:b/>
          <w:lang w:eastAsia="pl-PL"/>
        </w:rPr>
        <w:t>………………………PLN brutto</w:t>
      </w:r>
      <w:r w:rsidRPr="005C08CD">
        <w:rPr>
          <w:rFonts w:ascii="Calibri" w:eastAsia="Times New Roman" w:hAnsi="Calibri" w:cs="Calibri"/>
          <w:lang w:eastAsia="pl-PL"/>
        </w:rPr>
        <w:t xml:space="preserve">, słownie: ………………………………………, a cena </w:t>
      </w:r>
      <w:r w:rsidR="006A35D6">
        <w:rPr>
          <w:rFonts w:ascii="Calibri" w:eastAsia="Times New Roman" w:hAnsi="Calibri" w:cs="Calibri"/>
          <w:lang w:eastAsia="pl-PL"/>
        </w:rPr>
        <w:t>ryczałtowa za wykonanie 1</w:t>
      </w:r>
      <w:r w:rsidRPr="005C08CD">
        <w:rPr>
          <w:rFonts w:ascii="Calibri" w:eastAsia="Times New Roman" w:hAnsi="Calibri" w:cs="Calibri"/>
          <w:lang w:eastAsia="pl-PL"/>
        </w:rPr>
        <w:t xml:space="preserve"> badania wynosi …………………………….</w:t>
      </w:r>
      <w:r w:rsidRPr="006A35D6">
        <w:rPr>
          <w:rFonts w:ascii="Calibri" w:eastAsia="Times New Roman" w:hAnsi="Calibri" w:cs="Calibri"/>
          <w:lang w:eastAsia="pl-PL"/>
        </w:rPr>
        <w:t>PLN brutto</w:t>
      </w:r>
      <w:r w:rsidR="006A35D6" w:rsidRPr="006A35D6">
        <w:rPr>
          <w:rFonts w:ascii="Calibri" w:eastAsia="Times New Roman" w:hAnsi="Calibri" w:cs="Calibri"/>
          <w:lang w:eastAsia="pl-PL"/>
        </w:rPr>
        <w:t>.</w:t>
      </w:r>
    </w:p>
    <w:p w14:paraId="0046FCE2" w14:textId="7EEF7434" w:rsidR="005C08CD" w:rsidRDefault="005C08CD" w:rsidP="00F82E14">
      <w:pPr>
        <w:widowControl w:val="0"/>
        <w:numPr>
          <w:ilvl w:val="0"/>
          <w:numId w:val="3"/>
        </w:numPr>
        <w:suppressAutoHyphens/>
        <w:spacing w:after="120" w:line="36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6A35D6">
        <w:rPr>
          <w:rFonts w:ascii="Calibri" w:eastAsia="Times New Roman" w:hAnsi="Calibri" w:cs="Calibri"/>
          <w:lang w:eastAsia="pl-PL"/>
        </w:rPr>
        <w:t xml:space="preserve">Strony ustalają, iż podana w ust. 1 ilość badań określa jedynie ich liczbę szacunkową, </w:t>
      </w:r>
      <w:r w:rsidR="006A35D6" w:rsidRPr="006A35D6">
        <w:rPr>
          <w:rFonts w:ascii="Calibri" w:eastAsia="Times New Roman" w:hAnsi="Calibri" w:cs="Calibri"/>
          <w:lang w:eastAsia="pl-PL"/>
        </w:rPr>
        <w:br/>
      </w:r>
      <w:r w:rsidRPr="006A35D6">
        <w:rPr>
          <w:rFonts w:ascii="Calibri" w:eastAsia="Times New Roman" w:hAnsi="Calibri" w:cs="Calibri"/>
          <w:lang w:eastAsia="pl-PL"/>
        </w:rPr>
        <w:t>w rzeczywistości może być mniejsza, jednakże nie mniejsza niż</w:t>
      </w:r>
      <w:r w:rsidR="00DE71F4" w:rsidRPr="006A35D6">
        <w:rPr>
          <w:rFonts w:ascii="Calibri" w:eastAsia="Times New Roman" w:hAnsi="Calibri" w:cs="Calibri"/>
          <w:lang w:eastAsia="pl-PL"/>
        </w:rPr>
        <w:t xml:space="preserve"> </w:t>
      </w:r>
      <w:r w:rsidR="00F82E14" w:rsidRPr="00F82E14">
        <w:rPr>
          <w:rFonts w:ascii="Calibri" w:eastAsia="Times New Roman" w:hAnsi="Calibri" w:cs="Calibri"/>
          <w:b/>
          <w:bCs/>
          <w:lang w:eastAsia="pl-PL"/>
        </w:rPr>
        <w:t>80</w:t>
      </w:r>
      <w:r w:rsidR="00957146" w:rsidRPr="00F82E14">
        <w:rPr>
          <w:rFonts w:ascii="Calibri" w:eastAsia="Times New Roman" w:hAnsi="Calibri" w:cs="Calibri"/>
          <w:lang w:eastAsia="pl-PL"/>
        </w:rPr>
        <w:t>.</w:t>
      </w:r>
      <w:r w:rsidRPr="006A35D6">
        <w:rPr>
          <w:rFonts w:ascii="Calibri" w:eastAsia="Times New Roman" w:hAnsi="Calibri" w:cs="Calibri"/>
          <w:lang w:eastAsia="pl-PL"/>
        </w:rPr>
        <w:t xml:space="preserve"> Zamawiający zapłaci Wykonawcy wynagrodzenie za faktycznie zlecone i wykonane badania. Wykonawcy nie przysługują żadne roszczenia </w:t>
      </w:r>
      <w:r w:rsidRPr="006A35D6">
        <w:rPr>
          <w:rFonts w:ascii="Calibri" w:eastAsia="Times New Roman" w:hAnsi="Calibri" w:cs="Calibri"/>
          <w:lang w:eastAsia="pl-PL"/>
        </w:rPr>
        <w:lastRenderedPageBreak/>
        <w:t>z tytułu zlecenia mniejszej liczby badań.</w:t>
      </w:r>
    </w:p>
    <w:p w14:paraId="29F50570" w14:textId="5ABCFEBD" w:rsidR="00D818C8" w:rsidRPr="00405E12" w:rsidRDefault="00D818C8" w:rsidP="00405E12">
      <w:pPr>
        <w:widowControl w:val="0"/>
        <w:numPr>
          <w:ilvl w:val="0"/>
          <w:numId w:val="3"/>
        </w:numPr>
        <w:spacing w:after="120" w:line="360" w:lineRule="auto"/>
        <w:ind w:left="284" w:hanging="284"/>
        <w:rPr>
          <w:rFonts w:ascii="Calibri" w:hAnsi="Calibri" w:cs="Calibri"/>
          <w:lang w:eastAsia="pl-PL"/>
        </w:rPr>
      </w:pPr>
      <w:r w:rsidRPr="00D818C8">
        <w:rPr>
          <w:rFonts w:ascii="Calibri" w:eastAsia="Times New Roman" w:hAnsi="Calibri" w:cs="Calibri"/>
          <w:lang w:eastAsia="pl-PL"/>
        </w:rPr>
        <w:t>Zlecenia wykonania badań będą wystawiane przez Ośrodek</w:t>
      </w:r>
      <w:r w:rsidRPr="00415E79">
        <w:rPr>
          <w:kern w:val="2"/>
          <w14:ligatures w14:val="standardContextual"/>
        </w:rPr>
        <w:t xml:space="preserve"> </w:t>
      </w:r>
      <w:r w:rsidRPr="00D818C8">
        <w:rPr>
          <w:rFonts w:ascii="Calibri" w:hAnsi="Calibri" w:cs="Calibri"/>
          <w:lang w:eastAsia="pl-PL"/>
        </w:rPr>
        <w:t xml:space="preserve">wyłoniony przez Zamawiającego w wyniku przeprowadzonego naboru. Ośrodkiem tym jest </w:t>
      </w:r>
      <w:r w:rsidRPr="00D818C8">
        <w:t>Centrum Ginekologii</w:t>
      </w:r>
      <w:r>
        <w:t>,</w:t>
      </w:r>
      <w:r w:rsidRPr="00D818C8">
        <w:t xml:space="preserve"> Endokrynologii </w:t>
      </w:r>
      <w:r>
        <w:t>i</w:t>
      </w:r>
      <w:r w:rsidRPr="00D818C8">
        <w:t xml:space="preserve"> Medycyny Rozrodu "Artemida" Domitrz I Partnerzy Spółka Partnerska Lekarzy, ul. Włókiennicza nr 9B, </w:t>
      </w:r>
      <w:r>
        <w:t xml:space="preserve">15-464 </w:t>
      </w:r>
      <w:r w:rsidRPr="00D818C8">
        <w:t>B</w:t>
      </w:r>
      <w:r>
        <w:t>iałystok.</w:t>
      </w:r>
      <w:r w:rsidR="00B3309F">
        <w:t xml:space="preserve"> Zamawiający zastrzega sobie prawo do zmiany Ośrodka, przy czym zmiana taka będzie wymagała aneksu do niniejszej Umowy.</w:t>
      </w:r>
    </w:p>
    <w:p w14:paraId="3E60133D" w14:textId="5154DF42" w:rsidR="005C08CD" w:rsidRPr="00E24B32" w:rsidRDefault="005C08CD" w:rsidP="00F82E14">
      <w:pPr>
        <w:widowControl w:val="0"/>
        <w:numPr>
          <w:ilvl w:val="0"/>
          <w:numId w:val="3"/>
        </w:numPr>
        <w:suppressAutoHyphens/>
        <w:spacing w:after="120" w:line="36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E24B32">
        <w:rPr>
          <w:rFonts w:ascii="Calibri" w:eastAsia="Times New Roman" w:hAnsi="Calibri" w:cs="Calibri"/>
          <w:lang w:eastAsia="pl-PL"/>
        </w:rPr>
        <w:t xml:space="preserve">Zamawiający zastrzega sobie prawo do zlecania badań w zależności od potrzeb ich wykonania </w:t>
      </w:r>
      <w:r w:rsidRPr="00957146">
        <w:rPr>
          <w:rFonts w:ascii="Calibri" w:eastAsia="Times New Roman" w:hAnsi="Calibri" w:cs="Calibri"/>
          <w:lang w:eastAsia="pl-PL"/>
        </w:rPr>
        <w:t xml:space="preserve">na rzecz </w:t>
      </w:r>
      <w:r w:rsidR="00957146">
        <w:rPr>
          <w:rFonts w:ascii="Calibri" w:eastAsia="Times New Roman" w:hAnsi="Calibri" w:cs="Calibri"/>
          <w:lang w:eastAsia="pl-PL"/>
        </w:rPr>
        <w:t>badań, o których</w:t>
      </w:r>
      <w:r w:rsidRPr="00957146">
        <w:rPr>
          <w:rFonts w:ascii="Calibri" w:eastAsia="Times New Roman" w:hAnsi="Calibri" w:cs="Calibri"/>
          <w:lang w:eastAsia="pl-PL"/>
        </w:rPr>
        <w:t xml:space="preserve"> mowa w ust. 1</w:t>
      </w:r>
      <w:r w:rsidRPr="00E24B32">
        <w:rPr>
          <w:rFonts w:ascii="Calibri" w:eastAsia="Times New Roman" w:hAnsi="Calibri" w:cs="Calibri"/>
          <w:lang w:eastAsia="pl-PL"/>
        </w:rPr>
        <w:t xml:space="preserve">. Wykonawca zobowiązuje się do wykonania zleconego badania w terminie </w:t>
      </w:r>
      <w:r w:rsidR="00DE71F4" w:rsidRPr="00E24B32">
        <w:rPr>
          <w:rFonts w:ascii="Calibri" w:eastAsia="Times New Roman" w:hAnsi="Calibri" w:cs="Calibri"/>
          <w:b/>
          <w:lang w:eastAsia="pl-PL"/>
        </w:rPr>
        <w:t xml:space="preserve">do </w:t>
      </w:r>
      <w:r w:rsidR="00D818C8">
        <w:rPr>
          <w:rFonts w:ascii="Calibri" w:eastAsia="Times New Roman" w:hAnsi="Calibri" w:cs="Calibri"/>
          <w:b/>
          <w:lang w:eastAsia="pl-PL"/>
        </w:rPr>
        <w:t>………………………………….</w:t>
      </w:r>
      <w:r w:rsidR="006A35D6" w:rsidRPr="00E24B32">
        <w:rPr>
          <w:rFonts w:ascii="Calibri" w:eastAsia="Times New Roman" w:hAnsi="Calibri" w:cs="Calibri"/>
          <w:lang w:eastAsia="pl-PL"/>
        </w:rPr>
        <w:t xml:space="preserve"> </w:t>
      </w:r>
      <w:r w:rsidR="006A35D6" w:rsidRPr="00E24B32">
        <w:rPr>
          <w:rFonts w:ascii="Calibri" w:eastAsia="Times New Roman" w:hAnsi="Calibri" w:cs="Calibri"/>
          <w:i/>
          <w:lang w:eastAsia="pl-PL"/>
        </w:rPr>
        <w:t xml:space="preserve">(zgodnie z ofertą) </w:t>
      </w:r>
      <w:r w:rsidRPr="00E24B32">
        <w:rPr>
          <w:rFonts w:ascii="Calibri" w:eastAsia="Times New Roman" w:hAnsi="Calibri" w:cs="Calibri"/>
          <w:lang w:eastAsia="pl-PL"/>
        </w:rPr>
        <w:t xml:space="preserve">od </w:t>
      </w:r>
      <w:r w:rsidR="00DE71F4" w:rsidRPr="00E24B32">
        <w:rPr>
          <w:rFonts w:ascii="Calibri" w:eastAsia="Times New Roman" w:hAnsi="Calibri" w:cs="Calibri"/>
          <w:lang w:eastAsia="pl-PL"/>
        </w:rPr>
        <w:t>dnia otrzymania informacji przez Wykonawcę o wystawieniu skierowania</w:t>
      </w:r>
      <w:r w:rsidRPr="00E24B32">
        <w:rPr>
          <w:rFonts w:ascii="Calibri" w:eastAsia="Times New Roman" w:hAnsi="Calibri" w:cs="Calibri"/>
          <w:lang w:eastAsia="pl-PL"/>
        </w:rPr>
        <w:t>.</w:t>
      </w:r>
    </w:p>
    <w:p w14:paraId="06CEDA4A" w14:textId="77777777" w:rsidR="005C08CD" w:rsidRPr="005C08CD" w:rsidRDefault="005C08CD" w:rsidP="00F82E14">
      <w:pPr>
        <w:widowControl w:val="0"/>
        <w:numPr>
          <w:ilvl w:val="0"/>
          <w:numId w:val="3"/>
        </w:numPr>
        <w:tabs>
          <w:tab w:val="left" w:pos="284"/>
        </w:tabs>
        <w:suppressAutoHyphens/>
        <w:spacing w:after="120" w:line="36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Oferta Wykonawcy i Specyfikacja Warunków Zamówienia są integralnymi częściami niniejszej umowy.</w:t>
      </w:r>
    </w:p>
    <w:p w14:paraId="4899038D" w14:textId="77777777" w:rsidR="005C08CD" w:rsidRPr="005C08CD" w:rsidRDefault="005C08CD" w:rsidP="005C08CD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§ 3</w:t>
      </w:r>
    </w:p>
    <w:p w14:paraId="312A1AAE" w14:textId="77777777" w:rsidR="005C08CD" w:rsidRPr="005C08CD" w:rsidRDefault="005C08CD" w:rsidP="005C08CD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Okres obowiązywania umowy</w:t>
      </w:r>
    </w:p>
    <w:p w14:paraId="374E529D" w14:textId="360DE545" w:rsidR="005C08CD" w:rsidRPr="00E24B32" w:rsidRDefault="005C08CD" w:rsidP="005C08CD">
      <w:pPr>
        <w:spacing w:after="240" w:line="360" w:lineRule="auto"/>
        <w:rPr>
          <w:rFonts w:ascii="Calibri" w:eastAsia="Times New Roman" w:hAnsi="Calibri" w:cs="Calibri"/>
          <w:b/>
          <w:lang w:eastAsia="pl-PL"/>
        </w:rPr>
      </w:pPr>
      <w:r w:rsidRPr="00E24B32">
        <w:rPr>
          <w:rFonts w:ascii="Calibri" w:eastAsia="Times New Roman" w:hAnsi="Calibri" w:cs="Calibri"/>
          <w:lang w:eastAsia="pl-PL"/>
        </w:rPr>
        <w:t>Umow</w:t>
      </w:r>
      <w:r w:rsidR="00DE71F4" w:rsidRPr="00E24B32">
        <w:rPr>
          <w:rFonts w:ascii="Calibri" w:eastAsia="Times New Roman" w:hAnsi="Calibri" w:cs="Calibri"/>
          <w:lang w:eastAsia="pl-PL"/>
        </w:rPr>
        <w:t xml:space="preserve">ę </w:t>
      </w:r>
      <w:r w:rsidR="006A35D6" w:rsidRPr="00E24B32">
        <w:rPr>
          <w:rFonts w:ascii="Calibri" w:eastAsia="Times New Roman" w:hAnsi="Calibri" w:cs="Calibri"/>
          <w:lang w:eastAsia="pl-PL"/>
        </w:rPr>
        <w:t>obowiązuje przez</w:t>
      </w:r>
      <w:r w:rsidR="00DE71F4" w:rsidRPr="00E24B32">
        <w:rPr>
          <w:rFonts w:ascii="Calibri" w:eastAsia="Times New Roman" w:hAnsi="Calibri" w:cs="Calibri"/>
          <w:lang w:eastAsia="pl-PL"/>
        </w:rPr>
        <w:t xml:space="preserve"> </w:t>
      </w:r>
      <w:r w:rsidR="00957146">
        <w:rPr>
          <w:rFonts w:ascii="Calibri" w:eastAsia="Times New Roman" w:hAnsi="Calibri" w:cs="Calibri"/>
          <w:lang w:eastAsia="pl-PL"/>
        </w:rPr>
        <w:t xml:space="preserve">okres: </w:t>
      </w:r>
      <w:r w:rsidR="006A35D6" w:rsidRPr="00E24B32">
        <w:rPr>
          <w:rFonts w:ascii="Calibri" w:eastAsia="Times New Roman" w:hAnsi="Calibri" w:cs="Calibri"/>
          <w:lang w:eastAsia="pl-PL"/>
        </w:rPr>
        <w:t xml:space="preserve">od </w:t>
      </w:r>
      <w:r w:rsidRPr="00E24B32">
        <w:rPr>
          <w:rFonts w:ascii="Calibri" w:eastAsia="Times New Roman" w:hAnsi="Calibri" w:cs="Calibri"/>
          <w:lang w:eastAsia="pl-PL"/>
        </w:rPr>
        <w:t xml:space="preserve">dnia </w:t>
      </w:r>
      <w:r w:rsidR="006A35D6" w:rsidRPr="00E24B32">
        <w:rPr>
          <w:rFonts w:ascii="Calibri" w:eastAsia="Times New Roman" w:hAnsi="Calibri" w:cs="Calibri"/>
          <w:lang w:eastAsia="pl-PL"/>
        </w:rPr>
        <w:t>zawarcia umowy</w:t>
      </w:r>
      <w:r w:rsidR="00957146">
        <w:rPr>
          <w:rFonts w:ascii="Calibri" w:eastAsia="Times New Roman" w:hAnsi="Calibri" w:cs="Calibri"/>
          <w:lang w:eastAsia="pl-PL"/>
        </w:rPr>
        <w:t xml:space="preserve"> </w:t>
      </w:r>
      <w:r w:rsidR="00067A5A">
        <w:rPr>
          <w:rFonts w:ascii="Calibri" w:eastAsia="Times New Roman" w:hAnsi="Calibri" w:cs="Calibri"/>
          <w:b/>
          <w:lang w:eastAsia="pl-PL"/>
        </w:rPr>
        <w:t>do dnia 28.02.2029</w:t>
      </w:r>
      <w:r w:rsidR="00957146" w:rsidRPr="00957146">
        <w:rPr>
          <w:rFonts w:ascii="Calibri" w:eastAsia="Times New Roman" w:hAnsi="Calibri" w:cs="Calibri"/>
          <w:b/>
          <w:lang w:eastAsia="pl-PL"/>
        </w:rPr>
        <w:t xml:space="preserve"> r</w:t>
      </w:r>
      <w:r w:rsidR="00957146">
        <w:rPr>
          <w:rFonts w:ascii="Calibri" w:eastAsia="Times New Roman" w:hAnsi="Calibri" w:cs="Calibri"/>
          <w:lang w:eastAsia="pl-PL"/>
        </w:rPr>
        <w:t>.</w:t>
      </w:r>
    </w:p>
    <w:p w14:paraId="23627C0F" w14:textId="77777777" w:rsidR="005C08CD" w:rsidRPr="005C08CD" w:rsidRDefault="005C08CD" w:rsidP="005C08CD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§ 4</w:t>
      </w:r>
    </w:p>
    <w:p w14:paraId="143E1DA6" w14:textId="77777777" w:rsidR="005C08CD" w:rsidRPr="005C08CD" w:rsidRDefault="005C08CD" w:rsidP="005C08CD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Warunki wykonania przedmiotu umowy</w:t>
      </w:r>
    </w:p>
    <w:p w14:paraId="2E0426BF" w14:textId="77777777" w:rsidR="005C08CD" w:rsidRPr="005C08CD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Wykonawca oświadcza, że:</w:t>
      </w:r>
    </w:p>
    <w:p w14:paraId="704F4520" w14:textId="411B61A3" w:rsidR="005C08CD" w:rsidRPr="005C08CD" w:rsidRDefault="005C08CD" w:rsidP="00F82E14">
      <w:pPr>
        <w:widowControl w:val="0"/>
        <w:numPr>
          <w:ilvl w:val="0"/>
          <w:numId w:val="11"/>
        </w:numPr>
        <w:suppressAutoHyphens/>
        <w:spacing w:after="120" w:line="360" w:lineRule="auto"/>
        <w:ind w:left="567"/>
        <w:jc w:val="both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przedmiot zamówienia nie wykracza poza rodzaj działalności leczniczej oraz zakres świadczeń zdrowotnych przez niego wykonanych, zgodnie z wpisem do rejestru podmiotów wykonujących działalność leczniczą, o których mowa w art. 100</w:t>
      </w:r>
      <w:r w:rsidR="006A35D6">
        <w:rPr>
          <w:rFonts w:ascii="Calibri" w:eastAsia="Times New Roman" w:hAnsi="Calibri" w:cs="Calibri"/>
          <w:lang w:eastAsia="pl-PL"/>
        </w:rPr>
        <w:t xml:space="preserve"> ustawy z dnia 15 kwietnia 2011</w:t>
      </w:r>
      <w:r w:rsidRPr="005C08CD">
        <w:rPr>
          <w:rFonts w:ascii="Calibri" w:eastAsia="Times New Roman" w:hAnsi="Calibri" w:cs="Calibri"/>
          <w:lang w:eastAsia="pl-PL"/>
        </w:rPr>
        <w:t>r. o działaln</w:t>
      </w:r>
      <w:r w:rsidR="006A35D6">
        <w:rPr>
          <w:rFonts w:ascii="Calibri" w:eastAsia="Times New Roman" w:hAnsi="Calibri" w:cs="Calibri"/>
          <w:lang w:eastAsia="pl-PL"/>
        </w:rPr>
        <w:t>ości leczniczej (Dz. U. 2023, poz. 991</w:t>
      </w:r>
      <w:r w:rsidRPr="005C08CD">
        <w:rPr>
          <w:rFonts w:ascii="Calibri" w:eastAsia="Times New Roman" w:hAnsi="Calibri" w:cs="Calibri"/>
          <w:lang w:eastAsia="pl-PL"/>
        </w:rPr>
        <w:t xml:space="preserve"> ze zm.),</w:t>
      </w:r>
    </w:p>
    <w:p w14:paraId="2C1BD15D" w14:textId="77777777" w:rsidR="005C08CD" w:rsidRPr="005C08CD" w:rsidRDefault="005C08CD" w:rsidP="00F82E14">
      <w:pPr>
        <w:widowControl w:val="0"/>
        <w:numPr>
          <w:ilvl w:val="0"/>
          <w:numId w:val="11"/>
        </w:numPr>
        <w:suppressAutoHyphens/>
        <w:spacing w:after="120" w:line="360" w:lineRule="auto"/>
        <w:ind w:left="567"/>
        <w:jc w:val="both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zapewnia realizację badań zgodnie ze złożoną ofertą,</w:t>
      </w:r>
    </w:p>
    <w:p w14:paraId="423BB6A0" w14:textId="77777777" w:rsidR="005C08CD" w:rsidRPr="005C08CD" w:rsidRDefault="005C08CD" w:rsidP="00F82E14">
      <w:pPr>
        <w:widowControl w:val="0"/>
        <w:numPr>
          <w:ilvl w:val="0"/>
          <w:numId w:val="11"/>
        </w:numPr>
        <w:suppressAutoHyphens/>
        <w:spacing w:after="120" w:line="360" w:lineRule="auto"/>
        <w:ind w:left="567"/>
        <w:jc w:val="both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badania wykonywane na rzecz innych podmiotów, nie będą miały wpływu na rzetelność, jakość i dostępność do realizacji przedmiotu niniejszej umowy,</w:t>
      </w:r>
    </w:p>
    <w:p w14:paraId="07D9E9CD" w14:textId="77777777" w:rsidR="005C08CD" w:rsidRPr="005C08CD" w:rsidRDefault="005C08CD" w:rsidP="00F82E14">
      <w:pPr>
        <w:widowControl w:val="0"/>
        <w:numPr>
          <w:ilvl w:val="0"/>
          <w:numId w:val="11"/>
        </w:numPr>
        <w:suppressAutoHyphens/>
        <w:spacing w:after="120" w:line="360" w:lineRule="auto"/>
        <w:ind w:left="567"/>
        <w:jc w:val="both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personel, który będzie realizował badania, posiada odpowiednie kwalifikacje i uprawnienia do ich wykonywania i autoryzacji wyników, </w:t>
      </w:r>
    </w:p>
    <w:p w14:paraId="4DEB1080" w14:textId="77777777" w:rsidR="005C08CD" w:rsidRPr="005C08CD" w:rsidRDefault="005C08CD" w:rsidP="00F82E14">
      <w:pPr>
        <w:widowControl w:val="0"/>
        <w:numPr>
          <w:ilvl w:val="0"/>
          <w:numId w:val="11"/>
        </w:numPr>
        <w:suppressAutoHyphens/>
        <w:spacing w:after="120" w:line="360" w:lineRule="auto"/>
        <w:ind w:left="567"/>
        <w:jc w:val="both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posiada certyfikaty stosowne do wykonywania badań – o ile wymagają tego odrębne przepisy,  </w:t>
      </w:r>
    </w:p>
    <w:p w14:paraId="4DE4CCBA" w14:textId="57684324" w:rsidR="005C08CD" w:rsidRPr="005C08CD" w:rsidRDefault="005C08CD" w:rsidP="00F82E14">
      <w:pPr>
        <w:widowControl w:val="0"/>
        <w:numPr>
          <w:ilvl w:val="0"/>
          <w:numId w:val="11"/>
        </w:numPr>
        <w:suppressAutoHyphens/>
        <w:spacing w:after="120" w:line="360" w:lineRule="auto"/>
        <w:ind w:left="567"/>
        <w:jc w:val="both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dysponuje aparatem umożliwiającym wykonanie badań, spełniającym parametry określone </w:t>
      </w:r>
      <w:r w:rsidR="00DE71F4">
        <w:rPr>
          <w:rFonts w:ascii="Calibri" w:eastAsia="Times New Roman" w:hAnsi="Calibri" w:cs="Calibri"/>
          <w:lang w:eastAsia="pl-PL"/>
        </w:rPr>
        <w:br/>
      </w:r>
      <w:r w:rsidRPr="005C08CD">
        <w:rPr>
          <w:rFonts w:ascii="Calibri" w:eastAsia="Times New Roman" w:hAnsi="Calibri" w:cs="Calibri"/>
          <w:lang w:eastAsia="pl-PL"/>
        </w:rPr>
        <w:t>w Specyfikacji Warunków Zamówienia,</w:t>
      </w:r>
    </w:p>
    <w:p w14:paraId="5D8EC752" w14:textId="77777777" w:rsidR="005C08CD" w:rsidRPr="005C08CD" w:rsidRDefault="005C08CD" w:rsidP="007C6F5B">
      <w:pPr>
        <w:widowControl w:val="0"/>
        <w:numPr>
          <w:ilvl w:val="0"/>
          <w:numId w:val="11"/>
        </w:numPr>
        <w:suppressAutoHyphens/>
        <w:spacing w:after="120" w:line="360" w:lineRule="auto"/>
        <w:ind w:left="567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posiada odpowiednie, niezbędne warunki lokalowe, wyposażenie w sprzęt medyczny oraz środki </w:t>
      </w:r>
      <w:r w:rsidRPr="005C08CD">
        <w:rPr>
          <w:rFonts w:ascii="Calibri" w:eastAsia="Times New Roman" w:hAnsi="Calibri" w:cs="Calibri"/>
          <w:lang w:eastAsia="pl-PL"/>
        </w:rPr>
        <w:lastRenderedPageBreak/>
        <w:t>transportu i łączności.</w:t>
      </w:r>
    </w:p>
    <w:p w14:paraId="49818721" w14:textId="77777777" w:rsidR="005C08CD" w:rsidRPr="005C08CD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Wykonawca zobowiązany jest do wykonywania badań z zachowaniem najwyższej staranności, zgodnie ze wskazaniami aktualnej wiedzy medycznej, z zasadami etyki zawodowej, uwzględniając najnowsze standardy, stosowane przy realizowaniu świadczeń z zakresu objętego przedmiotem umowy. </w:t>
      </w:r>
    </w:p>
    <w:p w14:paraId="0929DDE0" w14:textId="55B60CE1" w:rsidR="005C08CD" w:rsidRPr="00E24B32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Badania stanowiące przedmiot niniejszej umowy będą wykonywane w siedzibie Wykonawcy</w:t>
      </w:r>
      <w:r w:rsidR="006A35D6">
        <w:rPr>
          <w:rFonts w:ascii="Calibri" w:eastAsia="Times New Roman" w:hAnsi="Calibri" w:cs="Calibri"/>
          <w:lang w:eastAsia="pl-PL"/>
        </w:rPr>
        <w:t xml:space="preserve">  - </w:t>
      </w:r>
      <w:r w:rsidR="006A35D6" w:rsidRPr="00E24B32">
        <w:rPr>
          <w:rFonts w:ascii="Calibri" w:eastAsia="Times New Roman" w:hAnsi="Calibri" w:cs="Calibri"/>
          <w:lang w:eastAsia="pl-PL"/>
        </w:rPr>
        <w:t>………………….</w:t>
      </w:r>
      <w:r w:rsidRPr="00E24B32">
        <w:rPr>
          <w:rFonts w:ascii="Calibri" w:eastAsia="Times New Roman" w:hAnsi="Calibri" w:cs="Calibri"/>
          <w:lang w:eastAsia="pl-PL"/>
        </w:rPr>
        <w:t xml:space="preserve">. </w:t>
      </w:r>
      <w:r w:rsidR="006A35D6" w:rsidRPr="00E24B32">
        <w:rPr>
          <w:rFonts w:ascii="Calibri" w:eastAsia="Times New Roman" w:hAnsi="Calibri" w:cs="Calibri"/>
          <w:lang w:eastAsia="pl-PL"/>
        </w:rPr>
        <w:t>Zmiana lokalizacji wymaga zawarcia aneksu do umowy, z zastrzeżeniem postanowień</w:t>
      </w:r>
      <w:r w:rsidR="00E24B32">
        <w:rPr>
          <w:rFonts w:ascii="Calibri" w:eastAsia="Times New Roman" w:hAnsi="Calibri" w:cs="Calibri"/>
          <w:lang w:eastAsia="pl-PL"/>
        </w:rPr>
        <w:t xml:space="preserve"> ust. 12</w:t>
      </w:r>
      <w:r w:rsidR="006A35D6" w:rsidRPr="00E24B32">
        <w:rPr>
          <w:rFonts w:ascii="Calibri" w:eastAsia="Times New Roman" w:hAnsi="Calibri" w:cs="Calibri"/>
          <w:lang w:eastAsia="pl-PL"/>
        </w:rPr>
        <w:t>.</w:t>
      </w:r>
    </w:p>
    <w:p w14:paraId="26318888" w14:textId="77777777" w:rsidR="005C08CD" w:rsidRPr="005C08CD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Badania będą wykonywane na podstawie skierowań. </w:t>
      </w:r>
    </w:p>
    <w:p w14:paraId="554F9F0C" w14:textId="77777777" w:rsidR="005C08CD" w:rsidRPr="005C08CD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Skierowania, o których mowa w ust. 4 winny zawierać następujące elementy:</w:t>
      </w:r>
    </w:p>
    <w:p w14:paraId="6A9580CC" w14:textId="77777777" w:rsidR="005C08CD" w:rsidRPr="005C08CD" w:rsidRDefault="005C08CD" w:rsidP="007C6F5B">
      <w:pPr>
        <w:widowControl w:val="0"/>
        <w:numPr>
          <w:ilvl w:val="0"/>
          <w:numId w:val="12"/>
        </w:numPr>
        <w:suppressAutoHyphens/>
        <w:spacing w:after="120" w:line="360" w:lineRule="auto"/>
        <w:ind w:left="567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imię, nazwisko i PESEL pacjenta, a w przypadku jego braku datę urodzenia pacjenta,</w:t>
      </w:r>
    </w:p>
    <w:p w14:paraId="047B1277" w14:textId="77777777" w:rsidR="005C08CD" w:rsidRPr="005C08CD" w:rsidRDefault="005C08CD" w:rsidP="007C6F5B">
      <w:pPr>
        <w:widowControl w:val="0"/>
        <w:numPr>
          <w:ilvl w:val="0"/>
          <w:numId w:val="12"/>
        </w:numPr>
        <w:suppressAutoHyphens/>
        <w:spacing w:after="120" w:line="360" w:lineRule="auto"/>
        <w:ind w:left="567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rodzaj zleconego badania,</w:t>
      </w:r>
    </w:p>
    <w:p w14:paraId="0080187B" w14:textId="77777777" w:rsidR="005C08CD" w:rsidRPr="005C08CD" w:rsidRDefault="005C08CD" w:rsidP="007C6F5B">
      <w:pPr>
        <w:widowControl w:val="0"/>
        <w:numPr>
          <w:ilvl w:val="0"/>
          <w:numId w:val="12"/>
        </w:numPr>
        <w:suppressAutoHyphens/>
        <w:spacing w:after="120" w:line="360" w:lineRule="auto"/>
        <w:ind w:left="567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podpis, pieczęć imienną osoby uprawnionej do wystawienia skierowania oraz nazwę komórki kierującej na badania,</w:t>
      </w:r>
    </w:p>
    <w:p w14:paraId="4D37D178" w14:textId="77777777" w:rsidR="005C08CD" w:rsidRPr="005C08CD" w:rsidRDefault="005C08CD" w:rsidP="007C6F5B">
      <w:pPr>
        <w:widowControl w:val="0"/>
        <w:numPr>
          <w:ilvl w:val="0"/>
          <w:numId w:val="12"/>
        </w:numPr>
        <w:suppressAutoHyphens/>
        <w:spacing w:after="120" w:line="360" w:lineRule="auto"/>
        <w:ind w:left="567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dane medyczne o pacjencie mogące mieć wpływ na wynik zlecanych badań lub możliwość ich wykonania,</w:t>
      </w:r>
    </w:p>
    <w:p w14:paraId="716BB791" w14:textId="77777777" w:rsidR="005C08CD" w:rsidRPr="005C08CD" w:rsidRDefault="005C08CD" w:rsidP="007C6F5B">
      <w:pPr>
        <w:widowControl w:val="0"/>
        <w:numPr>
          <w:ilvl w:val="0"/>
          <w:numId w:val="12"/>
        </w:numPr>
        <w:suppressAutoHyphens/>
        <w:spacing w:after="120" w:line="360" w:lineRule="auto"/>
        <w:ind w:left="567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numer telefonu kontaktowego i/lub faksu osoby wystawiającej skierowanie oraz pacjenta.</w:t>
      </w:r>
    </w:p>
    <w:p w14:paraId="4C6E2C36" w14:textId="77777777" w:rsidR="005C08CD" w:rsidRPr="005C08CD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Wykaz osób upoważnionych do zlecania badań Zamawiający przekaże Wykonawcy po zawarciu niniejszej umowy. Zmiana wykazu nie wymaga aneksu, a jedynie pisemnego zawiadomienia złożonego przez Zamawiającego.</w:t>
      </w:r>
    </w:p>
    <w:p w14:paraId="3C8D5B61" w14:textId="77777777" w:rsidR="005C08CD" w:rsidRPr="005C08CD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Przed wykonaniem badania zleconego przez Zamawiającego, Wykonawca zobowiązuje się do przeprowadzenia badania przedmiotowego i podmiotowego pacjenta, w celu wykluczenia przeciwskazań do wykonania właściwego badania. </w:t>
      </w:r>
    </w:p>
    <w:p w14:paraId="15F77A9F" w14:textId="0DF0DC78" w:rsidR="005C08CD" w:rsidRPr="005C08CD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Wykonawca ma prawo do odmowy wykonania zleconego pr</w:t>
      </w:r>
      <w:r w:rsidR="00D24BCA">
        <w:rPr>
          <w:rFonts w:ascii="Calibri" w:eastAsia="Times New Roman" w:hAnsi="Calibri" w:cs="Calibri"/>
          <w:lang w:eastAsia="pl-PL"/>
        </w:rPr>
        <w:t xml:space="preserve">zez Zamawiającego badania, </w:t>
      </w:r>
      <w:r w:rsidRPr="005C08CD">
        <w:rPr>
          <w:rFonts w:ascii="Calibri" w:eastAsia="Times New Roman" w:hAnsi="Calibri" w:cs="Calibri"/>
          <w:lang w:eastAsia="pl-PL"/>
        </w:rPr>
        <w:t>w przypadku, gdy badanie przedmiotowe i podmiotowe pacjenta, wykaże przeciwskazania zdrowotne pacjenta do wykonania badania.</w:t>
      </w:r>
    </w:p>
    <w:p w14:paraId="5227EC32" w14:textId="5057E875" w:rsidR="005C08CD" w:rsidRPr="005C08CD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Wykonawca zobowiązuje się do przekazania wyników badań, zawierających zarejestrowane wszystkie wymagane sekwencje wraz z opisem specjalisty z zakresu </w:t>
      </w:r>
      <w:r w:rsidRPr="008C1586">
        <w:rPr>
          <w:rFonts w:ascii="Calibri" w:eastAsia="Times New Roman" w:hAnsi="Calibri" w:cs="Calibri"/>
          <w:lang w:eastAsia="pl-PL"/>
        </w:rPr>
        <w:t>radiologii</w:t>
      </w:r>
      <w:r w:rsidR="00417222" w:rsidRPr="008C1586">
        <w:rPr>
          <w:rFonts w:ascii="Calibri" w:eastAsia="Times New Roman" w:hAnsi="Calibri" w:cs="Calibri"/>
          <w:lang w:eastAsia="pl-PL"/>
        </w:rPr>
        <w:t xml:space="preserve">, z zachowaniem powszechnie obowiązujących zasad o przetwarzaniu danych osobowych, w szczególności RODO, </w:t>
      </w:r>
      <w:r w:rsidRPr="005C08CD">
        <w:rPr>
          <w:rFonts w:ascii="Calibri" w:eastAsia="Times New Roman" w:hAnsi="Calibri" w:cs="Calibri"/>
          <w:lang w:eastAsia="pl-PL"/>
        </w:rPr>
        <w:t>pacjentowi i osobom wyznaczonym przez Zamawiającego w formie elektronicznej utrwalonej na płycie DVD. Wyniki badań powinny być zarejestrowane na płycie DVD dla każdego pacjenta osobno.</w:t>
      </w:r>
    </w:p>
    <w:p w14:paraId="609D0A1C" w14:textId="77777777" w:rsidR="005C08CD" w:rsidRPr="00FA5896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FA5896">
        <w:rPr>
          <w:rFonts w:ascii="Calibri" w:eastAsia="Times New Roman" w:hAnsi="Calibri" w:cs="Calibri"/>
          <w:lang w:eastAsia="pl-PL"/>
        </w:rPr>
        <w:lastRenderedPageBreak/>
        <w:t>Przekazanie wyników Zamawiającemu nastąpi w okresach miesięcznych, nie później niż do 7 dnia roboczego miesiąca następującego po zakończeniu miesiąca, w którym badania zostały wykonane.</w:t>
      </w:r>
    </w:p>
    <w:p w14:paraId="0399CD1C" w14:textId="29C96582" w:rsidR="005C08CD" w:rsidRPr="005C08CD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Wykonawca zobowiązuje się do sporządzania miesięcznego zestawienia wykon</w:t>
      </w:r>
      <w:r w:rsidR="00CE4560">
        <w:rPr>
          <w:rFonts w:ascii="Calibri" w:eastAsia="Times New Roman" w:hAnsi="Calibri" w:cs="Calibri"/>
          <w:lang w:eastAsia="pl-PL"/>
        </w:rPr>
        <w:t>a</w:t>
      </w:r>
      <w:r w:rsidRPr="005C08CD">
        <w:rPr>
          <w:rFonts w:ascii="Calibri" w:eastAsia="Times New Roman" w:hAnsi="Calibri" w:cs="Calibri"/>
          <w:lang w:eastAsia="pl-PL"/>
        </w:rPr>
        <w:t>nych badań zawierającego informacje określone w załączniku nr 1 do umowy.</w:t>
      </w:r>
    </w:p>
    <w:p w14:paraId="3E5E6518" w14:textId="2248A7F3" w:rsidR="005C08CD" w:rsidRPr="005C08CD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Wykonawca nie może świadczyć usług w innym miejscu niż wskazane w umowie, za wyjątkiem przypadków szczególnych związanych z nieprzewidzianą awarią aparatu lub przewidzianą przerwą serwisową, o której Wykonawca poinformuje Zamawiającego z wyprzedzeniem 3 dni roboczych.</w:t>
      </w:r>
    </w:p>
    <w:p w14:paraId="46590CDB" w14:textId="77777777" w:rsidR="005C08CD" w:rsidRPr="005C08CD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Wykonawca gwarantuje ciągłość wykonywania świadczeń w czasie trwania umowy poza przypadkami:</w:t>
      </w:r>
    </w:p>
    <w:p w14:paraId="614EFDCE" w14:textId="10F962AD" w:rsidR="005C08CD" w:rsidRPr="008C1586" w:rsidRDefault="005C08CD" w:rsidP="007C6F5B">
      <w:pPr>
        <w:widowControl w:val="0"/>
        <w:numPr>
          <w:ilvl w:val="0"/>
          <w:numId w:val="13"/>
        </w:numPr>
        <w:suppressAutoHyphens/>
        <w:spacing w:after="120" w:line="360" w:lineRule="auto"/>
        <w:ind w:left="709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awarii aparatu, o którym mowa w § 4 ust. 1 pkt f), trwającego jednak nie dłużej niż 14 dni kalendarzowych w każdym roku kalendarzowym lub jego wymiany na nowy</w:t>
      </w:r>
      <w:r w:rsidRPr="008C1586">
        <w:rPr>
          <w:rFonts w:ascii="Calibri" w:eastAsia="Times New Roman" w:hAnsi="Calibri" w:cs="Calibri"/>
          <w:lang w:eastAsia="pl-PL"/>
        </w:rPr>
        <w:t>,</w:t>
      </w:r>
      <w:r w:rsidR="00417222" w:rsidRPr="008C1586">
        <w:rPr>
          <w:rFonts w:ascii="Calibri" w:eastAsia="Times New Roman" w:hAnsi="Calibri" w:cs="Calibri"/>
          <w:lang w:eastAsia="pl-PL"/>
        </w:rPr>
        <w:t xml:space="preserve"> spełniający wymagania opisane w Części VIII ust. 1 pkt 1.4.2. SWZ</w:t>
      </w:r>
    </w:p>
    <w:p w14:paraId="2E6BB648" w14:textId="2F085BE5" w:rsidR="005C08CD" w:rsidRPr="005C08CD" w:rsidRDefault="005C08CD" w:rsidP="007C6F5B">
      <w:pPr>
        <w:widowControl w:val="0"/>
        <w:numPr>
          <w:ilvl w:val="0"/>
          <w:numId w:val="13"/>
        </w:numPr>
        <w:suppressAutoHyphens/>
        <w:spacing w:after="120" w:line="360" w:lineRule="auto"/>
        <w:ind w:left="709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podczas realizacji umowy wystąpią nieprzewidywalne zdarzenia lub okoliczności, jak </w:t>
      </w:r>
      <w:r w:rsidR="00444DAB">
        <w:rPr>
          <w:rFonts w:ascii="Calibri" w:eastAsia="Times New Roman" w:hAnsi="Calibri" w:cs="Calibri"/>
          <w:lang w:eastAsia="pl-PL"/>
        </w:rPr>
        <w:br/>
      </w:r>
      <w:r w:rsidRPr="005C08CD">
        <w:rPr>
          <w:rFonts w:ascii="Calibri" w:eastAsia="Times New Roman" w:hAnsi="Calibri" w:cs="Calibri"/>
          <w:lang w:eastAsia="pl-PL"/>
        </w:rPr>
        <w:t>w szczególności: klęski żywiołowe, strajki, zamieszki, konflikty zbrojne, decyzji rządu centralnego lub władz lokalnych powodujących cofnięcie  albo unieważnienie wymaganych decyzji, jak również innych powodów, które pozostają poza możliwością kontroli obu stron, a które uniemożliwiają zrealizowanie przedmiotu zamówienia w sposób, w zakresie i w terminie przewidzianym w ofercie.</w:t>
      </w:r>
    </w:p>
    <w:p w14:paraId="753CB7F4" w14:textId="0E25187F" w:rsidR="005C08CD" w:rsidRPr="005C08CD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W przypadku braku ciągłości poza przypadkami, o których mowa w ust. 1</w:t>
      </w:r>
      <w:r w:rsidR="00E24B32">
        <w:rPr>
          <w:rFonts w:ascii="Calibri" w:eastAsia="Times New Roman" w:hAnsi="Calibri" w:cs="Calibri"/>
          <w:lang w:eastAsia="pl-PL"/>
        </w:rPr>
        <w:t>3</w:t>
      </w:r>
      <w:r w:rsidRPr="005C08CD">
        <w:rPr>
          <w:rFonts w:ascii="Calibri" w:eastAsia="Times New Roman" w:hAnsi="Calibri" w:cs="Calibri"/>
          <w:lang w:eastAsia="pl-PL"/>
        </w:rPr>
        <w:t>, Zamawiający ma prawo żądać uiszczenia kary umownej, o której mowa w § 10.</w:t>
      </w:r>
    </w:p>
    <w:p w14:paraId="3569F6A4" w14:textId="77777777" w:rsidR="005C08CD" w:rsidRPr="005C08CD" w:rsidRDefault="005C08CD" w:rsidP="005C08CD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§ 5</w:t>
      </w:r>
    </w:p>
    <w:p w14:paraId="3D27B3BE" w14:textId="77777777" w:rsidR="005C08CD" w:rsidRPr="005C08CD" w:rsidRDefault="005C08CD" w:rsidP="005C08CD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Obowiązki Wykonawcy i Zamawiającego</w:t>
      </w:r>
    </w:p>
    <w:p w14:paraId="5278DDB6" w14:textId="77777777" w:rsidR="00F82E14" w:rsidRPr="00F82E14" w:rsidRDefault="00F82E14" w:rsidP="00F82E14">
      <w:pPr>
        <w:pStyle w:val="Akapitzlist"/>
        <w:numPr>
          <w:ilvl w:val="0"/>
          <w:numId w:val="25"/>
        </w:numPr>
        <w:spacing w:line="276" w:lineRule="auto"/>
        <w:ind w:left="284" w:hanging="284"/>
        <w:jc w:val="both"/>
        <w:rPr>
          <w:rFonts w:cstheme="minorHAnsi"/>
          <w:sz w:val="22"/>
          <w:szCs w:val="22"/>
        </w:rPr>
      </w:pPr>
      <w:r w:rsidRPr="00F82E14">
        <w:rPr>
          <w:rFonts w:cstheme="minorHAnsi"/>
          <w:sz w:val="22"/>
          <w:szCs w:val="22"/>
        </w:rPr>
        <w:t>Szczegółowe wymagania stawiane Wykonawcy:</w:t>
      </w:r>
    </w:p>
    <w:p w14:paraId="27BA190F" w14:textId="48379CAB" w:rsidR="00067A5A" w:rsidRPr="00F82E14" w:rsidRDefault="00067A5A" w:rsidP="00F82E14">
      <w:pPr>
        <w:pStyle w:val="Akapitzlist"/>
        <w:numPr>
          <w:ilvl w:val="0"/>
          <w:numId w:val="26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F82E14">
        <w:rPr>
          <w:rFonts w:cstheme="minorHAnsi"/>
          <w:sz w:val="22"/>
          <w:szCs w:val="22"/>
        </w:rPr>
        <w:t xml:space="preserve">Wykonawca zobowiązuje się do prowadzenia dokumentacji medycznej na zasadach określonych w ustawie z dnia 6 listopada 2008 r. o prawach pacjenta i Rzeczniku Praw Pacjenta i przepisach wykonawczych do niej. </w:t>
      </w:r>
    </w:p>
    <w:p w14:paraId="26F4BF86" w14:textId="2A22FBFA" w:rsidR="00F82E14" w:rsidRPr="00F82E14" w:rsidRDefault="00067A5A" w:rsidP="00F82E14">
      <w:pPr>
        <w:pStyle w:val="Akapitzlist"/>
        <w:numPr>
          <w:ilvl w:val="0"/>
          <w:numId w:val="26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F82E14">
        <w:rPr>
          <w:rFonts w:cstheme="minorHAnsi"/>
          <w:sz w:val="22"/>
          <w:szCs w:val="22"/>
        </w:rPr>
        <w:t xml:space="preserve">Wykonawca zobowiązuje się do wykonania rezonansu magnetycznego miednicy mniejszej z kontrastem. Rezonans miednicy mniejszej zostanie przeprowadzony według standardów pracowni rezonansu magnetycznego z uwzględnieniem protokołu dedykowanego do oceny endometriozy obejmującego następujące sekwencje: sag. T2 HR (Sagittal T2 High Resolution – sekwencja T2 o wysokiej rozdzielczości w płaszczyźnie strzałkowej); ax T2 HR (Axial T2 High Resolution – sekwencja T2 o wysokiej rozdzielczości w płaszczyźnie poprzecznej); ax T2 HR z fat-sat (Axial T2 High Resolution with Fat Saturation – sekwencja T2 o wysokiej rozdzielczości w płaszczyźnie poprzecznej z saturacją tłuszczu); T2 HR (Coronal T2 High Resolution – sekwencja T2 o wysokiej rozdzielczości w płaszczyźnie czołowej); DWI (Diffusion Weighted Imaging – obrazowanie z ważeniem dyfuzji); ax T1 z fat-sat (Axial T1 with Fat Saturation – sekwencja T1 w </w:t>
      </w:r>
      <w:r w:rsidRPr="00F82E14">
        <w:rPr>
          <w:rFonts w:cstheme="minorHAnsi"/>
          <w:sz w:val="22"/>
          <w:szCs w:val="22"/>
        </w:rPr>
        <w:lastRenderedPageBreak/>
        <w:t xml:space="preserve">płaszczyźnie poprzecznej z saturacją tłuszczu); badanie dynamiczne z podaniem środka kontrastowego oraz subtrakcją. </w:t>
      </w:r>
    </w:p>
    <w:p w14:paraId="1E50D2C1" w14:textId="77777777" w:rsidR="00F82E14" w:rsidRPr="00F82E14" w:rsidRDefault="00067A5A" w:rsidP="00F82E14">
      <w:pPr>
        <w:pStyle w:val="Akapitzlist"/>
        <w:numPr>
          <w:ilvl w:val="0"/>
          <w:numId w:val="26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F82E14">
        <w:rPr>
          <w:rFonts w:cstheme="minorHAnsi"/>
          <w:sz w:val="22"/>
          <w:szCs w:val="22"/>
        </w:rPr>
        <w:t xml:space="preserve">Aspekty techniczne poszczególnych sekwencji będą zależały od technika elektroradiologii i lekarza radiologa nadzorującego badanie. </w:t>
      </w:r>
    </w:p>
    <w:p w14:paraId="296010B1" w14:textId="16643BA4" w:rsidR="00067A5A" w:rsidRPr="00F82E14" w:rsidRDefault="00067A5A" w:rsidP="00F82E14">
      <w:pPr>
        <w:pStyle w:val="Akapitzlist"/>
        <w:numPr>
          <w:ilvl w:val="0"/>
          <w:numId w:val="26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F82E14">
        <w:rPr>
          <w:rFonts w:cstheme="minorHAnsi"/>
          <w:sz w:val="22"/>
          <w:szCs w:val="22"/>
        </w:rPr>
        <w:t>Opis badania powinien być przeprowadzony zgodnie z obowiązującymi rekomendacjami, ale jednocześnie powinien zawierać opis narządów miednicy mniejszej z zastosowaniem uproszczonej skali oceny endometriozy #ENZIAN (</w:t>
      </w:r>
      <w:r w:rsidR="006D7FA5" w:rsidRPr="00F82E14">
        <w:rPr>
          <w:rFonts w:cstheme="minorHAnsi"/>
          <w:sz w:val="22"/>
          <w:szCs w:val="22"/>
        </w:rPr>
        <w:t>m</w:t>
      </w:r>
      <w:r w:rsidRPr="00F82E14">
        <w:rPr>
          <w:rFonts w:cstheme="minorHAnsi"/>
          <w:sz w:val="22"/>
          <w:szCs w:val="22"/>
        </w:rPr>
        <w:t>): POT ABCF</w:t>
      </w:r>
      <w:r w:rsidR="00F84AA4" w:rsidRPr="00F82E14">
        <w:rPr>
          <w:rFonts w:cstheme="minorHAnsi"/>
          <w:sz w:val="22"/>
          <w:szCs w:val="22"/>
        </w:rPr>
        <w:t xml:space="preserve"> zgodnie z załącznikami do Protokołu.</w:t>
      </w:r>
    </w:p>
    <w:p w14:paraId="4F663FFD" w14:textId="1A887212" w:rsidR="00F82E14" w:rsidRPr="00F82E14" w:rsidRDefault="00067A5A" w:rsidP="00F82E14">
      <w:pPr>
        <w:pStyle w:val="Akapitzlist"/>
        <w:numPr>
          <w:ilvl w:val="0"/>
          <w:numId w:val="26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F82E14">
        <w:rPr>
          <w:rFonts w:cstheme="minorHAnsi"/>
          <w:sz w:val="22"/>
          <w:szCs w:val="22"/>
        </w:rPr>
        <w:t>Badanie każdego rezonansu zostanie ocenione przez niezależneg</w:t>
      </w:r>
      <w:r w:rsidR="0016183D">
        <w:rPr>
          <w:rFonts w:cstheme="minorHAnsi"/>
          <w:sz w:val="22"/>
          <w:szCs w:val="22"/>
        </w:rPr>
        <w:t>o</w:t>
      </w:r>
      <w:r w:rsidR="0084325C">
        <w:rPr>
          <w:rFonts w:cstheme="minorHAnsi"/>
          <w:sz w:val="22"/>
          <w:szCs w:val="22"/>
        </w:rPr>
        <w:t xml:space="preserve"> </w:t>
      </w:r>
      <w:r w:rsidRPr="00F82E14">
        <w:rPr>
          <w:rFonts w:cstheme="minorHAnsi"/>
          <w:sz w:val="22"/>
          <w:szCs w:val="22"/>
        </w:rPr>
        <w:t>radiologa.</w:t>
      </w:r>
    </w:p>
    <w:p w14:paraId="4D3339B4" w14:textId="73DFD48F" w:rsidR="002E3D45" w:rsidRPr="00415E79" w:rsidRDefault="00067A5A" w:rsidP="00E247D6">
      <w:pPr>
        <w:pStyle w:val="Akapitzlist"/>
        <w:numPr>
          <w:ilvl w:val="0"/>
          <w:numId w:val="26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415E79">
        <w:rPr>
          <w:rFonts w:cstheme="minorHAnsi"/>
          <w:sz w:val="22"/>
          <w:szCs w:val="22"/>
        </w:rPr>
        <w:t xml:space="preserve">Wykonawca zobowiązuje się do terminowego </w:t>
      </w:r>
      <w:r w:rsidR="002E3D45" w:rsidRPr="00415E79">
        <w:rPr>
          <w:rFonts w:cstheme="minorHAnsi"/>
          <w:sz w:val="22"/>
          <w:szCs w:val="22"/>
        </w:rPr>
        <w:t>przekazania</w:t>
      </w:r>
      <w:r w:rsidR="005E5DD8" w:rsidRPr="00415E79">
        <w:rPr>
          <w:rFonts w:cstheme="minorHAnsi"/>
          <w:sz w:val="22"/>
          <w:szCs w:val="22"/>
        </w:rPr>
        <w:t xml:space="preserve"> </w:t>
      </w:r>
      <w:r w:rsidR="005F625A" w:rsidRPr="00415E79">
        <w:rPr>
          <w:rFonts w:cstheme="minorHAnsi"/>
          <w:sz w:val="22"/>
          <w:szCs w:val="22"/>
        </w:rPr>
        <w:t>Ośrodkowi</w:t>
      </w:r>
      <w:r w:rsidR="00D818C8" w:rsidRPr="00415E79">
        <w:rPr>
          <w:rFonts w:cstheme="minorHAnsi"/>
          <w:sz w:val="22"/>
          <w:szCs w:val="22"/>
        </w:rPr>
        <w:t>, wskazanemu w § 2 ust. 4</w:t>
      </w:r>
      <w:r w:rsidR="005E5DD8" w:rsidRPr="00415E79">
        <w:rPr>
          <w:rFonts w:cstheme="minorHAnsi"/>
          <w:sz w:val="22"/>
          <w:szCs w:val="22"/>
        </w:rPr>
        <w:t xml:space="preserve"> </w:t>
      </w:r>
      <w:r w:rsidR="002E3D45" w:rsidRPr="00415E79">
        <w:rPr>
          <w:rFonts w:cstheme="minorHAnsi"/>
          <w:sz w:val="22"/>
          <w:szCs w:val="22"/>
        </w:rPr>
        <w:t>opisu MRI zgodnego z wytycznymi w</w:t>
      </w:r>
      <w:r w:rsidR="00CE2EED" w:rsidRPr="00415E79">
        <w:rPr>
          <w:rFonts w:cstheme="minorHAnsi"/>
          <w:sz w:val="22"/>
          <w:szCs w:val="22"/>
        </w:rPr>
        <w:t xml:space="preserve">skazanymi w </w:t>
      </w:r>
      <w:r w:rsidR="00102B2E" w:rsidRPr="00415E79">
        <w:rPr>
          <w:rFonts w:cstheme="minorHAnsi"/>
          <w:sz w:val="22"/>
          <w:szCs w:val="22"/>
        </w:rPr>
        <w:t>§ 5 pkt</w:t>
      </w:r>
      <w:r w:rsidR="002E3D45" w:rsidRPr="00415E79">
        <w:rPr>
          <w:rFonts w:cstheme="minorHAnsi"/>
          <w:sz w:val="22"/>
          <w:szCs w:val="22"/>
        </w:rPr>
        <w:t xml:space="preserve"> </w:t>
      </w:r>
      <w:r w:rsidR="00CE2EED" w:rsidRPr="00415E79">
        <w:rPr>
          <w:rFonts w:cstheme="minorHAnsi"/>
          <w:sz w:val="22"/>
          <w:szCs w:val="22"/>
        </w:rPr>
        <w:t>2 i 4</w:t>
      </w:r>
      <w:r w:rsidR="005E5DD8" w:rsidRPr="00415E79">
        <w:rPr>
          <w:rFonts w:cstheme="minorHAnsi"/>
          <w:sz w:val="22"/>
          <w:szCs w:val="22"/>
        </w:rPr>
        <w:t xml:space="preserve">. W razie </w:t>
      </w:r>
      <w:r w:rsidR="00102B2E" w:rsidRPr="00415E79">
        <w:rPr>
          <w:rFonts w:cstheme="minorHAnsi"/>
          <w:sz w:val="22"/>
          <w:szCs w:val="22"/>
        </w:rPr>
        <w:t xml:space="preserve">niekompletności opisu badania </w:t>
      </w:r>
      <w:r w:rsidR="005E5DD8" w:rsidRPr="00415E79">
        <w:rPr>
          <w:rFonts w:cstheme="minorHAnsi"/>
          <w:sz w:val="22"/>
          <w:szCs w:val="22"/>
        </w:rPr>
        <w:t xml:space="preserve">Wykonawca zobowiązuje się do </w:t>
      </w:r>
      <w:r w:rsidR="00102B2E" w:rsidRPr="00415E79">
        <w:rPr>
          <w:rFonts w:cstheme="minorHAnsi"/>
          <w:sz w:val="22"/>
          <w:szCs w:val="22"/>
        </w:rPr>
        <w:t>jego</w:t>
      </w:r>
      <w:r w:rsidR="005E5DD8" w:rsidRPr="00415E79">
        <w:rPr>
          <w:rFonts w:cstheme="minorHAnsi"/>
          <w:sz w:val="22"/>
          <w:szCs w:val="22"/>
        </w:rPr>
        <w:t xml:space="preserve"> uzupełnienia.</w:t>
      </w:r>
      <w:r w:rsidR="005F625A" w:rsidRPr="00415E79">
        <w:rPr>
          <w:rFonts w:cstheme="minorHAnsi"/>
          <w:sz w:val="22"/>
          <w:szCs w:val="22"/>
        </w:rPr>
        <w:t xml:space="preserve"> Opis wykonanych badań oraz nagranie na płycie CD zostanie przekazane do Ośrodka</w:t>
      </w:r>
      <w:r w:rsidR="00D818C8" w:rsidRPr="00415E79">
        <w:rPr>
          <w:rFonts w:cstheme="minorHAnsi"/>
          <w:sz w:val="22"/>
          <w:szCs w:val="22"/>
        </w:rPr>
        <w:t>, wskazanego w § 2 ust. 4</w:t>
      </w:r>
      <w:r w:rsidR="005F625A" w:rsidRPr="00415E79">
        <w:rPr>
          <w:rFonts w:cstheme="minorHAnsi"/>
          <w:sz w:val="22"/>
          <w:szCs w:val="22"/>
        </w:rPr>
        <w:t xml:space="preserve"> w terminie 10 dni od dnia wykonania </w:t>
      </w:r>
      <w:r w:rsidR="00D818C8" w:rsidRPr="00415E79">
        <w:rPr>
          <w:rFonts w:cstheme="minorHAnsi"/>
          <w:sz w:val="22"/>
          <w:szCs w:val="22"/>
        </w:rPr>
        <w:t>badania</w:t>
      </w:r>
      <w:r w:rsidR="005F625A" w:rsidRPr="00415E79">
        <w:rPr>
          <w:rFonts w:cstheme="minorHAnsi"/>
          <w:sz w:val="22"/>
          <w:szCs w:val="22"/>
        </w:rPr>
        <w:t>.</w:t>
      </w:r>
    </w:p>
    <w:p w14:paraId="2916242A" w14:textId="77777777" w:rsidR="00067A5A" w:rsidRPr="00F82E14" w:rsidRDefault="00067A5A" w:rsidP="00E247D6">
      <w:pPr>
        <w:pStyle w:val="Akapitzlist"/>
        <w:numPr>
          <w:ilvl w:val="0"/>
          <w:numId w:val="26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F82E14">
        <w:rPr>
          <w:rFonts w:cstheme="minorHAnsi"/>
          <w:sz w:val="22"/>
          <w:szCs w:val="22"/>
        </w:rPr>
        <w:t xml:space="preserve">Wykonawca </w:t>
      </w:r>
      <w:bookmarkStart w:id="2" w:name="_Hlk105740978"/>
      <w:r w:rsidRPr="00F82E14">
        <w:rPr>
          <w:rFonts w:cstheme="minorHAnsi"/>
          <w:sz w:val="22"/>
          <w:szCs w:val="22"/>
        </w:rPr>
        <w:t xml:space="preserve">zobowiązuje się do gromadzenia, składowania i utylizacji odpadów medycznych </w:t>
      </w:r>
      <w:bookmarkEnd w:id="2"/>
      <w:r w:rsidRPr="00F82E14">
        <w:rPr>
          <w:rFonts w:cstheme="minorHAnsi"/>
          <w:sz w:val="22"/>
          <w:szCs w:val="22"/>
        </w:rPr>
        <w:t>powstałych w wyniku przeprowadzania badań zgodnie z obowiązującymi w tym zakresie przepisami prawa oraz na koszt własny.</w:t>
      </w:r>
    </w:p>
    <w:p w14:paraId="517632F4" w14:textId="77777777" w:rsidR="00067A5A" w:rsidRPr="00F82E14" w:rsidRDefault="00067A5A" w:rsidP="00E247D6">
      <w:pPr>
        <w:pStyle w:val="Akapitzlist"/>
        <w:numPr>
          <w:ilvl w:val="0"/>
          <w:numId w:val="26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F82E14">
        <w:rPr>
          <w:rFonts w:cstheme="minorHAnsi"/>
          <w:sz w:val="22"/>
          <w:szCs w:val="22"/>
        </w:rPr>
        <w:t>Wykonawca zobowiązany jest do posiadania polisy OC w zakresie udzielania usług będących przedmiotem umowy przez okres obowiązywania umowy. Na żądanie Zamawiającego, Wykonawca zobowiązany jest w każdym czasie okazać ważną polisę OC.</w:t>
      </w:r>
    </w:p>
    <w:p w14:paraId="3E8D905C" w14:textId="77777777" w:rsidR="00067A5A" w:rsidRPr="00F82E14" w:rsidRDefault="00067A5A" w:rsidP="00E247D6">
      <w:pPr>
        <w:pStyle w:val="Akapitzlist"/>
        <w:numPr>
          <w:ilvl w:val="0"/>
          <w:numId w:val="26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F82E14">
        <w:rPr>
          <w:rFonts w:cstheme="minorHAnsi"/>
          <w:sz w:val="22"/>
          <w:szCs w:val="22"/>
        </w:rPr>
        <w:t>W przypadku braku możliwości wykonania badania, Wykonawca zobowiązany jest do niezwłocznego telefonicznego i pisemnego zawiadomienia Zamawiającego o tym fakcie oraz przypuszczalnym terminie wykonania badania.</w:t>
      </w:r>
    </w:p>
    <w:p w14:paraId="46B29289" w14:textId="6BFF71CE" w:rsidR="00444DAB" w:rsidRPr="00E247D6" w:rsidRDefault="00067A5A" w:rsidP="00E247D6">
      <w:pPr>
        <w:pStyle w:val="Akapitzlist"/>
        <w:numPr>
          <w:ilvl w:val="0"/>
          <w:numId w:val="26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F82E14">
        <w:rPr>
          <w:rFonts w:cstheme="minorHAnsi"/>
          <w:sz w:val="22"/>
          <w:szCs w:val="22"/>
        </w:rPr>
        <w:t>Wykonawca winien wykazać, że wykonywane przez niego badania będą oceniane i opisywane przez doświadczonego specjalistę radiologa.</w:t>
      </w:r>
      <w:r w:rsidRPr="00F82E14">
        <w:rPr>
          <w:rFonts w:ascii="Calibri" w:hAnsi="Calibri" w:cs="Calibri"/>
          <w:sz w:val="22"/>
          <w:szCs w:val="22"/>
        </w:rPr>
        <w:t>Wykonawca powinien przedstawić informacje na temat jego kwalifikacji zawodowych, uprawnień, doświadczenia i wykształcenia niezbędnego do wykonania zamówienia, a także zakresu wykonywanych przez niego czynności wraz z informacją o podstawie do dysponowania tymi osobami. Ocena spełnienia warunków wymaganych od Wykonawców zostanie dokonana wg formuły: spełnia - nie spełnia  w oparciu o informacje zawarte w wymaganych w SIWZ dokumentach. Z treści załączonych dokumentów musi wynikać jednoznacznie, że w/w warunki Wykonawca spełnił.</w:t>
      </w:r>
    </w:p>
    <w:p w14:paraId="5C33CDCD" w14:textId="70022C2F" w:rsidR="00A8787E" w:rsidRPr="00A8787E" w:rsidRDefault="00E247D6" w:rsidP="00A8787E">
      <w:pPr>
        <w:pStyle w:val="Akapitzlist"/>
        <w:numPr>
          <w:ilvl w:val="0"/>
          <w:numId w:val="25"/>
        </w:numPr>
        <w:spacing w:line="360" w:lineRule="auto"/>
        <w:rPr>
          <w:rFonts w:eastAsia="Times New Roman" w:cstheme="minorHAnsi"/>
        </w:rPr>
      </w:pPr>
      <w:r w:rsidRPr="00A8787E">
        <w:rPr>
          <w:rFonts w:cstheme="minorHAnsi"/>
        </w:rPr>
        <w:t>Wykonawca skieruje do  oceny i opisywania badań specjalistę radiolologa</w:t>
      </w:r>
      <w:r w:rsidRPr="00A8787E">
        <w:rPr>
          <w:rFonts w:eastAsia="Times New Roman" w:cstheme="minorHAnsi"/>
        </w:rPr>
        <w:t>.</w:t>
      </w:r>
      <w:r w:rsidRPr="00A8787E">
        <w:rPr>
          <w:rFonts w:eastAsia="Times New Roman" w:cstheme="minorHAnsi"/>
        </w:rPr>
        <w:tab/>
      </w:r>
    </w:p>
    <w:p w14:paraId="0AD18B81" w14:textId="028B644C" w:rsidR="00A8787E" w:rsidRPr="00A8787E" w:rsidRDefault="00E247D6" w:rsidP="00A8787E">
      <w:pPr>
        <w:pStyle w:val="Akapitzlist"/>
        <w:numPr>
          <w:ilvl w:val="0"/>
          <w:numId w:val="25"/>
        </w:numPr>
        <w:spacing w:line="360" w:lineRule="auto"/>
        <w:rPr>
          <w:rFonts w:eastAsia="Times New Roman" w:cstheme="minorHAnsi"/>
        </w:rPr>
      </w:pPr>
      <w:r w:rsidRPr="00A8787E">
        <w:rPr>
          <w:rFonts w:eastAsia="Times New Roman" w:cstheme="minorHAnsi"/>
        </w:rPr>
        <w:t>Wykonawca może dokonywać zmiany osoby</w:t>
      </w:r>
      <w:r w:rsidR="00A8787E" w:rsidRPr="00A8787E">
        <w:rPr>
          <w:rFonts w:eastAsia="Times New Roman" w:cstheme="minorHAnsi"/>
        </w:rPr>
        <w:t xml:space="preserve"> </w:t>
      </w:r>
      <w:r w:rsidRPr="00A8787E">
        <w:rPr>
          <w:rFonts w:eastAsia="Times New Roman" w:cstheme="minorHAnsi"/>
        </w:rPr>
        <w:t xml:space="preserve">na inną niż wskazana w </w:t>
      </w:r>
      <w:r w:rsidR="00A8787E" w:rsidRPr="00A8787E">
        <w:rPr>
          <w:rFonts w:eastAsia="Times New Roman" w:cstheme="minorHAnsi"/>
        </w:rPr>
        <w:t>ust. 2</w:t>
      </w:r>
      <w:r w:rsidR="00D426A2">
        <w:rPr>
          <w:rFonts w:eastAsia="Times New Roman" w:cstheme="minorHAnsi"/>
        </w:rPr>
        <w:t>, po uprzednim poinformowaniu Zamawiajacego</w:t>
      </w:r>
      <w:r w:rsidRPr="00A8787E">
        <w:rPr>
          <w:rFonts w:eastAsia="Times New Roman" w:cstheme="minorHAnsi"/>
        </w:rPr>
        <w:t>. Nowa osoba musi spełniać wymagania Części …………….. SWZ.</w:t>
      </w:r>
    </w:p>
    <w:p w14:paraId="60CE39EE" w14:textId="389379B2" w:rsidR="00E247D6" w:rsidRPr="00A8787E" w:rsidRDefault="00E247D6" w:rsidP="00A8787E">
      <w:pPr>
        <w:pStyle w:val="Akapitzlist"/>
        <w:numPr>
          <w:ilvl w:val="0"/>
          <w:numId w:val="25"/>
        </w:numPr>
        <w:spacing w:line="360" w:lineRule="auto"/>
        <w:rPr>
          <w:rFonts w:eastAsia="Times New Roman" w:cstheme="minorHAnsi"/>
          <w:lang w:eastAsia="en-US"/>
        </w:rPr>
      </w:pPr>
      <w:r w:rsidRPr="00A8787E">
        <w:rPr>
          <w:rFonts w:eastAsia="Times New Roman" w:cstheme="minorHAnsi"/>
        </w:rPr>
        <w:t>Zmiana osoby, o której mowa w ust. 2, nie wymaga aneksu do umowy.</w:t>
      </w:r>
    </w:p>
    <w:p w14:paraId="0B7F582C" w14:textId="77777777" w:rsidR="00E247D6" w:rsidRPr="00F82E14" w:rsidRDefault="00E247D6" w:rsidP="00A8787E">
      <w:pPr>
        <w:pStyle w:val="Akapitzlist"/>
        <w:spacing w:line="276" w:lineRule="auto"/>
        <w:ind w:left="1080"/>
        <w:jc w:val="both"/>
        <w:rPr>
          <w:rFonts w:cstheme="minorHAnsi"/>
          <w:sz w:val="22"/>
          <w:szCs w:val="22"/>
        </w:rPr>
      </w:pPr>
    </w:p>
    <w:p w14:paraId="441544A1" w14:textId="77777777" w:rsidR="005C08CD" w:rsidRPr="005C08CD" w:rsidRDefault="005C08CD" w:rsidP="00D6779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§ 6</w:t>
      </w:r>
    </w:p>
    <w:p w14:paraId="7EF6A4E2" w14:textId="77777777" w:rsidR="005C08CD" w:rsidRPr="005C08CD" w:rsidRDefault="005C08CD" w:rsidP="00D6779E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Ochrona danych osobowych</w:t>
      </w:r>
    </w:p>
    <w:p w14:paraId="57206E7B" w14:textId="6EBA1F6E" w:rsidR="005C08CD" w:rsidRPr="005C08CD" w:rsidRDefault="005C08CD" w:rsidP="007C6F5B">
      <w:pPr>
        <w:numPr>
          <w:ilvl w:val="0"/>
          <w:numId w:val="16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Wykonawca jest zobowiązany do przestrzegania wszelkich zasad przetwarzania danych wskazanych w Rozporządzeniu Parlamentu Europejskiego i Rady (UE) 2016/679 z dnia 27 kwietnia 2016 r. w sprawie </w:t>
      </w:r>
      <w:r w:rsidRPr="005C08CD">
        <w:rPr>
          <w:rFonts w:ascii="Calibri" w:eastAsia="Times New Roman" w:hAnsi="Calibri" w:cs="Calibri"/>
          <w:lang w:eastAsia="pl-PL"/>
        </w:rPr>
        <w:lastRenderedPageBreak/>
        <w:t xml:space="preserve">ochrony osób fizycznych w związku z przetwarzaniem danych osobowych i w sprawie swobodnego przepływu takich danych oraz uchylenia dyrektywy 95/46/WE (ogólne rozporządzenie o ochronie danych). </w:t>
      </w:r>
    </w:p>
    <w:p w14:paraId="123B529B" w14:textId="77777777" w:rsidR="005C08CD" w:rsidRPr="005C08CD" w:rsidRDefault="005C08CD" w:rsidP="007C6F5B">
      <w:pPr>
        <w:numPr>
          <w:ilvl w:val="0"/>
          <w:numId w:val="16"/>
        </w:numPr>
        <w:suppressAutoHyphens/>
        <w:spacing w:after="120" w:line="360" w:lineRule="auto"/>
        <w:ind w:left="284" w:hanging="426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ar-SA"/>
        </w:rPr>
        <w:t xml:space="preserve">Wykonawca zobowiązuje się zapewnić zachowanie w tajemnicy przetwarzanych danych oraz sposobów ich zabezpieczenia przez osoby, które będą miały dostęp do danych w celu realizacji niniejszej umowy, </w:t>
      </w:r>
      <w:r w:rsidRPr="005C08CD">
        <w:rPr>
          <w:rFonts w:ascii="Calibri" w:eastAsia="Times New Roman" w:hAnsi="Calibri" w:cs="Calibri"/>
          <w:lang w:eastAsia="pl-PL"/>
        </w:rPr>
        <w:t>zarówno w trakcie zatrudnienia, jak i po jego ustaniu.</w:t>
      </w:r>
    </w:p>
    <w:p w14:paraId="75BAF33F" w14:textId="1EEE45B9" w:rsidR="00AF557E" w:rsidRPr="00AF557E" w:rsidRDefault="005C08CD" w:rsidP="007C6F5B">
      <w:pPr>
        <w:numPr>
          <w:ilvl w:val="0"/>
          <w:numId w:val="16"/>
        </w:numPr>
        <w:suppressAutoHyphens/>
        <w:spacing w:after="120" w:line="360" w:lineRule="auto"/>
        <w:ind w:left="284" w:hanging="426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Wykonawca oświadcza, że w związku ze zobowiązaniem do zachowania w tajemnicy danych nie będą one wykorzystywane, ujawniane ani udostępniane bez pisemnej zgody Zamawiającego w innym celu niż wykonanie umowy, chyba że konieczność ujawnienia posiadanych informacj</w:t>
      </w:r>
      <w:r w:rsidR="00D24BCA">
        <w:rPr>
          <w:rFonts w:ascii="Calibri" w:eastAsia="Times New Roman" w:hAnsi="Calibri" w:cs="Calibri"/>
          <w:lang w:eastAsia="pl-PL"/>
        </w:rPr>
        <w:t xml:space="preserve">i wynika  z </w:t>
      </w:r>
      <w:r w:rsidRPr="005C08CD">
        <w:rPr>
          <w:rFonts w:ascii="Calibri" w:eastAsia="Times New Roman" w:hAnsi="Calibri" w:cs="Calibri"/>
          <w:lang w:eastAsia="pl-PL"/>
        </w:rPr>
        <w:t>obowiązujących przepisów prawa.</w:t>
      </w:r>
    </w:p>
    <w:p w14:paraId="19326CC9" w14:textId="61FD94DA" w:rsidR="005C08CD" w:rsidRPr="005C08CD" w:rsidRDefault="005C08CD" w:rsidP="007C6F5B">
      <w:pPr>
        <w:numPr>
          <w:ilvl w:val="0"/>
          <w:numId w:val="16"/>
        </w:numPr>
        <w:suppressAutoHyphens/>
        <w:spacing w:after="120" w:line="360" w:lineRule="auto"/>
        <w:ind w:left="284" w:hanging="426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Wykonawca zobowiązuje się stosować ochronę danych przed niedozwolonym lub niezgodnym </w:t>
      </w:r>
      <w:r w:rsidR="009F5E77">
        <w:rPr>
          <w:rFonts w:ascii="Calibri" w:eastAsia="Times New Roman" w:hAnsi="Calibri" w:cs="Calibri"/>
          <w:lang w:eastAsia="pl-PL"/>
        </w:rPr>
        <w:br/>
      </w:r>
      <w:r w:rsidRPr="005C08CD">
        <w:rPr>
          <w:rFonts w:ascii="Calibri" w:eastAsia="Times New Roman" w:hAnsi="Calibri" w:cs="Calibri"/>
          <w:lang w:eastAsia="pl-PL"/>
        </w:rPr>
        <w:t>z prawem przetwarzaniem (zniszczeniem, utraceniem, zmodyfikowaniem, nieuprawnionym ujawnieniem lub nieuprawnionym dostępem) oraz przypadkową utratą, zniszczeniem lub uszkodzeniem, za pomocą odpowiednich środków technicznych lub organizacyjnych.</w:t>
      </w:r>
    </w:p>
    <w:p w14:paraId="3E841A8F" w14:textId="279580B8" w:rsidR="005C08CD" w:rsidRPr="005C08CD" w:rsidRDefault="005C08CD" w:rsidP="007C6F5B">
      <w:pPr>
        <w:numPr>
          <w:ilvl w:val="0"/>
          <w:numId w:val="16"/>
        </w:numPr>
        <w:suppressAutoHyphens/>
        <w:spacing w:after="240" w:line="360" w:lineRule="auto"/>
        <w:ind w:left="283" w:hanging="425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Informacja o przetwarzaniu przez Uniwersytet Medyczny w Białymstoku danych osobowych Wykonawcy, osób reprezentujących Wykonawcę i osób biorących udział przy realizacji umowy, zgodna z art. 13 lub 14 RODO, znajduje się na stronie internetowej Uniwersytetu Medycznego w Białymstoku www.umb.edu.pl/rodo. Wykonawca zobowiązuje się do przekazania informacji wszystkim osobom, których dane osobowe przekazuje do Uniwersytetu Medycznego w Białymstoku.</w:t>
      </w:r>
    </w:p>
    <w:p w14:paraId="6CFBBAFC" w14:textId="77777777" w:rsidR="005C08CD" w:rsidRPr="005C08CD" w:rsidRDefault="005C08CD" w:rsidP="005C08CD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§ 7</w:t>
      </w:r>
    </w:p>
    <w:p w14:paraId="104149FD" w14:textId="77777777" w:rsidR="005C08CD" w:rsidRPr="005C08CD" w:rsidRDefault="005C08CD" w:rsidP="005C08CD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Warunki płatności</w:t>
      </w:r>
    </w:p>
    <w:p w14:paraId="33C02CE0" w14:textId="6246CAF3" w:rsidR="005C08CD" w:rsidRPr="005C08CD" w:rsidRDefault="005C08CD" w:rsidP="007C6F5B">
      <w:pPr>
        <w:numPr>
          <w:ilvl w:val="3"/>
          <w:numId w:val="4"/>
        </w:numPr>
        <w:tabs>
          <w:tab w:val="clear" w:pos="0"/>
          <w:tab w:val="num" w:pos="2880"/>
        </w:tabs>
        <w:suppressAutoHyphens/>
        <w:spacing w:after="120" w:line="360" w:lineRule="auto"/>
        <w:ind w:left="426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Strony ustalają, że rozliczenie za wykonane usługi odbywać się będzie w okresach miesięcznych, pod warunkiem, że w danym miesiącu badania będą zlecone</w:t>
      </w:r>
      <w:r w:rsidR="00CE4560">
        <w:rPr>
          <w:rFonts w:ascii="Calibri" w:eastAsia="Times New Roman" w:hAnsi="Calibri" w:cs="Calibri"/>
          <w:lang w:eastAsia="ar-SA"/>
        </w:rPr>
        <w:t xml:space="preserve"> i wykonane</w:t>
      </w:r>
      <w:r w:rsidRPr="005C08CD">
        <w:rPr>
          <w:rFonts w:ascii="Calibri" w:eastAsia="Times New Roman" w:hAnsi="Calibri" w:cs="Calibri"/>
          <w:lang w:eastAsia="ar-SA"/>
        </w:rPr>
        <w:t>.</w:t>
      </w:r>
    </w:p>
    <w:p w14:paraId="6E866F87" w14:textId="007B08B7" w:rsidR="005C08CD" w:rsidRPr="005C08CD" w:rsidRDefault="005C08CD" w:rsidP="007C6F5B">
      <w:pPr>
        <w:numPr>
          <w:ilvl w:val="3"/>
          <w:numId w:val="4"/>
        </w:numPr>
        <w:tabs>
          <w:tab w:val="clear" w:pos="0"/>
          <w:tab w:val="num" w:pos="2880"/>
        </w:tabs>
        <w:suppressAutoHyphens/>
        <w:spacing w:after="0" w:line="360" w:lineRule="auto"/>
        <w:ind w:left="425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Podstawą do wystawienia faktury będzie sporządzone przez Wykonawcę miesięczne zestawienie wyk</w:t>
      </w:r>
      <w:r w:rsidR="00CE4560">
        <w:rPr>
          <w:rFonts w:ascii="Calibri" w:eastAsia="Times New Roman" w:hAnsi="Calibri" w:cs="Calibri"/>
          <w:lang w:eastAsia="ar-SA"/>
        </w:rPr>
        <w:t>ona</w:t>
      </w:r>
      <w:r w:rsidRPr="005C08CD">
        <w:rPr>
          <w:rFonts w:ascii="Calibri" w:eastAsia="Times New Roman" w:hAnsi="Calibri" w:cs="Calibri"/>
          <w:lang w:eastAsia="ar-SA"/>
        </w:rPr>
        <w:t>n</w:t>
      </w:r>
      <w:r w:rsidR="009F5E77">
        <w:rPr>
          <w:rFonts w:ascii="Calibri" w:eastAsia="Times New Roman" w:hAnsi="Calibri" w:cs="Calibri"/>
          <w:lang w:eastAsia="ar-SA"/>
        </w:rPr>
        <w:t xml:space="preserve">ych badań, o którym mowa w § 4 </w:t>
      </w:r>
      <w:r w:rsidRPr="005C08CD">
        <w:rPr>
          <w:rFonts w:ascii="Calibri" w:eastAsia="Times New Roman" w:hAnsi="Calibri" w:cs="Calibri"/>
          <w:lang w:eastAsia="ar-SA"/>
        </w:rPr>
        <w:t>ust. 11, potwierdzone przez upoważnionego pracownika Zamawiającego.</w:t>
      </w:r>
    </w:p>
    <w:p w14:paraId="36718C4C" w14:textId="77777777" w:rsidR="005C08CD" w:rsidRPr="005C08CD" w:rsidRDefault="005C08CD" w:rsidP="007C6F5B">
      <w:pPr>
        <w:numPr>
          <w:ilvl w:val="3"/>
          <w:numId w:val="4"/>
        </w:numPr>
        <w:tabs>
          <w:tab w:val="clear" w:pos="0"/>
          <w:tab w:val="num" w:pos="2880"/>
        </w:tabs>
        <w:suppressAutoHyphens/>
        <w:spacing w:after="0" w:line="360" w:lineRule="auto"/>
        <w:ind w:left="425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Faktura obejmować będzie faktycznie wykonane badania.</w:t>
      </w:r>
    </w:p>
    <w:p w14:paraId="3D201BFF" w14:textId="3B4ECBA0" w:rsidR="005C08CD" w:rsidRPr="005C08CD" w:rsidRDefault="005C08CD" w:rsidP="007C6F5B">
      <w:pPr>
        <w:numPr>
          <w:ilvl w:val="3"/>
          <w:numId w:val="4"/>
        </w:numPr>
        <w:tabs>
          <w:tab w:val="clear" w:pos="0"/>
          <w:tab w:val="num" w:pos="2880"/>
        </w:tabs>
        <w:suppressAutoHyphens/>
        <w:spacing w:after="0" w:line="360" w:lineRule="auto"/>
        <w:ind w:left="425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Wykonawca do każdej faktury jest zobowiązany dołączyć miesięczne zestawienie wykon</w:t>
      </w:r>
      <w:r w:rsidR="00CE4560">
        <w:rPr>
          <w:rFonts w:ascii="Calibri" w:eastAsia="Times New Roman" w:hAnsi="Calibri" w:cs="Calibri"/>
          <w:lang w:eastAsia="ar-SA"/>
        </w:rPr>
        <w:t>a</w:t>
      </w:r>
      <w:r w:rsidRPr="005C08CD">
        <w:rPr>
          <w:rFonts w:ascii="Calibri" w:eastAsia="Times New Roman" w:hAnsi="Calibri" w:cs="Calibri"/>
          <w:lang w:eastAsia="ar-SA"/>
        </w:rPr>
        <w:t>nych badań, o którym mowa w ust. 2.</w:t>
      </w:r>
    </w:p>
    <w:p w14:paraId="13DEDE0E" w14:textId="77777777" w:rsidR="005C08CD" w:rsidRPr="005C08CD" w:rsidRDefault="005C08CD" w:rsidP="007C6F5B">
      <w:pPr>
        <w:numPr>
          <w:ilvl w:val="3"/>
          <w:numId w:val="4"/>
        </w:numPr>
        <w:tabs>
          <w:tab w:val="clear" w:pos="0"/>
          <w:tab w:val="num" w:pos="2880"/>
        </w:tabs>
        <w:suppressAutoHyphens/>
        <w:spacing w:after="0" w:line="360" w:lineRule="auto"/>
        <w:ind w:left="425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Zamawiający dokona płatności faktury przelewem na rachunek bankowy Wykonawcy:  …………………………………………………….. .</w:t>
      </w:r>
    </w:p>
    <w:p w14:paraId="67F97F72" w14:textId="40298512" w:rsidR="005C08CD" w:rsidRPr="00E24B32" w:rsidRDefault="005C08CD" w:rsidP="007C6F5B">
      <w:pPr>
        <w:numPr>
          <w:ilvl w:val="3"/>
          <w:numId w:val="4"/>
        </w:numPr>
        <w:tabs>
          <w:tab w:val="clear" w:pos="0"/>
          <w:tab w:val="num" w:pos="2880"/>
        </w:tabs>
        <w:suppressAutoHyphens/>
        <w:spacing w:after="0" w:line="360" w:lineRule="auto"/>
        <w:ind w:left="425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bCs/>
          <w:lang w:eastAsia="ar-SA"/>
        </w:rPr>
        <w:lastRenderedPageBreak/>
        <w:t>Płatność faktury następuje</w:t>
      </w:r>
      <w:r w:rsidRPr="005C08CD">
        <w:rPr>
          <w:rFonts w:ascii="Calibri" w:eastAsia="Times New Roman" w:hAnsi="Calibri" w:cs="Calibri"/>
          <w:b/>
          <w:bCs/>
          <w:lang w:eastAsia="ar-SA"/>
        </w:rPr>
        <w:t xml:space="preserve"> </w:t>
      </w:r>
      <w:r w:rsidRPr="005C08CD">
        <w:rPr>
          <w:rFonts w:ascii="Calibri" w:eastAsia="Times New Roman" w:hAnsi="Calibri" w:cs="Calibri"/>
          <w:lang w:eastAsia="ar-SA"/>
        </w:rPr>
        <w:t xml:space="preserve">w terminie do </w:t>
      </w:r>
      <w:r w:rsidR="00DE71F4" w:rsidRPr="00E24B32">
        <w:rPr>
          <w:rFonts w:ascii="Calibri" w:eastAsia="Times New Roman" w:hAnsi="Calibri" w:cs="Calibri"/>
          <w:lang w:eastAsia="ar-SA"/>
        </w:rPr>
        <w:t xml:space="preserve">30 dni </w:t>
      </w:r>
      <w:r w:rsidRPr="00E24B32">
        <w:rPr>
          <w:rFonts w:ascii="Calibri" w:eastAsia="Times New Roman" w:hAnsi="Calibri" w:cs="Calibri"/>
          <w:lang w:eastAsia="ar-SA"/>
        </w:rPr>
        <w:t>od daty otrzymania oryginału prawidłowo wystawionej faktury</w:t>
      </w:r>
      <w:r w:rsidR="00DE71F4" w:rsidRPr="00E24B32">
        <w:rPr>
          <w:rFonts w:ascii="Calibri" w:eastAsia="Times New Roman" w:hAnsi="Calibri" w:cs="Calibri"/>
          <w:lang w:eastAsia="ar-SA"/>
        </w:rPr>
        <w:t xml:space="preserve"> wraz z wykazem wykonanych badań</w:t>
      </w:r>
      <w:r w:rsidRPr="00E24B32">
        <w:rPr>
          <w:rFonts w:ascii="Calibri" w:eastAsia="Times New Roman" w:hAnsi="Calibri" w:cs="Calibri"/>
          <w:lang w:eastAsia="ar-SA"/>
        </w:rPr>
        <w:t>.</w:t>
      </w:r>
    </w:p>
    <w:p w14:paraId="699B39BD" w14:textId="77777777" w:rsidR="005C08CD" w:rsidRPr="005C08CD" w:rsidRDefault="005C08CD" w:rsidP="007C6F5B">
      <w:pPr>
        <w:numPr>
          <w:ilvl w:val="3"/>
          <w:numId w:val="4"/>
        </w:numPr>
        <w:tabs>
          <w:tab w:val="clear" w:pos="0"/>
          <w:tab w:val="num" w:pos="2880"/>
        </w:tabs>
        <w:suppressAutoHyphens/>
        <w:spacing w:after="0" w:line="360" w:lineRule="auto"/>
        <w:ind w:left="425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Za datę płatności uznaje się datę obciążenia rachunku Zamawiającego.</w:t>
      </w:r>
    </w:p>
    <w:p w14:paraId="0302F522" w14:textId="77777777" w:rsidR="005C08CD" w:rsidRPr="005C08CD" w:rsidRDefault="005C08CD" w:rsidP="007C6F5B">
      <w:pPr>
        <w:numPr>
          <w:ilvl w:val="3"/>
          <w:numId w:val="4"/>
        </w:numPr>
        <w:tabs>
          <w:tab w:val="clear" w:pos="0"/>
          <w:tab w:val="num" w:pos="2880"/>
        </w:tabs>
        <w:suppressAutoHyphens/>
        <w:spacing w:after="0" w:line="360" w:lineRule="auto"/>
        <w:ind w:left="425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Wykonawca niniejszym oświadcza, iż:</w:t>
      </w:r>
    </w:p>
    <w:p w14:paraId="2382DB4A" w14:textId="706FA863" w:rsidR="005C08CD" w:rsidRPr="005C08CD" w:rsidRDefault="005C08CD" w:rsidP="009F5E77">
      <w:pPr>
        <w:suppressAutoHyphens/>
        <w:spacing w:after="0" w:line="360" w:lineRule="auto"/>
        <w:ind w:left="993" w:hanging="426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 xml:space="preserve">a) </w:t>
      </w:r>
      <w:r w:rsidR="009F5E77">
        <w:rPr>
          <w:rFonts w:ascii="Calibri" w:eastAsia="Times New Roman" w:hAnsi="Calibri" w:cs="Calibri"/>
          <w:lang w:eastAsia="ar-SA"/>
        </w:rPr>
        <w:tab/>
      </w:r>
      <w:r w:rsidRPr="005C08CD">
        <w:rPr>
          <w:rFonts w:ascii="Calibri" w:eastAsia="Times New Roman" w:hAnsi="Calibri" w:cs="Calibri"/>
          <w:lang w:eastAsia="ar-SA"/>
        </w:rPr>
        <w:t>na dzień zawarcia przedmiotowej umowy nie jest/jest zarejestrowany</w:t>
      </w:r>
      <w:r w:rsidRPr="005C08CD">
        <w:rPr>
          <w:rFonts w:ascii="Calibri" w:eastAsia="Times New Roman" w:hAnsi="Calibri" w:cs="Calibri"/>
          <w:vertAlign w:val="superscript"/>
          <w:lang w:eastAsia="ar-SA"/>
        </w:rPr>
        <w:footnoteReference w:id="1"/>
      </w:r>
      <w:r w:rsidRPr="005C08CD">
        <w:rPr>
          <w:rFonts w:ascii="Calibri" w:eastAsia="Times New Roman" w:hAnsi="Calibri" w:cs="Calibri"/>
          <w:lang w:eastAsia="ar-SA"/>
        </w:rPr>
        <w:t xml:space="preserve"> na potrzeby podatku od towarów i usług jako „podatnik VAT czynny”</w:t>
      </w:r>
      <w:r w:rsidR="009F5E77">
        <w:rPr>
          <w:rFonts w:ascii="Calibri" w:eastAsia="Times New Roman" w:hAnsi="Calibri" w:cs="Calibri"/>
          <w:lang w:eastAsia="ar-SA"/>
        </w:rPr>
        <w:t>;</w:t>
      </w:r>
    </w:p>
    <w:p w14:paraId="6E2379BA" w14:textId="411D2D17" w:rsidR="005C08CD" w:rsidRPr="0066081E" w:rsidRDefault="005C08CD" w:rsidP="009F5E77">
      <w:pPr>
        <w:suppressAutoHyphens/>
        <w:spacing w:after="0" w:line="360" w:lineRule="auto"/>
        <w:ind w:left="993" w:hanging="426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 xml:space="preserve">b) </w:t>
      </w:r>
      <w:r w:rsidR="009F5E77">
        <w:rPr>
          <w:rFonts w:ascii="Calibri" w:eastAsia="Times New Roman" w:hAnsi="Calibri" w:cs="Calibri"/>
          <w:lang w:eastAsia="ar-SA"/>
        </w:rPr>
        <w:tab/>
      </w:r>
      <w:r w:rsidRPr="005C08CD">
        <w:rPr>
          <w:rFonts w:ascii="Calibri" w:eastAsia="Times New Roman" w:hAnsi="Calibri" w:cs="Calibri"/>
          <w:lang w:eastAsia="ar-SA"/>
        </w:rPr>
        <w:t xml:space="preserve">wskazany w umowie rachunek bankowy jest zgłoszony w organie podatkowym oraz uwidoczniony w "Wykazie podmiotów zarejestrowanych jako podatnicy VAT, zarejestrowanych oraz wykreślonych i przywróconych do rejestru VAT", a prowadzonym </w:t>
      </w:r>
      <w:r w:rsidRPr="0066081E">
        <w:rPr>
          <w:rFonts w:ascii="Calibri" w:eastAsia="Times New Roman" w:hAnsi="Calibri" w:cs="Calibri"/>
          <w:lang w:eastAsia="ar-SA"/>
        </w:rPr>
        <w:t>przez Szefa Krajowej Informacji Skarbowej - zwanej dalej "białą księgą", co  Wykonawca potwierdza  w formie wydruk z wykazu podatników VAT z „białej księgi”. Wydruk stanowi załącznik</w:t>
      </w:r>
      <w:r w:rsidR="00056429">
        <w:rPr>
          <w:rFonts w:ascii="Calibri" w:eastAsia="Times New Roman" w:hAnsi="Calibri" w:cs="Calibri"/>
          <w:lang w:eastAsia="ar-SA"/>
        </w:rPr>
        <w:t xml:space="preserve"> nr 3</w:t>
      </w:r>
      <w:r w:rsidRPr="0066081E">
        <w:rPr>
          <w:rFonts w:ascii="Calibri" w:eastAsia="Times New Roman" w:hAnsi="Calibri" w:cs="Calibri"/>
          <w:lang w:eastAsia="ar-SA"/>
        </w:rPr>
        <w:t xml:space="preserve"> do niniejszej umowy. </w:t>
      </w:r>
    </w:p>
    <w:p w14:paraId="6201CF3A" w14:textId="65A36A61" w:rsidR="005C08CD" w:rsidRPr="0066081E" w:rsidRDefault="005C08CD" w:rsidP="007C6F5B">
      <w:pPr>
        <w:pStyle w:val="Akapitzlist"/>
        <w:numPr>
          <w:ilvl w:val="0"/>
          <w:numId w:val="17"/>
        </w:numPr>
        <w:suppressAutoHyphens/>
        <w:spacing w:after="120" w:line="360" w:lineRule="auto"/>
        <w:ind w:left="426" w:hanging="426"/>
        <w:rPr>
          <w:rFonts w:ascii="Calibri" w:eastAsia="Times New Roman" w:hAnsi="Calibri" w:cs="Calibri"/>
          <w:sz w:val="22"/>
          <w:szCs w:val="22"/>
          <w:lang w:eastAsia="ar-SA"/>
        </w:rPr>
      </w:pPr>
      <w:r w:rsidRPr="0066081E">
        <w:rPr>
          <w:rFonts w:ascii="Calibri" w:eastAsia="Times New Roman" w:hAnsi="Calibri" w:cs="Calibri"/>
          <w:sz w:val="22"/>
          <w:szCs w:val="22"/>
          <w:lang w:eastAsia="ar-SA"/>
        </w:rPr>
        <w:t xml:space="preserve">Strony akceptują wystawianie i dostarczanie w formie elektronicznej, w formacie PDF: faktur, faktur korygujących oraz duplikatów faktur, zgodnie z art. 106n ustawy z dnia 11 marca 2004 r. </w:t>
      </w:r>
      <w:r w:rsidR="0066081E" w:rsidRPr="0066081E">
        <w:rPr>
          <w:rFonts w:ascii="Calibri" w:eastAsia="Times New Roman" w:hAnsi="Calibri" w:cs="Calibri"/>
          <w:sz w:val="22"/>
          <w:szCs w:val="22"/>
          <w:lang w:eastAsia="ar-SA"/>
        </w:rPr>
        <w:br/>
      </w:r>
      <w:r w:rsidRPr="0066081E">
        <w:rPr>
          <w:rFonts w:ascii="Calibri" w:eastAsia="Times New Roman" w:hAnsi="Calibri" w:cs="Calibri"/>
          <w:sz w:val="22"/>
          <w:szCs w:val="22"/>
          <w:lang w:eastAsia="ar-SA"/>
        </w:rPr>
        <w:t xml:space="preserve">o podatku </w:t>
      </w:r>
      <w:r w:rsidR="0066081E" w:rsidRPr="0066081E">
        <w:rPr>
          <w:rFonts w:ascii="Calibri" w:eastAsia="Times New Roman" w:hAnsi="Calibri" w:cs="Calibri"/>
          <w:sz w:val="22"/>
          <w:szCs w:val="22"/>
          <w:lang w:eastAsia="ar-SA"/>
        </w:rPr>
        <w:t>od towarów i usług (</w:t>
      </w:r>
      <w:r w:rsidR="00CE4560">
        <w:t>Dz. U. z 2024 r., poz. 361 ze zm.</w:t>
      </w:r>
      <w:r w:rsidRPr="0066081E">
        <w:rPr>
          <w:rFonts w:ascii="Calibri" w:eastAsia="Times New Roman" w:hAnsi="Calibri" w:cs="Calibri"/>
          <w:sz w:val="22"/>
          <w:szCs w:val="22"/>
          <w:lang w:eastAsia="ar-SA"/>
        </w:rPr>
        <w:t>).</w:t>
      </w:r>
    </w:p>
    <w:p w14:paraId="7A77CB3E" w14:textId="6B4386F0" w:rsidR="005C08CD" w:rsidRPr="0066081E" w:rsidRDefault="005C08CD" w:rsidP="007C6F5B">
      <w:pPr>
        <w:pStyle w:val="Akapitzlist"/>
        <w:numPr>
          <w:ilvl w:val="0"/>
          <w:numId w:val="17"/>
        </w:numPr>
        <w:suppressAutoHyphens/>
        <w:spacing w:after="120" w:line="360" w:lineRule="auto"/>
        <w:ind w:left="426" w:hanging="426"/>
        <w:rPr>
          <w:rFonts w:ascii="Calibri" w:eastAsia="Times New Roman" w:hAnsi="Calibri" w:cs="Calibri"/>
          <w:sz w:val="22"/>
          <w:szCs w:val="22"/>
          <w:lang w:eastAsia="ar-SA"/>
        </w:rPr>
      </w:pPr>
      <w:r w:rsidRPr="0066081E">
        <w:rPr>
          <w:rFonts w:ascii="Calibri" w:eastAsia="Times New Roman" w:hAnsi="Calibri" w:cs="Calibri"/>
          <w:sz w:val="22"/>
          <w:szCs w:val="22"/>
          <w:lang w:eastAsia="ar-SA"/>
        </w:rPr>
        <w:t>Faktury elektroniczne będą Zamawiającemu wysyłane na adr</w:t>
      </w:r>
      <w:r w:rsidR="0066081E" w:rsidRPr="0066081E">
        <w:rPr>
          <w:rFonts w:ascii="Calibri" w:eastAsia="Times New Roman" w:hAnsi="Calibri" w:cs="Calibri"/>
          <w:sz w:val="22"/>
          <w:szCs w:val="22"/>
          <w:lang w:eastAsia="ar-SA"/>
        </w:rPr>
        <w:t xml:space="preserve">es e-mail: </w:t>
      </w:r>
      <w:hyperlink r:id="rId11" w:history="1">
        <w:r w:rsidR="0066081E" w:rsidRPr="0066081E">
          <w:rPr>
            <w:rStyle w:val="Hipercze"/>
            <w:rFonts w:ascii="Calibri" w:eastAsia="Times New Roman" w:hAnsi="Calibri" w:cs="Calibri"/>
            <w:sz w:val="22"/>
            <w:szCs w:val="22"/>
            <w:lang w:eastAsia="ar-SA"/>
          </w:rPr>
          <w:t>efaktura@umb.edu.pl</w:t>
        </w:r>
      </w:hyperlink>
    </w:p>
    <w:p w14:paraId="01F49CAC" w14:textId="0A2850EF" w:rsidR="00E24B32" w:rsidRPr="00D24BCA" w:rsidRDefault="005C08CD" w:rsidP="00D24BCA">
      <w:pPr>
        <w:pStyle w:val="Akapitzlist"/>
        <w:numPr>
          <w:ilvl w:val="0"/>
          <w:numId w:val="17"/>
        </w:numPr>
        <w:suppressAutoHyphens/>
        <w:spacing w:after="120" w:line="360" w:lineRule="auto"/>
        <w:ind w:left="426" w:hanging="426"/>
        <w:rPr>
          <w:rFonts w:ascii="Calibri" w:eastAsia="Times New Roman" w:hAnsi="Calibri" w:cs="Calibri"/>
          <w:sz w:val="22"/>
          <w:szCs w:val="22"/>
          <w:lang w:eastAsia="ar-SA"/>
        </w:rPr>
      </w:pPr>
      <w:r w:rsidRPr="0066081E">
        <w:rPr>
          <w:rFonts w:ascii="Calibri" w:eastAsia="Times New Roman" w:hAnsi="Calibri" w:cs="Calibri"/>
          <w:sz w:val="22"/>
          <w:szCs w:val="22"/>
          <w:lang w:eastAsia="ar-SA"/>
        </w:rPr>
        <w:t>Zamawiający zobowiązuje się do poinformowania Wykonawcy o każdorazowej zmianie ww. adresu mailowego.</w:t>
      </w:r>
    </w:p>
    <w:p w14:paraId="4FDA4E5A" w14:textId="77777777" w:rsidR="005C08CD" w:rsidRPr="005C08CD" w:rsidRDefault="005C08CD" w:rsidP="005C08CD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§ 8</w:t>
      </w:r>
    </w:p>
    <w:p w14:paraId="04FCBD3F" w14:textId="77777777" w:rsidR="005C08CD" w:rsidRPr="005C08CD" w:rsidRDefault="005C08CD" w:rsidP="005C08CD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Obowiązek zachowania tajemnicy</w:t>
      </w:r>
    </w:p>
    <w:p w14:paraId="6EF4D899" w14:textId="77777777" w:rsidR="005C08CD" w:rsidRPr="005C08CD" w:rsidRDefault="005C08CD" w:rsidP="007C6F5B">
      <w:pPr>
        <w:numPr>
          <w:ilvl w:val="6"/>
          <w:numId w:val="17"/>
        </w:numPr>
        <w:tabs>
          <w:tab w:val="left" w:pos="426"/>
        </w:tabs>
        <w:suppressAutoHyphens/>
        <w:spacing w:after="120" w:line="360" w:lineRule="auto"/>
        <w:ind w:left="426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Wykonawca zobowiązany jest do zachowania w tajemnicy informacji uzyskanych w związku z realizacją przedmiotu umowy.</w:t>
      </w:r>
    </w:p>
    <w:p w14:paraId="4226670F" w14:textId="77777777" w:rsidR="005C08CD" w:rsidRPr="005C08CD" w:rsidRDefault="005C08CD" w:rsidP="007C6F5B">
      <w:pPr>
        <w:numPr>
          <w:ilvl w:val="6"/>
          <w:numId w:val="17"/>
        </w:numPr>
        <w:tabs>
          <w:tab w:val="left" w:pos="426"/>
        </w:tabs>
        <w:suppressAutoHyphens/>
        <w:spacing w:after="240" w:line="360" w:lineRule="auto"/>
        <w:ind w:left="425" w:hanging="357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Zamawiający zgadza się na upowszechnianie przez Wykonawcę informacji, o tym, że wykonywał projekt będący przedmiotem niniejszej umowy dla Zamawiającego (bez istotnych dla Zamawiającego informacji). </w:t>
      </w:r>
    </w:p>
    <w:p w14:paraId="564C7F7E" w14:textId="77777777" w:rsidR="005C08CD" w:rsidRPr="005C08CD" w:rsidRDefault="005C08CD" w:rsidP="005C08CD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§ 9</w:t>
      </w:r>
    </w:p>
    <w:p w14:paraId="4FC3E4D5" w14:textId="77777777" w:rsidR="005C08CD" w:rsidRPr="005C08CD" w:rsidRDefault="005C08CD" w:rsidP="005C08CD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Osoby do kontaktu</w:t>
      </w:r>
    </w:p>
    <w:p w14:paraId="292E93FA" w14:textId="1789C3DC" w:rsidR="005C08CD" w:rsidRPr="005C08CD" w:rsidRDefault="005C08CD" w:rsidP="007C6F5B">
      <w:pPr>
        <w:numPr>
          <w:ilvl w:val="0"/>
          <w:numId w:val="9"/>
        </w:numPr>
        <w:suppressAutoHyphens/>
        <w:overflowPunct w:val="0"/>
        <w:autoSpaceDE w:val="0"/>
        <w:spacing w:after="0" w:line="360" w:lineRule="auto"/>
        <w:ind w:left="426"/>
        <w:textAlignment w:val="baseline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Do wzajemnego współdz</w:t>
      </w:r>
      <w:r w:rsidR="0066081E">
        <w:rPr>
          <w:rFonts w:ascii="Calibri" w:eastAsia="Times New Roman" w:hAnsi="Calibri" w:cs="Calibri"/>
          <w:lang w:eastAsia="ar-SA"/>
        </w:rPr>
        <w:t>iałania przy wykonywaniu umowy S</w:t>
      </w:r>
      <w:r w:rsidRPr="005C08CD">
        <w:rPr>
          <w:rFonts w:ascii="Calibri" w:eastAsia="Times New Roman" w:hAnsi="Calibri" w:cs="Calibri"/>
          <w:lang w:eastAsia="ar-SA"/>
        </w:rPr>
        <w:t>trony wyznaczają:</w:t>
      </w:r>
    </w:p>
    <w:p w14:paraId="7AEF9411" w14:textId="1BCCD016" w:rsidR="005C08CD" w:rsidRPr="005C08CD" w:rsidRDefault="005C08CD" w:rsidP="005C08CD">
      <w:pPr>
        <w:tabs>
          <w:tab w:val="left" w:pos="426"/>
        </w:tabs>
        <w:spacing w:after="120" w:line="360" w:lineRule="auto"/>
        <w:ind w:left="426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 ........................................................</w:t>
      </w:r>
      <w:r w:rsidR="0066081E">
        <w:rPr>
          <w:rFonts w:ascii="Calibri" w:eastAsia="Times New Roman" w:hAnsi="Calibri" w:cs="Calibri"/>
          <w:lang w:eastAsia="pl-PL"/>
        </w:rPr>
        <w:t>, tel. …………………. , e-mail: ……………………………..</w:t>
      </w:r>
      <w:r w:rsidRPr="005C08CD">
        <w:rPr>
          <w:rFonts w:ascii="Calibri" w:eastAsia="Times New Roman" w:hAnsi="Calibri" w:cs="Calibri"/>
          <w:lang w:eastAsia="pl-PL"/>
        </w:rPr>
        <w:t>, reprezentującą/eg</w:t>
      </w:r>
      <w:r w:rsidR="0066081E">
        <w:rPr>
          <w:rFonts w:ascii="Calibri" w:eastAsia="Times New Roman" w:hAnsi="Calibri" w:cs="Calibri"/>
          <w:lang w:eastAsia="pl-PL"/>
        </w:rPr>
        <w:t>o Wykonawcę oraz …………………………</w:t>
      </w:r>
      <w:r w:rsidRPr="005C08CD">
        <w:rPr>
          <w:rFonts w:ascii="Calibri" w:eastAsia="Times New Roman" w:hAnsi="Calibri" w:cs="Calibri"/>
          <w:lang w:eastAsia="pl-PL"/>
        </w:rPr>
        <w:t>………………………,</w:t>
      </w:r>
      <w:r w:rsidR="0066081E" w:rsidRPr="0066081E">
        <w:t xml:space="preserve"> </w:t>
      </w:r>
      <w:r w:rsidR="0066081E" w:rsidRPr="0066081E">
        <w:rPr>
          <w:rFonts w:ascii="Calibri" w:eastAsia="Times New Roman" w:hAnsi="Calibri" w:cs="Calibri"/>
          <w:lang w:eastAsia="pl-PL"/>
        </w:rPr>
        <w:t xml:space="preserve">tel. …………………. , e-mail: …………………………….., </w:t>
      </w:r>
      <w:r w:rsidRPr="005C08CD">
        <w:rPr>
          <w:rFonts w:ascii="Calibri" w:eastAsia="Times New Roman" w:hAnsi="Calibri" w:cs="Calibri"/>
          <w:lang w:eastAsia="pl-PL"/>
        </w:rPr>
        <w:t xml:space="preserve"> reprez</w:t>
      </w:r>
      <w:r w:rsidR="0066081E">
        <w:rPr>
          <w:rFonts w:ascii="Calibri" w:eastAsia="Times New Roman" w:hAnsi="Calibri" w:cs="Calibri"/>
          <w:lang w:eastAsia="pl-PL"/>
        </w:rPr>
        <w:t>entując</w:t>
      </w:r>
      <w:r w:rsidR="008D37F0">
        <w:rPr>
          <w:rFonts w:ascii="Calibri" w:eastAsia="Times New Roman" w:hAnsi="Calibri" w:cs="Calibri"/>
          <w:lang w:eastAsia="pl-PL"/>
        </w:rPr>
        <w:t>ą/</w:t>
      </w:r>
      <w:r w:rsidR="0066081E">
        <w:rPr>
          <w:rFonts w:ascii="Calibri" w:eastAsia="Times New Roman" w:hAnsi="Calibri" w:cs="Calibri"/>
          <w:lang w:eastAsia="pl-PL"/>
        </w:rPr>
        <w:t>ego</w:t>
      </w:r>
      <w:r w:rsidRPr="005C08CD">
        <w:rPr>
          <w:rFonts w:ascii="Calibri" w:eastAsia="Times New Roman" w:hAnsi="Calibri" w:cs="Calibri"/>
          <w:lang w:eastAsia="pl-PL"/>
        </w:rPr>
        <w:t xml:space="preserve"> Zamawiającego.</w:t>
      </w:r>
    </w:p>
    <w:p w14:paraId="54103D7F" w14:textId="77777777" w:rsidR="005C08CD" w:rsidRPr="005C08CD" w:rsidRDefault="005C08CD" w:rsidP="007C6F5B">
      <w:pPr>
        <w:numPr>
          <w:ilvl w:val="0"/>
          <w:numId w:val="9"/>
        </w:numPr>
        <w:tabs>
          <w:tab w:val="left" w:pos="426"/>
        </w:tabs>
        <w:suppressAutoHyphens/>
        <w:spacing w:after="240" w:line="360" w:lineRule="auto"/>
        <w:ind w:left="425" w:hanging="357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lastRenderedPageBreak/>
        <w:t>Zmiana osób, o których mowa w ust. 1 pkt 1 i 2 nie wymaga aneksu, a jedynie pisemnego zawiadomienia złożonego przez Zamawiającego i Wykonawcę.</w:t>
      </w:r>
    </w:p>
    <w:p w14:paraId="0E140B94" w14:textId="77777777" w:rsidR="005C08CD" w:rsidRPr="005C08CD" w:rsidRDefault="005C08CD" w:rsidP="005C08CD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§ 10</w:t>
      </w:r>
    </w:p>
    <w:p w14:paraId="320CE975" w14:textId="77777777" w:rsidR="005C08CD" w:rsidRPr="005C08CD" w:rsidRDefault="005C08CD" w:rsidP="005C08CD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Kary umowne</w:t>
      </w:r>
    </w:p>
    <w:p w14:paraId="34650C4A" w14:textId="2C0EC167" w:rsidR="005C08CD" w:rsidRPr="005C08CD" w:rsidRDefault="00DE71F4" w:rsidP="00DE71F4">
      <w:pPr>
        <w:tabs>
          <w:tab w:val="num" w:pos="426"/>
          <w:tab w:val="left" w:pos="2410"/>
        </w:tabs>
        <w:suppressAutoHyphens/>
        <w:spacing w:after="120" w:line="360" w:lineRule="auto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t xml:space="preserve">1. </w:t>
      </w:r>
      <w:r w:rsidR="005C08CD" w:rsidRPr="005C08CD">
        <w:rPr>
          <w:rFonts w:ascii="Calibri" w:eastAsia="Times New Roman" w:hAnsi="Calibri" w:cs="Calibri"/>
          <w:lang w:eastAsia="ar-SA"/>
        </w:rPr>
        <w:t>Wykonawca zapłaci Zamawiającemu karę umowną:</w:t>
      </w:r>
    </w:p>
    <w:p w14:paraId="2395441B" w14:textId="77777777" w:rsidR="005C08CD" w:rsidRPr="005C08CD" w:rsidRDefault="005C08CD" w:rsidP="007C6F5B">
      <w:pPr>
        <w:numPr>
          <w:ilvl w:val="3"/>
          <w:numId w:val="14"/>
        </w:numPr>
        <w:tabs>
          <w:tab w:val="left" w:pos="851"/>
        </w:tabs>
        <w:suppressAutoHyphens/>
        <w:spacing w:after="120" w:line="360" w:lineRule="auto"/>
        <w:ind w:left="851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w wysokości 10% ceny badania z tytułu każdego niezrealizowanego badania,</w:t>
      </w:r>
    </w:p>
    <w:p w14:paraId="306295C1" w14:textId="77777777" w:rsidR="005C08CD" w:rsidRPr="005C08CD" w:rsidRDefault="005C08CD" w:rsidP="007C6F5B">
      <w:pPr>
        <w:numPr>
          <w:ilvl w:val="3"/>
          <w:numId w:val="14"/>
        </w:numPr>
        <w:tabs>
          <w:tab w:val="left" w:pos="851"/>
        </w:tabs>
        <w:suppressAutoHyphens/>
        <w:spacing w:after="120" w:line="360" w:lineRule="auto"/>
        <w:ind w:left="851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w wysokości 1% ceny badania za każdy dzień zwłoki w wykonaniu badania,</w:t>
      </w:r>
    </w:p>
    <w:p w14:paraId="5117CDB3" w14:textId="1FB76D7D" w:rsidR="005C08CD" w:rsidRDefault="005C08CD" w:rsidP="007C6F5B">
      <w:pPr>
        <w:numPr>
          <w:ilvl w:val="3"/>
          <w:numId w:val="14"/>
        </w:numPr>
        <w:tabs>
          <w:tab w:val="left" w:pos="851"/>
        </w:tabs>
        <w:suppressAutoHyphens/>
        <w:spacing w:after="120" w:line="360" w:lineRule="auto"/>
        <w:ind w:left="851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w wysokości 10%  łącznej kwoty wynagrodzenia, określonej w § 2 ust. 2 umowy, z tytułu odstąpienia od umowy bądź rozwiązania umowy przez którąkolwiek ze Stron, z przyczy</w:t>
      </w:r>
      <w:r w:rsidR="008D37F0">
        <w:rPr>
          <w:rFonts w:ascii="Calibri" w:eastAsia="Times New Roman" w:hAnsi="Calibri" w:cs="Calibri"/>
          <w:lang w:eastAsia="ar-SA"/>
        </w:rPr>
        <w:t>n leżących po stronie Wykonawcy</w:t>
      </w:r>
      <w:r w:rsidR="00086D63">
        <w:rPr>
          <w:rFonts w:ascii="Calibri" w:eastAsia="Times New Roman" w:hAnsi="Calibri" w:cs="Calibri"/>
          <w:lang w:eastAsia="ar-SA"/>
        </w:rPr>
        <w:t>.</w:t>
      </w:r>
    </w:p>
    <w:p w14:paraId="5AF00EDA" w14:textId="58AB7FCB" w:rsidR="00B3309F" w:rsidRDefault="00B3309F" w:rsidP="007C6F5B">
      <w:pPr>
        <w:numPr>
          <w:ilvl w:val="3"/>
          <w:numId w:val="14"/>
        </w:numPr>
        <w:tabs>
          <w:tab w:val="left" w:pos="851"/>
        </w:tabs>
        <w:suppressAutoHyphens/>
        <w:spacing w:after="120" w:line="360" w:lineRule="auto"/>
        <w:ind w:left="851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t>z tytułu braku zapłaty lub nieterminowej zapłaty wynagrodzenia należnego podwykonawcom z tytułu zmiany wysokości wynagrodzenia, dokonanej na zasadach określonych w § 12 ust. 3 umowy w wysokości 2 000,00 zł (słownie: dwa tysiące złotych 00/100) za każdy stwierdzony przypadek opisanego tu naruszenia.</w:t>
      </w:r>
    </w:p>
    <w:p w14:paraId="7F39D099" w14:textId="439632EC" w:rsidR="008B36FB" w:rsidRPr="00E24B32" w:rsidRDefault="008B36FB" w:rsidP="007C6F5B">
      <w:pPr>
        <w:numPr>
          <w:ilvl w:val="0"/>
          <w:numId w:val="14"/>
        </w:numPr>
        <w:spacing w:after="0" w:line="360" w:lineRule="auto"/>
        <w:rPr>
          <w:rFonts w:cstheme="minorHAnsi"/>
        </w:rPr>
      </w:pPr>
      <w:r w:rsidRPr="00E24B32">
        <w:rPr>
          <w:rFonts w:eastAsia="Times New Roman" w:cstheme="minorHAnsi"/>
          <w:lang w:eastAsia="pl-PL"/>
        </w:rPr>
        <w:t xml:space="preserve">W razie odstąpienia od umowy </w:t>
      </w:r>
      <w:r w:rsidRPr="00E24B32">
        <w:rPr>
          <w:rFonts w:eastAsia="Times New Roman" w:cstheme="minorHAnsi"/>
          <w:lang w:eastAsia="ar-SA"/>
        </w:rPr>
        <w:t xml:space="preserve">bądź rozwiązania umowy </w:t>
      </w:r>
      <w:r w:rsidRPr="00E24B32">
        <w:rPr>
          <w:rFonts w:eastAsia="Times New Roman" w:cstheme="minorHAnsi"/>
          <w:lang w:eastAsia="pl-PL"/>
        </w:rPr>
        <w:t>przez Wykonawcę</w:t>
      </w:r>
      <w:r w:rsidRPr="00E24B32">
        <w:rPr>
          <w:rFonts w:cstheme="minorHAnsi"/>
        </w:rPr>
        <w:t xml:space="preserve"> z przyczyn, za które ponosi odpowiedzialność Zamawiający, Wykonawca</w:t>
      </w:r>
      <w:r w:rsidRPr="00E24B32">
        <w:rPr>
          <w:rFonts w:eastAsia="Times New Roman" w:cstheme="minorHAnsi"/>
          <w:lang w:eastAsia="pl-PL"/>
        </w:rPr>
        <w:t xml:space="preserve"> ma prawo do kary umownej w wysokości 10% </w:t>
      </w:r>
      <w:r w:rsidRPr="00E24B32">
        <w:rPr>
          <w:rFonts w:eastAsia="Times New Roman" w:cstheme="minorHAnsi"/>
          <w:lang w:eastAsia="ar-SA"/>
        </w:rPr>
        <w:t>łącznej kwoty wynagrodzenia, określonej w § 2 ust. 2 umowy</w:t>
      </w:r>
      <w:r w:rsidRPr="00E24B32">
        <w:rPr>
          <w:rFonts w:eastAsia="Times New Roman" w:cstheme="minorHAnsi"/>
          <w:lang w:eastAsia="pl-PL"/>
        </w:rPr>
        <w:t xml:space="preserve">, z </w:t>
      </w:r>
      <w:r w:rsidRPr="00E24B32">
        <w:rPr>
          <w:rFonts w:cstheme="minorHAnsi"/>
        </w:rPr>
        <w:t>wyjątkiem wystąpienia sytuacji przedstawionej  § 11 ust. 3 pkt 3 umowy.</w:t>
      </w:r>
    </w:p>
    <w:p w14:paraId="680487BF" w14:textId="52888F28" w:rsidR="008B36FB" w:rsidRPr="00CE4560" w:rsidRDefault="008B36FB" w:rsidP="00CE4560">
      <w:pPr>
        <w:pStyle w:val="Akapitzlist"/>
        <w:numPr>
          <w:ilvl w:val="0"/>
          <w:numId w:val="14"/>
        </w:numPr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CE4560">
        <w:rPr>
          <w:rFonts w:eastAsia="Times New Roman" w:cstheme="minorHAnsi"/>
          <w:lang w:eastAsia="ar-SA"/>
        </w:rPr>
        <w:t>Strony mają prawo dochodzenia odszkodowania przewyższającego wartości wskazanych wyżej kar umownych na zasadach ogólnych kodeksu cywilnego.</w:t>
      </w:r>
      <w:r w:rsidR="00CE4560" w:rsidRPr="00CE4560">
        <w:rPr>
          <w:rFonts w:eastAsia="Times New Roman" w:cstheme="minorHAnsi"/>
          <w:lang w:eastAsia="ar-SA"/>
        </w:rPr>
        <w:t xml:space="preserve"> </w:t>
      </w:r>
      <w:r w:rsidR="00CE4560" w:rsidRPr="00CE4560">
        <w:rPr>
          <w:rFonts w:eastAsia="Times New Roman" w:cstheme="minorHAnsi"/>
          <w:szCs w:val="22"/>
          <w:lang w:eastAsia="ar-SA"/>
        </w:rPr>
        <w:t xml:space="preserve">Należność z tytułu kar umownych Zamawiający może potrącić z wynagrodzenia Wykonawcy. </w:t>
      </w:r>
    </w:p>
    <w:p w14:paraId="10D8A87F" w14:textId="77777777" w:rsidR="008B36FB" w:rsidRPr="00654D4E" w:rsidRDefault="008B36FB" w:rsidP="007C6F5B">
      <w:pPr>
        <w:pStyle w:val="Akapitzlist"/>
        <w:numPr>
          <w:ilvl w:val="0"/>
          <w:numId w:val="14"/>
        </w:numPr>
        <w:tabs>
          <w:tab w:val="num" w:pos="426"/>
          <w:tab w:val="left" w:pos="2410"/>
        </w:tabs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654D4E">
        <w:rPr>
          <w:rFonts w:eastAsia="Times New Roman" w:cstheme="minorHAnsi"/>
          <w:sz w:val="22"/>
          <w:szCs w:val="22"/>
          <w:lang w:eastAsia="ar-SA"/>
        </w:rPr>
        <w:t xml:space="preserve">Strony ustalają, że w przypadku stwierdzenia przez Zamawiającego niewykonania lub nienależytego wykonania usługi, ma on prawo zlecić odpowiednio jej wykonanie lub poprawę na koszt Wykonawcy podmiotowi trzeciemu bez odrębnego wezwania Wykonawcy i wyznaczenia mu dodatkowego terminu, na co Wykonawca niniejszym wyraża zgodę. </w:t>
      </w:r>
    </w:p>
    <w:p w14:paraId="62C4B826" w14:textId="77777777" w:rsidR="008B36FB" w:rsidRPr="00654D4E" w:rsidRDefault="008B36FB" w:rsidP="007C6F5B">
      <w:pPr>
        <w:pStyle w:val="Akapitzlist"/>
        <w:numPr>
          <w:ilvl w:val="0"/>
          <w:numId w:val="14"/>
        </w:numPr>
        <w:tabs>
          <w:tab w:val="num" w:pos="426"/>
          <w:tab w:val="left" w:pos="2410"/>
        </w:tabs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654D4E">
        <w:rPr>
          <w:rFonts w:eastAsia="Times New Roman" w:cstheme="minorHAnsi"/>
          <w:sz w:val="22"/>
          <w:szCs w:val="22"/>
          <w:lang w:eastAsia="ar-SA"/>
        </w:rPr>
        <w:t xml:space="preserve">Żadna ze Stron Umowy nie będzie odpowiedzialna za niewykonanie lub nienależyte wykonanie </w:t>
      </w:r>
      <w:r w:rsidRPr="00654D4E">
        <w:rPr>
          <w:rFonts w:eastAsia="Times New Roman" w:cstheme="minorHAnsi"/>
          <w:sz w:val="22"/>
          <w:szCs w:val="22"/>
          <w:lang w:eastAsia="ar-SA"/>
        </w:rPr>
        <w:br/>
        <w:t xml:space="preserve">zobowiązań wynikających z Umowy spowodowane przez okoliczności traktowane jako Siła </w:t>
      </w:r>
      <w:r w:rsidRPr="00654D4E">
        <w:rPr>
          <w:rFonts w:eastAsia="Times New Roman" w:cstheme="minorHAnsi"/>
          <w:sz w:val="22"/>
          <w:szCs w:val="22"/>
          <w:lang w:eastAsia="ar-SA"/>
        </w:rPr>
        <w:br/>
        <w:t xml:space="preserve">Wyższa. Przez Siłę Wyższą rozumie się zdarzenia pozostające poza kontrolą każdej ze Stron, </w:t>
      </w:r>
      <w:r w:rsidRPr="00654D4E">
        <w:rPr>
          <w:rFonts w:eastAsia="Times New Roman" w:cstheme="minorHAnsi"/>
          <w:sz w:val="22"/>
          <w:szCs w:val="22"/>
          <w:lang w:eastAsia="ar-SA"/>
        </w:rPr>
        <w:br/>
        <w:t xml:space="preserve">których nie mogły one przewidzieć ani zapobiec, a które zakłócają lub uniemożliwiają realizację </w:t>
      </w:r>
      <w:r w:rsidRPr="00654D4E">
        <w:rPr>
          <w:rFonts w:eastAsia="Times New Roman" w:cstheme="minorHAnsi"/>
          <w:sz w:val="22"/>
          <w:szCs w:val="22"/>
          <w:lang w:eastAsia="ar-SA"/>
        </w:rPr>
        <w:br/>
        <w:t xml:space="preserve">Umowy. Za przejawy siły wyższej uznaje się katastrofalne zjawiska wywołane działaniem sił </w:t>
      </w:r>
      <w:r w:rsidRPr="00654D4E">
        <w:rPr>
          <w:rFonts w:eastAsia="Times New Roman" w:cstheme="minorHAnsi"/>
          <w:sz w:val="22"/>
          <w:szCs w:val="22"/>
          <w:lang w:eastAsia="ar-SA"/>
        </w:rPr>
        <w:br/>
        <w:t xml:space="preserve">natury, np. powodzie, huragany, trzęsienia ziemi, pożary lasów. Jako siłę wyższą traktuje się </w:t>
      </w:r>
      <w:r w:rsidRPr="00654D4E">
        <w:rPr>
          <w:rFonts w:eastAsia="Times New Roman" w:cstheme="minorHAnsi"/>
          <w:sz w:val="22"/>
          <w:szCs w:val="22"/>
          <w:lang w:eastAsia="ar-SA"/>
        </w:rPr>
        <w:br/>
      </w:r>
      <w:r w:rsidRPr="00654D4E">
        <w:rPr>
          <w:rFonts w:eastAsia="Times New Roman" w:cstheme="minorHAnsi"/>
          <w:sz w:val="22"/>
          <w:szCs w:val="22"/>
          <w:lang w:eastAsia="ar-SA"/>
        </w:rPr>
        <w:lastRenderedPageBreak/>
        <w:t xml:space="preserve">także działania wojenne, gwałtowne rozruchy, strajki oraz akty władzy publicznej, którym należy </w:t>
      </w:r>
      <w:r w:rsidRPr="00654D4E">
        <w:rPr>
          <w:rFonts w:eastAsia="Times New Roman" w:cstheme="minorHAnsi"/>
          <w:sz w:val="22"/>
          <w:szCs w:val="22"/>
          <w:lang w:eastAsia="ar-SA"/>
        </w:rPr>
        <w:br/>
        <w:t>się podporządkować.</w:t>
      </w:r>
    </w:p>
    <w:p w14:paraId="2FD9637F" w14:textId="77777777" w:rsidR="008B36FB" w:rsidRPr="00654D4E" w:rsidRDefault="008B36FB" w:rsidP="007C6F5B">
      <w:pPr>
        <w:pStyle w:val="Akapitzlist"/>
        <w:numPr>
          <w:ilvl w:val="0"/>
          <w:numId w:val="14"/>
        </w:numPr>
        <w:tabs>
          <w:tab w:val="num" w:pos="426"/>
          <w:tab w:val="left" w:pos="2410"/>
        </w:tabs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654D4E">
        <w:rPr>
          <w:rFonts w:eastAsia="Times New Roman" w:cstheme="minorHAnsi"/>
          <w:sz w:val="22"/>
          <w:szCs w:val="22"/>
          <w:lang w:eastAsia="ar-SA"/>
        </w:rPr>
        <w:t xml:space="preserve">W przypadku zaistnienia Siły Wyższej, Strona, której taka okoliczność uniemożliwia lub utrudnia </w:t>
      </w:r>
      <w:r w:rsidRPr="00654D4E">
        <w:rPr>
          <w:rFonts w:eastAsia="Times New Roman" w:cstheme="minorHAnsi"/>
          <w:sz w:val="22"/>
          <w:szCs w:val="22"/>
          <w:lang w:eastAsia="ar-SA"/>
        </w:rPr>
        <w:br/>
        <w:t xml:space="preserve">prawidłowe wywiązanie się z jej zobowiązań niezwłocznie, nie później jednak niż w ciągu 7 dni, </w:t>
      </w:r>
      <w:r w:rsidRPr="00654D4E">
        <w:rPr>
          <w:rFonts w:eastAsia="Times New Roman" w:cstheme="minorHAnsi"/>
          <w:sz w:val="22"/>
          <w:szCs w:val="22"/>
          <w:lang w:eastAsia="ar-SA"/>
        </w:rPr>
        <w:br/>
        <w:t xml:space="preserve">powiadomi drugą Stronę o takich okolicznościach i ich przyczynie. </w:t>
      </w:r>
    </w:p>
    <w:p w14:paraId="41CAC2DF" w14:textId="77777777" w:rsidR="008B36FB" w:rsidRPr="00654D4E" w:rsidRDefault="008B36FB" w:rsidP="007C6F5B">
      <w:pPr>
        <w:pStyle w:val="Akapitzlist"/>
        <w:numPr>
          <w:ilvl w:val="0"/>
          <w:numId w:val="14"/>
        </w:numPr>
        <w:tabs>
          <w:tab w:val="num" w:pos="426"/>
          <w:tab w:val="left" w:pos="2410"/>
        </w:tabs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654D4E">
        <w:rPr>
          <w:rFonts w:eastAsia="Times New Roman" w:cstheme="minorHAnsi"/>
          <w:sz w:val="22"/>
          <w:szCs w:val="22"/>
          <w:lang w:eastAsia="ar-SA"/>
        </w:rPr>
        <w:t xml:space="preserve">Jeżeli Siła Wyższa, będzie trwała nieprzerwanie przez okres 30 dni lub dłużej, Strony mogą </w:t>
      </w:r>
      <w:r w:rsidRPr="00654D4E">
        <w:rPr>
          <w:rFonts w:eastAsia="Times New Roman" w:cstheme="minorHAnsi"/>
          <w:sz w:val="22"/>
          <w:szCs w:val="22"/>
          <w:lang w:eastAsia="ar-SA"/>
        </w:rPr>
        <w:br/>
        <w:t xml:space="preserve">w drodze wzajemnego uzgodnienia rozwiązać Umowę, bez nakładania na żadną ze Stron </w:t>
      </w:r>
      <w:r w:rsidRPr="00654D4E">
        <w:rPr>
          <w:rFonts w:eastAsia="Times New Roman" w:cstheme="minorHAnsi"/>
          <w:sz w:val="22"/>
          <w:szCs w:val="22"/>
          <w:lang w:eastAsia="ar-SA"/>
        </w:rPr>
        <w:br/>
        <w:t xml:space="preserve">dalszych zobowiązań, oprócz płatności należnych z tytułu wykonanej części usługi. </w:t>
      </w:r>
    </w:p>
    <w:p w14:paraId="1AA2C6A5" w14:textId="77777777" w:rsidR="008B36FB" w:rsidRPr="00654D4E" w:rsidRDefault="008B36FB" w:rsidP="007C6F5B">
      <w:pPr>
        <w:pStyle w:val="Akapitzlist"/>
        <w:numPr>
          <w:ilvl w:val="0"/>
          <w:numId w:val="14"/>
        </w:numPr>
        <w:tabs>
          <w:tab w:val="num" w:pos="426"/>
          <w:tab w:val="left" w:pos="2410"/>
        </w:tabs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654D4E">
        <w:rPr>
          <w:rFonts w:eastAsia="Times New Roman" w:cstheme="minorHAnsi"/>
          <w:sz w:val="22"/>
          <w:szCs w:val="22"/>
          <w:lang w:eastAsia="ar-SA"/>
        </w:rPr>
        <w:t>W przypadku wykonania części przedmiotu umowy, rozliczeniu podlegają tylko faktycznie zlecone i zrealizowane prace.</w:t>
      </w:r>
    </w:p>
    <w:p w14:paraId="71AB756A" w14:textId="77777777" w:rsidR="008B36FB" w:rsidRPr="00654D4E" w:rsidRDefault="008B36FB" w:rsidP="007C6F5B">
      <w:pPr>
        <w:pStyle w:val="Akapitzlist"/>
        <w:numPr>
          <w:ilvl w:val="0"/>
          <w:numId w:val="14"/>
        </w:numPr>
        <w:tabs>
          <w:tab w:val="num" w:pos="426"/>
          <w:tab w:val="left" w:pos="2410"/>
        </w:tabs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654D4E">
        <w:rPr>
          <w:rFonts w:eastAsia="Times New Roman" w:cstheme="minorHAnsi"/>
          <w:sz w:val="22"/>
          <w:szCs w:val="22"/>
          <w:lang w:eastAsia="ar-SA"/>
        </w:rPr>
        <w:t xml:space="preserve">W przypadku kontynuacji Umowy, okres występowania następstw Siły Wyższej powoduje </w:t>
      </w:r>
      <w:r w:rsidRPr="00654D4E">
        <w:rPr>
          <w:rFonts w:eastAsia="Times New Roman" w:cstheme="minorHAnsi"/>
          <w:sz w:val="22"/>
          <w:szCs w:val="22"/>
          <w:lang w:eastAsia="ar-SA"/>
        </w:rPr>
        <w:br/>
        <w:t>przesunięcie terminów realizacji usługi określonej w Umowie.</w:t>
      </w:r>
    </w:p>
    <w:p w14:paraId="59C45CAA" w14:textId="24FA0017" w:rsidR="008B36FB" w:rsidRPr="00654D4E" w:rsidRDefault="008B36FB" w:rsidP="007C6F5B">
      <w:pPr>
        <w:pStyle w:val="Akapitzlist"/>
        <w:numPr>
          <w:ilvl w:val="0"/>
          <w:numId w:val="14"/>
        </w:numPr>
        <w:tabs>
          <w:tab w:val="num" w:pos="426"/>
          <w:tab w:val="left" w:pos="2410"/>
        </w:tabs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654D4E">
        <w:rPr>
          <w:rFonts w:eastAsia="Times New Roman" w:cstheme="minorHAnsi"/>
          <w:sz w:val="22"/>
          <w:szCs w:val="22"/>
          <w:lang w:eastAsia="ar-SA"/>
        </w:rPr>
        <w:t>Łączna maksymalna wysokość kar umownych, których mogą dochodzić Strony ze wszystkich tytułów, nie może przekroczyć 20% łącznej kwoty wynagrodzenia, okr</w:t>
      </w:r>
      <w:r>
        <w:rPr>
          <w:rFonts w:eastAsia="Times New Roman" w:cstheme="minorHAnsi"/>
          <w:sz w:val="22"/>
          <w:szCs w:val="22"/>
          <w:lang w:eastAsia="ar-SA"/>
        </w:rPr>
        <w:t>eślonej w § 2 ust. 2</w:t>
      </w:r>
      <w:r w:rsidRPr="00654D4E">
        <w:rPr>
          <w:rFonts w:eastAsia="Times New Roman" w:cstheme="minorHAnsi"/>
          <w:sz w:val="22"/>
          <w:szCs w:val="22"/>
          <w:lang w:eastAsia="ar-SA"/>
        </w:rPr>
        <w:t xml:space="preserve"> umowy.</w:t>
      </w:r>
    </w:p>
    <w:p w14:paraId="3E5B1DCE" w14:textId="37ED1440" w:rsidR="005C08CD" w:rsidRPr="005C08CD" w:rsidRDefault="005C08CD" w:rsidP="00CE2A7A">
      <w:pPr>
        <w:tabs>
          <w:tab w:val="num" w:pos="851"/>
          <w:tab w:val="left" w:pos="2410"/>
        </w:tabs>
        <w:suppressAutoHyphens/>
        <w:spacing w:after="0" w:line="360" w:lineRule="auto"/>
        <w:rPr>
          <w:rFonts w:ascii="Calibri" w:eastAsia="Times New Roman" w:hAnsi="Calibri" w:cs="Calibri"/>
          <w:b/>
          <w:lang w:eastAsia="ar-SA"/>
        </w:rPr>
      </w:pPr>
      <w:r w:rsidRPr="005C08CD">
        <w:rPr>
          <w:rFonts w:ascii="Calibri" w:eastAsia="Times New Roman" w:hAnsi="Calibri" w:cs="Calibri"/>
          <w:b/>
          <w:lang w:eastAsia="ar-SA"/>
        </w:rPr>
        <w:t>§ 11</w:t>
      </w:r>
    </w:p>
    <w:p w14:paraId="48934D37" w14:textId="77777777" w:rsidR="005C08CD" w:rsidRPr="005C08CD" w:rsidRDefault="005C08CD" w:rsidP="005C08CD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Rozwiązanie i zmiany umowy</w:t>
      </w:r>
    </w:p>
    <w:p w14:paraId="5606079A" w14:textId="77777777" w:rsidR="005C08CD" w:rsidRPr="005C08CD" w:rsidRDefault="005C08CD" w:rsidP="007C6F5B">
      <w:pPr>
        <w:numPr>
          <w:ilvl w:val="0"/>
          <w:numId w:val="7"/>
        </w:numPr>
        <w:suppressAutoHyphens/>
        <w:spacing w:after="120" w:line="360" w:lineRule="auto"/>
        <w:ind w:left="426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Umowa automatycznie wygasa z upływem czasu, na który była zawarta lub z dniem wykonania usługi przez Wykonawcę.</w:t>
      </w:r>
    </w:p>
    <w:p w14:paraId="405E89DE" w14:textId="672B7E99" w:rsidR="005C08CD" w:rsidRPr="005C08CD" w:rsidRDefault="005C08CD" w:rsidP="007C6F5B">
      <w:pPr>
        <w:numPr>
          <w:ilvl w:val="0"/>
          <w:numId w:val="7"/>
        </w:numPr>
        <w:suppressAutoHyphens/>
        <w:spacing w:after="120" w:line="360" w:lineRule="auto"/>
        <w:ind w:left="426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Strony mogą rozwiązać niniejszą umowę w razie wystąpienia przyczyn wskazanych w §</w:t>
      </w:r>
      <w:r w:rsidR="008B36FB">
        <w:rPr>
          <w:rFonts w:ascii="Calibri" w:eastAsia="Times New Roman" w:hAnsi="Calibri" w:cs="Calibri"/>
          <w:lang w:eastAsia="ar-SA"/>
        </w:rPr>
        <w:t xml:space="preserve"> </w:t>
      </w:r>
      <w:r w:rsidRPr="005C08CD">
        <w:rPr>
          <w:rFonts w:ascii="Calibri" w:eastAsia="Times New Roman" w:hAnsi="Calibri" w:cs="Calibri"/>
          <w:lang w:eastAsia="ar-SA"/>
        </w:rPr>
        <w:t xml:space="preserve">10 ust. </w:t>
      </w:r>
      <w:r w:rsidR="008B36FB">
        <w:rPr>
          <w:rFonts w:ascii="Calibri" w:eastAsia="Times New Roman" w:hAnsi="Calibri" w:cs="Calibri"/>
          <w:lang w:eastAsia="ar-SA"/>
        </w:rPr>
        <w:t>5</w:t>
      </w:r>
      <w:r w:rsidRPr="005C08CD">
        <w:rPr>
          <w:rFonts w:ascii="Calibri" w:eastAsia="Times New Roman" w:hAnsi="Calibri" w:cs="Calibri"/>
          <w:lang w:eastAsia="ar-SA"/>
        </w:rPr>
        <w:t xml:space="preserve"> umowy.</w:t>
      </w:r>
    </w:p>
    <w:p w14:paraId="05DBEB35" w14:textId="77777777" w:rsidR="005C08CD" w:rsidRPr="005C08CD" w:rsidRDefault="005C08CD" w:rsidP="007C6F5B">
      <w:pPr>
        <w:widowControl w:val="0"/>
        <w:numPr>
          <w:ilvl w:val="0"/>
          <w:numId w:val="7"/>
        </w:numPr>
        <w:suppressAutoHyphens/>
        <w:spacing w:after="120" w:line="360" w:lineRule="auto"/>
        <w:ind w:left="426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Zamawiający może odstąpić od umowy w całości lub w części niewykonanej, w przypadku, gdy: </w:t>
      </w:r>
    </w:p>
    <w:p w14:paraId="60DB16C2" w14:textId="77777777" w:rsidR="005C08CD" w:rsidRPr="005C08CD" w:rsidRDefault="005C08CD" w:rsidP="007C6F5B">
      <w:pPr>
        <w:widowControl w:val="0"/>
        <w:numPr>
          <w:ilvl w:val="1"/>
          <w:numId w:val="8"/>
        </w:numPr>
        <w:suppressAutoHyphens/>
        <w:spacing w:after="120" w:line="360" w:lineRule="auto"/>
        <w:ind w:left="709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Wykonawca nie przestrzega ustalonych terminów wykonywania usług; </w:t>
      </w:r>
    </w:p>
    <w:p w14:paraId="50050DC2" w14:textId="77777777" w:rsidR="005C08CD" w:rsidRPr="005C08CD" w:rsidRDefault="005C08CD" w:rsidP="007C6F5B">
      <w:pPr>
        <w:widowControl w:val="0"/>
        <w:numPr>
          <w:ilvl w:val="1"/>
          <w:numId w:val="8"/>
        </w:numPr>
        <w:suppressAutoHyphens/>
        <w:spacing w:after="120" w:line="360" w:lineRule="auto"/>
        <w:ind w:left="709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Wykonawca nie wywiązuje się ze zobowiązań określonych w § 4 - § 6 i § 8.</w:t>
      </w:r>
    </w:p>
    <w:p w14:paraId="6CED99ED" w14:textId="77777777" w:rsidR="005C08CD" w:rsidRPr="005C08CD" w:rsidRDefault="005C08CD" w:rsidP="007C6F5B">
      <w:pPr>
        <w:widowControl w:val="0"/>
        <w:numPr>
          <w:ilvl w:val="1"/>
          <w:numId w:val="8"/>
        </w:numPr>
        <w:suppressAutoHyphens/>
        <w:spacing w:after="120" w:line="360" w:lineRule="auto"/>
        <w:ind w:left="709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7236F9C1" w14:textId="77777777" w:rsidR="005C08CD" w:rsidRPr="005C08CD" w:rsidRDefault="005C08CD" w:rsidP="007C6F5B">
      <w:pPr>
        <w:widowControl w:val="0"/>
        <w:numPr>
          <w:ilvl w:val="1"/>
          <w:numId w:val="8"/>
        </w:numPr>
        <w:suppressAutoHyphens/>
        <w:spacing w:after="120" w:line="360" w:lineRule="auto"/>
        <w:ind w:left="709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 jeżeli zachodzi co najmniej jedna z następujących okoliczności: </w:t>
      </w:r>
    </w:p>
    <w:p w14:paraId="4218473E" w14:textId="77777777" w:rsidR="005C08CD" w:rsidRPr="005C08CD" w:rsidRDefault="005C08CD" w:rsidP="005C08CD">
      <w:pPr>
        <w:suppressAutoHyphens/>
        <w:autoSpaceDE w:val="0"/>
        <w:autoSpaceDN w:val="0"/>
        <w:adjustRightInd w:val="0"/>
        <w:spacing w:after="120" w:line="360" w:lineRule="auto"/>
        <w:ind w:left="993" w:hanging="284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 xml:space="preserve">a) dokonano zmiany umowy z naruszeniem art. 454 i art. 455 ustawy Pzp, </w:t>
      </w:r>
    </w:p>
    <w:p w14:paraId="3871DF2E" w14:textId="77777777" w:rsidR="005C08CD" w:rsidRPr="005C08CD" w:rsidRDefault="005C08CD" w:rsidP="005C08CD">
      <w:pPr>
        <w:suppressAutoHyphens/>
        <w:autoSpaceDE w:val="0"/>
        <w:autoSpaceDN w:val="0"/>
        <w:adjustRightInd w:val="0"/>
        <w:spacing w:after="120" w:line="360" w:lineRule="auto"/>
        <w:ind w:left="993" w:hanging="284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 xml:space="preserve">b) Wykonawca w chwili zawarcia umowy podlegał wykluczeniu na podstawie art. 108 ustawy Pzp, </w:t>
      </w:r>
    </w:p>
    <w:p w14:paraId="038BB065" w14:textId="77777777" w:rsidR="005C08CD" w:rsidRPr="00CE2A7A" w:rsidRDefault="005C08CD" w:rsidP="005C08CD">
      <w:pPr>
        <w:suppressAutoHyphens/>
        <w:autoSpaceDE w:val="0"/>
        <w:autoSpaceDN w:val="0"/>
        <w:adjustRightInd w:val="0"/>
        <w:spacing w:after="120" w:line="360" w:lineRule="auto"/>
        <w:ind w:left="993" w:hanging="284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lastRenderedPageBreak/>
        <w:t xml:space="preserve">c) 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</w:t>
      </w:r>
      <w:r w:rsidRPr="00CE2A7A">
        <w:rPr>
          <w:rFonts w:ascii="Calibri" w:eastAsia="Times New Roman" w:hAnsi="Calibri" w:cs="Calibri"/>
          <w:lang w:eastAsia="ar-SA"/>
        </w:rPr>
        <w:t xml:space="preserve">zamówienia z naruszeniem prawa Unii Europejskiej. </w:t>
      </w:r>
    </w:p>
    <w:p w14:paraId="20FACD83" w14:textId="41E7C45C" w:rsidR="005C08CD" w:rsidRPr="00CE2A7A" w:rsidRDefault="005C08CD" w:rsidP="007C6F5B">
      <w:pPr>
        <w:numPr>
          <w:ilvl w:val="1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09"/>
        <w:rPr>
          <w:rFonts w:ascii="Calibri" w:eastAsia="Times New Roman" w:hAnsi="Calibri" w:cs="Calibri"/>
          <w:lang w:eastAsia="ar-SA"/>
        </w:rPr>
      </w:pPr>
      <w:r w:rsidRPr="00CE2A7A">
        <w:rPr>
          <w:rFonts w:ascii="Calibri" w:eastAsia="Times New Roman" w:hAnsi="Calibri" w:cs="Calibri"/>
          <w:lang w:eastAsia="ar-SA"/>
        </w:rPr>
        <w:t xml:space="preserve">W przypadku, o którym mowa w ust. 3 pkt 4) lit. a, Zamawiający odstępuje od umowy </w:t>
      </w:r>
      <w:r w:rsidR="00DE71F4" w:rsidRPr="00CE2A7A">
        <w:rPr>
          <w:rFonts w:ascii="Calibri" w:eastAsia="Times New Roman" w:hAnsi="Calibri" w:cs="Calibri"/>
          <w:lang w:eastAsia="ar-SA"/>
        </w:rPr>
        <w:br/>
      </w:r>
      <w:r w:rsidRPr="00CE2A7A">
        <w:rPr>
          <w:rFonts w:ascii="Calibri" w:eastAsia="Times New Roman" w:hAnsi="Calibri" w:cs="Calibri"/>
          <w:lang w:eastAsia="ar-SA"/>
        </w:rPr>
        <w:t xml:space="preserve">w części, której zmiana dotyczy. </w:t>
      </w:r>
    </w:p>
    <w:p w14:paraId="50AAE49E" w14:textId="77777777" w:rsidR="005C08CD" w:rsidRPr="00CE2A7A" w:rsidRDefault="005C08CD" w:rsidP="007C6F5B">
      <w:pPr>
        <w:numPr>
          <w:ilvl w:val="1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09"/>
        <w:rPr>
          <w:rFonts w:ascii="Calibri" w:eastAsia="Times New Roman" w:hAnsi="Calibri" w:cs="Calibri"/>
          <w:lang w:eastAsia="ar-SA"/>
        </w:rPr>
      </w:pPr>
      <w:r w:rsidRPr="00CE2A7A">
        <w:rPr>
          <w:rFonts w:ascii="Calibri" w:eastAsia="Times New Roman" w:hAnsi="Calibri" w:cs="Calibri"/>
          <w:lang w:eastAsia="ar-SA"/>
        </w:rPr>
        <w:t>W przypadkach, o których mowa w ust. 3, Wykonawca może żądać wyłącznie wynagrodzenia należnego z tytułu wykonania części umowy.</w:t>
      </w:r>
    </w:p>
    <w:p w14:paraId="0C35CFE8" w14:textId="7E06EF2C" w:rsidR="00E24B32" w:rsidRPr="00D24BCA" w:rsidRDefault="005C08CD" w:rsidP="00D24BCA">
      <w:pPr>
        <w:pStyle w:val="Akapitzlist"/>
        <w:widowControl w:val="0"/>
        <w:numPr>
          <w:ilvl w:val="0"/>
          <w:numId w:val="7"/>
        </w:numPr>
        <w:suppressAutoHyphens/>
        <w:spacing w:after="120" w:line="360" w:lineRule="auto"/>
        <w:rPr>
          <w:rFonts w:ascii="Calibri" w:eastAsia="Times New Roman" w:hAnsi="Calibri" w:cs="Calibri"/>
          <w:sz w:val="22"/>
          <w:szCs w:val="22"/>
        </w:rPr>
      </w:pPr>
      <w:r w:rsidRPr="00CE2A7A">
        <w:rPr>
          <w:rFonts w:ascii="Calibri" w:eastAsia="Times New Roman" w:hAnsi="Calibri" w:cs="Calibri"/>
          <w:sz w:val="22"/>
          <w:szCs w:val="22"/>
        </w:rPr>
        <w:t>Wszelkie zmiany niniejszej umowy wymagają dla swej ważności formy pisemnej pod rygorem nieważności i będą dopuszczalne w granicach unormowania artykułu 455 ustawy Prawo zamówień publicznych.</w:t>
      </w:r>
    </w:p>
    <w:p w14:paraId="028C6651" w14:textId="77777777" w:rsidR="005C08CD" w:rsidRPr="005C08CD" w:rsidRDefault="005C08CD" w:rsidP="007C6F5B">
      <w:pPr>
        <w:widowControl w:val="0"/>
        <w:numPr>
          <w:ilvl w:val="0"/>
          <w:numId w:val="7"/>
        </w:numPr>
        <w:suppressAutoHyphens/>
        <w:spacing w:after="120" w:line="360" w:lineRule="auto"/>
        <w:ind w:left="426"/>
        <w:rPr>
          <w:rFonts w:ascii="Calibri" w:eastAsia="Times New Roman" w:hAnsi="Calibri" w:cs="Calibri"/>
          <w:lang w:eastAsia="pl-PL"/>
        </w:rPr>
      </w:pPr>
      <w:r w:rsidRPr="00CE2A7A">
        <w:rPr>
          <w:rFonts w:ascii="Calibri" w:eastAsia="Times New Roman" w:hAnsi="Calibri" w:cs="Calibri"/>
          <w:lang w:eastAsia="pl-PL"/>
        </w:rPr>
        <w:t>Zmiana umowy jest dopuszczalna na podstawie art. 455 ust. 1 pkt 1 w sytuacji gdy:</w:t>
      </w:r>
    </w:p>
    <w:p w14:paraId="5F3DD6F7" w14:textId="77777777" w:rsidR="005C08CD" w:rsidRPr="005C08CD" w:rsidRDefault="005C08CD" w:rsidP="007C6F5B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993" w:hanging="426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 xml:space="preserve">zmieniły się przepisy, których regulacje wpływają na prawa i obowiązki Stron, </w:t>
      </w:r>
    </w:p>
    <w:p w14:paraId="7AF8EB15" w14:textId="01C53224" w:rsidR="00E24B32" w:rsidRPr="00E24B32" w:rsidRDefault="00E24B32" w:rsidP="007C6F5B">
      <w:pPr>
        <w:pStyle w:val="Akapitzlist"/>
        <w:numPr>
          <w:ilvl w:val="0"/>
          <w:numId w:val="15"/>
        </w:numPr>
        <w:ind w:left="993" w:hanging="426"/>
        <w:rPr>
          <w:rFonts w:ascii="Calibri" w:eastAsia="Times New Roman" w:hAnsi="Calibri" w:cs="Calibri"/>
          <w:sz w:val="22"/>
          <w:szCs w:val="22"/>
          <w:lang w:val="pl-PL" w:eastAsia="ar-SA"/>
        </w:rPr>
      </w:pPr>
      <w:r w:rsidRPr="00E24B32">
        <w:rPr>
          <w:rFonts w:ascii="Calibri" w:eastAsia="Times New Roman" w:hAnsi="Calibri" w:cs="Calibri"/>
          <w:sz w:val="22"/>
          <w:szCs w:val="22"/>
          <w:lang w:val="pl-PL" w:eastAsia="ar-SA"/>
        </w:rPr>
        <w:t>istnieje konieczność przesunięcia terminu wykonania umowy z przyczyn leżących po stronie Zamawiającego.</w:t>
      </w:r>
    </w:p>
    <w:p w14:paraId="00A3BFBA" w14:textId="7C0A75D1" w:rsidR="005C08CD" w:rsidRDefault="005C08CD" w:rsidP="005C08CD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§ 12</w:t>
      </w:r>
    </w:p>
    <w:p w14:paraId="3856BEE6" w14:textId="26A6A682" w:rsidR="00151D98" w:rsidRDefault="00151D98" w:rsidP="005C08CD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>Klauzule waloryzacyjne</w:t>
      </w:r>
    </w:p>
    <w:p w14:paraId="09B1A227" w14:textId="5BCD72B1" w:rsidR="008B36FB" w:rsidRPr="008B36FB" w:rsidRDefault="008B36FB" w:rsidP="007C6F5B">
      <w:pPr>
        <w:numPr>
          <w:ilvl w:val="0"/>
          <w:numId w:val="21"/>
        </w:numPr>
        <w:spacing w:after="0" w:line="360" w:lineRule="auto"/>
        <w:rPr>
          <w:rFonts w:cstheme="minorHAnsi"/>
        </w:rPr>
      </w:pPr>
      <w:r w:rsidRPr="008B36FB">
        <w:rPr>
          <w:rFonts w:cstheme="minorHAnsi"/>
        </w:rPr>
        <w:t>Stosownie do postanowień art. 439 ust. 1 ustawy Pzp, Zamawiający przewiduje możliwość zmiany wynagrodzenia określonego w § 2</w:t>
      </w:r>
      <w:r>
        <w:rPr>
          <w:rFonts w:cstheme="minorHAnsi"/>
        </w:rPr>
        <w:t xml:space="preserve"> ust. 2</w:t>
      </w:r>
      <w:r w:rsidRPr="008B36FB">
        <w:rPr>
          <w:rFonts w:cstheme="minorHAnsi"/>
        </w:rPr>
        <w:t xml:space="preserve"> na wniosek Wykonawcy na następujących zasadach:</w:t>
      </w:r>
    </w:p>
    <w:p w14:paraId="7EA65E86" w14:textId="77777777" w:rsidR="008B36FB" w:rsidRPr="008B36FB" w:rsidRDefault="008B36FB" w:rsidP="007C6F5B">
      <w:pPr>
        <w:numPr>
          <w:ilvl w:val="1"/>
          <w:numId w:val="20"/>
        </w:numPr>
        <w:spacing w:after="0" w:line="360" w:lineRule="auto"/>
        <w:rPr>
          <w:rFonts w:eastAsiaTheme="minorEastAsia" w:cstheme="minorHAnsi"/>
          <w:lang w:val="cs-CZ" w:eastAsia="pl-PL"/>
        </w:rPr>
      </w:pPr>
      <w:r w:rsidRPr="008B36FB">
        <w:rPr>
          <w:rFonts w:eastAsiaTheme="minorEastAsia" w:cstheme="minorHAnsi"/>
          <w:lang w:val="cs-CZ" w:eastAsia="pl-PL"/>
        </w:rPr>
        <w:t>Waloryzacja przysługuje po miesiącu, w którym wskaźnik W</w:t>
      </w:r>
      <w:r w:rsidRPr="008B36FB">
        <w:rPr>
          <w:rFonts w:eastAsiaTheme="minorEastAsia" w:cstheme="minorHAnsi"/>
          <w:vertAlign w:val="subscript"/>
          <w:lang w:val="cs-CZ" w:eastAsia="pl-PL"/>
        </w:rPr>
        <w:t>W (n)</w:t>
      </w:r>
      <w:r w:rsidRPr="008B36FB">
        <w:rPr>
          <w:rFonts w:eastAsiaTheme="minorEastAsia" w:cstheme="minorHAnsi"/>
          <w:lang w:val="cs-CZ" w:eastAsia="pl-PL"/>
        </w:rPr>
        <w:t xml:space="preserve">  przekroczy 1,1 wyliczony zgodnie ze wzorem wskazanym poniżej w pkt 2), tym samym Strony uznają, że wzrost wartości wskaźnika W</w:t>
      </w:r>
      <w:r w:rsidRPr="008B36FB">
        <w:rPr>
          <w:rFonts w:eastAsiaTheme="minorEastAsia" w:cstheme="minorHAnsi"/>
          <w:vertAlign w:val="subscript"/>
          <w:lang w:val="cs-CZ" w:eastAsia="pl-PL"/>
        </w:rPr>
        <w:t>W(n)</w:t>
      </w:r>
      <w:r w:rsidRPr="008B36FB">
        <w:rPr>
          <w:rFonts w:eastAsiaTheme="minorEastAsia" w:cstheme="minorHAnsi"/>
          <w:lang w:val="cs-CZ" w:eastAsia="pl-PL"/>
        </w:rPr>
        <w:t>, do poziomu 1,1 mieści się w zakresie ryzyka kontraktu.</w:t>
      </w:r>
    </w:p>
    <w:p w14:paraId="427EE0E3" w14:textId="68D46A35" w:rsidR="008B36FB" w:rsidRPr="00D24BCA" w:rsidRDefault="008B36FB" w:rsidP="00D24BCA">
      <w:pPr>
        <w:numPr>
          <w:ilvl w:val="1"/>
          <w:numId w:val="20"/>
        </w:numPr>
        <w:spacing w:after="0" w:line="360" w:lineRule="auto"/>
        <w:rPr>
          <w:rFonts w:eastAsiaTheme="minorEastAsia" w:cstheme="minorHAnsi"/>
          <w:lang w:val="cs-CZ" w:eastAsia="pl-PL"/>
        </w:rPr>
      </w:pPr>
      <w:r w:rsidRPr="008B36FB">
        <w:rPr>
          <w:rFonts w:eastAsiaTheme="minorEastAsia" w:cstheme="minorHAnsi"/>
          <w:lang w:val="cs-CZ" w:eastAsia="pl-PL"/>
        </w:rPr>
        <w:t>Wskaźnik waloryzacji W</w:t>
      </w:r>
      <w:r w:rsidRPr="008B36FB">
        <w:rPr>
          <w:rFonts w:eastAsiaTheme="minorEastAsia" w:cstheme="minorHAnsi"/>
          <w:vertAlign w:val="subscript"/>
          <w:lang w:val="cs-CZ" w:eastAsia="pl-PL"/>
        </w:rPr>
        <w:t>W(n)</w:t>
      </w:r>
      <w:r w:rsidRPr="008B36FB">
        <w:rPr>
          <w:rFonts w:eastAsiaTheme="minorEastAsia" w:cstheme="minorHAnsi"/>
          <w:lang w:val="cs-CZ" w:eastAsia="pl-PL"/>
        </w:rPr>
        <w:t xml:space="preserve"> ustala się poprzez przemnożenie przez siebie wskaźników cen towarów i usług konsumpcyjnych dla kolejnych miesięcy począwszy od miesiąca, w którym nastąpiło otwarcie oferty (miesiąc 0 gdy wskaźnik jest równy 100) do miesiąca, za który nastąpi wystawienie faktury (miesiąc n-ty) wg poniższego wzoru:</w:t>
      </w:r>
    </w:p>
    <w:p w14:paraId="18863C6F" w14:textId="77777777" w:rsidR="008B36FB" w:rsidRPr="008B36FB" w:rsidRDefault="008B36FB" w:rsidP="008B36FB">
      <w:pPr>
        <w:tabs>
          <w:tab w:val="num" w:pos="426"/>
        </w:tabs>
        <w:spacing w:line="360" w:lineRule="auto"/>
        <w:ind w:left="709"/>
        <w:rPr>
          <w:rFonts w:cstheme="minorHAnsi"/>
          <w:b/>
          <w:color w:val="FF0000"/>
        </w:rPr>
      </w:pPr>
      <w:r w:rsidRPr="008B36FB">
        <w:rPr>
          <w:rFonts w:cstheme="minorHAnsi"/>
          <w:b/>
          <w:noProof/>
          <w:color w:val="FF0000"/>
          <w:lang w:eastAsia="pl-PL"/>
        </w:rPr>
        <w:drawing>
          <wp:inline distT="0" distB="0" distL="0" distR="0" wp14:anchorId="14A8191C" wp14:editId="0FD81254">
            <wp:extent cx="4580890" cy="3238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890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C92B3D" w14:textId="77777777" w:rsidR="008B36FB" w:rsidRPr="008B36FB" w:rsidRDefault="008B36FB" w:rsidP="008B36FB">
      <w:pPr>
        <w:spacing w:line="360" w:lineRule="auto"/>
        <w:ind w:left="708"/>
        <w:jc w:val="both"/>
        <w:rPr>
          <w:rFonts w:eastAsia="Calibri" w:cstheme="minorHAnsi"/>
          <w:spacing w:val="4"/>
        </w:rPr>
      </w:pPr>
      <w:r w:rsidRPr="008B36FB">
        <w:rPr>
          <w:rFonts w:eastAsia="Calibri" w:cstheme="minorHAnsi"/>
          <w:spacing w:val="4"/>
        </w:rPr>
        <w:t>gdzie:</w:t>
      </w:r>
    </w:p>
    <w:p w14:paraId="708CB6D9" w14:textId="77777777" w:rsidR="008B36FB" w:rsidRPr="008B36FB" w:rsidRDefault="008B36FB" w:rsidP="008B36FB">
      <w:pPr>
        <w:spacing w:line="360" w:lineRule="auto"/>
        <w:ind w:left="708"/>
        <w:jc w:val="both"/>
        <w:rPr>
          <w:rFonts w:eastAsia="Calibri" w:cstheme="minorHAnsi"/>
          <w:spacing w:val="4"/>
        </w:rPr>
      </w:pPr>
      <w:r w:rsidRPr="008B36FB">
        <w:rPr>
          <w:rFonts w:eastAsia="Calibri" w:cstheme="minorHAnsi"/>
          <w:spacing w:val="4"/>
        </w:rPr>
        <w:t>„W</w:t>
      </w:r>
      <w:r w:rsidRPr="008B36FB">
        <w:rPr>
          <w:rFonts w:eastAsia="Calibri" w:cstheme="minorHAnsi"/>
          <w:spacing w:val="4"/>
          <w:vertAlign w:val="subscript"/>
        </w:rPr>
        <w:t>w (n)</w:t>
      </w:r>
      <w:r w:rsidRPr="008B36FB">
        <w:rPr>
          <w:rFonts w:eastAsia="Calibri" w:cstheme="minorHAnsi"/>
          <w:spacing w:val="4"/>
        </w:rPr>
        <w:t>" –wskaźnik waloryzacji dla n-tego miesiąca</w:t>
      </w:r>
    </w:p>
    <w:p w14:paraId="614F8E0D" w14:textId="77777777" w:rsidR="008B36FB" w:rsidRPr="008B36FB" w:rsidRDefault="008B36FB" w:rsidP="008B36FB">
      <w:pPr>
        <w:spacing w:line="360" w:lineRule="auto"/>
        <w:ind w:left="708"/>
        <w:jc w:val="both"/>
        <w:rPr>
          <w:rFonts w:eastAsia="Calibri" w:cstheme="minorHAnsi"/>
          <w:spacing w:val="4"/>
        </w:rPr>
      </w:pPr>
      <w:r w:rsidRPr="008B36FB">
        <w:rPr>
          <w:rFonts w:eastAsia="Calibri" w:cstheme="minorHAnsi"/>
          <w:spacing w:val="4"/>
        </w:rPr>
        <w:lastRenderedPageBreak/>
        <w:t>„a" - stały współczynnik o wartości 0,0 - obrazujący część wynagrodzenia, które nie podlega waloryzacji (element niewaloryzowany)</w:t>
      </w:r>
    </w:p>
    <w:p w14:paraId="4409863A" w14:textId="77777777" w:rsidR="008B36FB" w:rsidRPr="008B36FB" w:rsidRDefault="008B36FB" w:rsidP="008B36FB">
      <w:pPr>
        <w:spacing w:line="360" w:lineRule="auto"/>
        <w:ind w:left="1416" w:hanging="708"/>
        <w:jc w:val="both"/>
        <w:rPr>
          <w:rFonts w:eastAsia="Calibri" w:cstheme="minorHAnsi"/>
        </w:rPr>
      </w:pPr>
      <w:r w:rsidRPr="008B36FB">
        <w:rPr>
          <w:rFonts w:eastAsia="Calibri" w:cstheme="minorHAnsi"/>
          <w:spacing w:val="4"/>
        </w:rPr>
        <w:t>„W</w:t>
      </w:r>
      <w:r w:rsidRPr="008B36FB">
        <w:rPr>
          <w:rFonts w:eastAsia="Calibri" w:cstheme="minorHAnsi"/>
          <w:spacing w:val="4"/>
          <w:vertAlign w:val="subscript"/>
        </w:rPr>
        <w:t>0</w:t>
      </w:r>
      <w:r w:rsidRPr="008B36FB">
        <w:rPr>
          <w:rFonts w:eastAsia="Calibri" w:cstheme="minorHAnsi"/>
          <w:spacing w:val="4"/>
        </w:rPr>
        <w:t xml:space="preserve">" – </w:t>
      </w:r>
      <w:bookmarkStart w:id="3" w:name="_Hlk115193629"/>
      <w:r w:rsidRPr="008B36FB">
        <w:rPr>
          <w:rFonts w:eastAsia="Calibri" w:cstheme="minorHAnsi"/>
          <w:lang w:eastAsia="de-DE"/>
        </w:rPr>
        <w:t>wskaźnik „0” z miesiąca otwarcia oferty = 100</w:t>
      </w:r>
      <w:bookmarkEnd w:id="3"/>
    </w:p>
    <w:p w14:paraId="3C6F426D" w14:textId="77777777" w:rsidR="008B36FB" w:rsidRPr="008B36FB" w:rsidRDefault="008B36FB" w:rsidP="008B36FB">
      <w:pPr>
        <w:spacing w:line="360" w:lineRule="auto"/>
        <w:ind w:left="1416" w:hanging="708"/>
        <w:jc w:val="both"/>
        <w:rPr>
          <w:rFonts w:eastAsia="Calibri" w:cstheme="minorHAnsi"/>
          <w:spacing w:val="4"/>
        </w:rPr>
      </w:pPr>
      <w:r w:rsidRPr="008B36FB">
        <w:rPr>
          <w:rFonts w:eastAsia="Calibri" w:cstheme="minorHAnsi"/>
          <w:spacing w:val="4"/>
        </w:rPr>
        <w:t>„W</w:t>
      </w:r>
      <w:r w:rsidRPr="008B36FB">
        <w:rPr>
          <w:rFonts w:eastAsia="Calibri" w:cstheme="minorHAnsi"/>
          <w:spacing w:val="4"/>
          <w:vertAlign w:val="subscript"/>
        </w:rPr>
        <w:t>1</w:t>
      </w:r>
      <w:r w:rsidRPr="008B36FB">
        <w:rPr>
          <w:rFonts w:eastAsia="Calibri" w:cstheme="minorHAnsi"/>
          <w:spacing w:val="4"/>
        </w:rPr>
        <w:t xml:space="preserve">" – </w:t>
      </w:r>
      <w:bookmarkStart w:id="4" w:name="_Hlk115193657"/>
      <w:r w:rsidRPr="008B36FB">
        <w:rPr>
          <w:rFonts w:eastAsia="Calibri" w:cstheme="minorHAnsi"/>
          <w:lang w:eastAsia="de-DE"/>
        </w:rPr>
        <w:t xml:space="preserve">wskaźnik „1” z następnego miesiąca po miesiącu otwarcia oferty </w:t>
      </w:r>
      <w:bookmarkEnd w:id="4"/>
      <w:r w:rsidRPr="008B36FB">
        <w:rPr>
          <w:rFonts w:eastAsia="Calibri" w:cstheme="minorHAnsi"/>
          <w:lang w:eastAsia="de-DE"/>
        </w:rPr>
        <w:t>(wskaźnik cen towarów i usług konsumpcyjnych publikowany przez GUS, w układzie poprzedni miesiąc = 100)</w:t>
      </w:r>
    </w:p>
    <w:p w14:paraId="135423E5" w14:textId="77777777" w:rsidR="008B36FB" w:rsidRPr="008B36FB" w:rsidRDefault="008B36FB" w:rsidP="008B36FB">
      <w:pPr>
        <w:spacing w:line="360" w:lineRule="auto"/>
        <w:ind w:left="1416" w:hanging="708"/>
        <w:jc w:val="both"/>
        <w:rPr>
          <w:rFonts w:eastAsia="Calibri" w:cstheme="minorHAnsi"/>
        </w:rPr>
      </w:pPr>
      <w:r w:rsidRPr="008B36FB">
        <w:rPr>
          <w:rFonts w:eastAsia="Calibri" w:cstheme="minorHAnsi"/>
          <w:spacing w:val="4"/>
        </w:rPr>
        <w:t>„W</w:t>
      </w:r>
      <w:r w:rsidRPr="008B36FB">
        <w:rPr>
          <w:rFonts w:eastAsia="Calibri" w:cstheme="minorHAnsi"/>
          <w:spacing w:val="4"/>
          <w:vertAlign w:val="subscript"/>
        </w:rPr>
        <w:t>2</w:t>
      </w:r>
      <w:r w:rsidRPr="008B36FB">
        <w:rPr>
          <w:rFonts w:eastAsia="Calibri" w:cstheme="minorHAnsi"/>
          <w:spacing w:val="4"/>
        </w:rPr>
        <w:t>”, „W</w:t>
      </w:r>
      <w:r w:rsidRPr="008B36FB">
        <w:rPr>
          <w:rFonts w:eastAsia="Calibri" w:cstheme="minorHAnsi"/>
          <w:spacing w:val="4"/>
          <w:vertAlign w:val="subscript"/>
        </w:rPr>
        <w:t>3</w:t>
      </w:r>
      <w:r w:rsidRPr="008B36FB">
        <w:rPr>
          <w:rFonts w:eastAsia="Calibri" w:cstheme="minorHAnsi"/>
          <w:spacing w:val="4"/>
        </w:rPr>
        <w:t xml:space="preserve">",… – </w:t>
      </w:r>
      <w:r w:rsidRPr="008B36FB">
        <w:rPr>
          <w:rFonts w:eastAsia="Calibri" w:cstheme="minorHAnsi"/>
          <w:lang w:eastAsia="de-DE"/>
        </w:rPr>
        <w:t>wskaźniki „2”, „3”, … z kolejnych miesięcy po miesiącu otwarcia oferty (wskaźnik cen towarów i usług konsumpcyjnych publikowany przez GUS, w układzie poprzedni miesiąc = 100)</w:t>
      </w:r>
    </w:p>
    <w:p w14:paraId="1DF1C8EF" w14:textId="77777777" w:rsidR="008B36FB" w:rsidRPr="008B36FB" w:rsidRDefault="008B36FB" w:rsidP="008B36FB">
      <w:pPr>
        <w:spacing w:line="360" w:lineRule="auto"/>
        <w:ind w:left="1416" w:hanging="708"/>
        <w:jc w:val="both"/>
        <w:rPr>
          <w:rFonts w:eastAsia="Calibri" w:cstheme="minorHAnsi"/>
          <w:lang w:eastAsia="de-DE"/>
        </w:rPr>
      </w:pPr>
      <w:r w:rsidRPr="008B36FB">
        <w:rPr>
          <w:rFonts w:eastAsia="Calibri" w:cstheme="minorHAnsi"/>
          <w:spacing w:val="4"/>
        </w:rPr>
        <w:t>W</w:t>
      </w:r>
      <w:r w:rsidRPr="008B36FB">
        <w:rPr>
          <w:rFonts w:eastAsia="Calibri" w:cstheme="minorHAnsi"/>
          <w:spacing w:val="4"/>
          <w:vertAlign w:val="subscript"/>
        </w:rPr>
        <w:t>n-1</w:t>
      </w:r>
      <w:r w:rsidRPr="008B36FB">
        <w:rPr>
          <w:rFonts w:eastAsia="Calibri" w:cstheme="minorHAnsi"/>
          <w:spacing w:val="4"/>
        </w:rPr>
        <w:t xml:space="preserve">– </w:t>
      </w:r>
      <w:r w:rsidRPr="008B36FB">
        <w:rPr>
          <w:rFonts w:eastAsia="Calibri" w:cstheme="minorHAnsi"/>
          <w:lang w:eastAsia="de-DE"/>
        </w:rPr>
        <w:t>wskaźnik „n-1” z miesiąca poprzedzającego miesiąc, za który nastąpi wystawienie faktury (wskaźnik cen towarów i usług konsumpcyjnych publikowany przez GUS, w układzie poprzedni miesiąc  = 100)</w:t>
      </w:r>
    </w:p>
    <w:p w14:paraId="5FB629E7" w14:textId="77777777" w:rsidR="008B36FB" w:rsidRPr="008B36FB" w:rsidRDefault="008B36FB" w:rsidP="008B36FB">
      <w:pPr>
        <w:spacing w:line="360" w:lineRule="auto"/>
        <w:ind w:left="1416" w:hanging="708"/>
        <w:jc w:val="both"/>
        <w:rPr>
          <w:rFonts w:eastAsia="Calibri" w:cstheme="minorHAnsi"/>
          <w:lang w:eastAsia="de-DE"/>
        </w:rPr>
      </w:pPr>
      <w:r w:rsidRPr="008B36FB">
        <w:rPr>
          <w:rFonts w:eastAsia="Calibri" w:cstheme="minorHAnsi"/>
          <w:spacing w:val="4"/>
        </w:rPr>
        <w:t>„W</w:t>
      </w:r>
      <w:r w:rsidRPr="008B36FB">
        <w:rPr>
          <w:rFonts w:eastAsia="Calibri" w:cstheme="minorHAnsi"/>
          <w:spacing w:val="4"/>
          <w:vertAlign w:val="subscript"/>
        </w:rPr>
        <w:t>n</w:t>
      </w:r>
      <w:r w:rsidRPr="008B36FB">
        <w:rPr>
          <w:rFonts w:eastAsia="Calibri" w:cstheme="minorHAnsi"/>
          <w:spacing w:val="4"/>
        </w:rPr>
        <w:t xml:space="preserve">" – </w:t>
      </w:r>
      <w:r w:rsidRPr="008B36FB">
        <w:rPr>
          <w:rFonts w:eastAsia="Calibri" w:cstheme="minorHAnsi"/>
          <w:lang w:eastAsia="de-DE"/>
        </w:rPr>
        <w:t>wskaźnik „n” z miesiąca, za który nastąpi wystawienie faktury (wskaźnik cen towarów i usług konsumpcyjnych publikowany przez GUS, w układzie poprzedni miesiąc = 100)</w:t>
      </w:r>
    </w:p>
    <w:p w14:paraId="6A725BC8" w14:textId="77777777" w:rsidR="008B36FB" w:rsidRPr="008B36FB" w:rsidRDefault="008B36FB" w:rsidP="008B36FB">
      <w:pPr>
        <w:spacing w:after="0" w:line="360" w:lineRule="auto"/>
        <w:ind w:left="709"/>
        <w:jc w:val="both"/>
        <w:rPr>
          <w:rFonts w:eastAsia="Calibri" w:cstheme="minorHAnsi"/>
        </w:rPr>
      </w:pPr>
      <w:r w:rsidRPr="008B36FB">
        <w:rPr>
          <w:rFonts w:eastAsia="Calibri" w:cstheme="minorHAnsi"/>
        </w:rPr>
        <w:t>Ilorazy wskaźników cen należy obliczać z dokładnością do trzech miejsc po przecinku, natomiast wynik iloczynów, tj. wskaźnik waloryzacji Ww (n) należy obliczać z dokładnością do 4 miejsc po przecinku.</w:t>
      </w:r>
    </w:p>
    <w:p w14:paraId="4037F1D4" w14:textId="5860AA5B" w:rsidR="008B36FB" w:rsidRPr="008B36FB" w:rsidRDefault="008B36FB" w:rsidP="007C6F5B">
      <w:pPr>
        <w:numPr>
          <w:ilvl w:val="1"/>
          <w:numId w:val="20"/>
        </w:numPr>
        <w:spacing w:after="0" w:line="360" w:lineRule="auto"/>
        <w:rPr>
          <w:rFonts w:eastAsiaTheme="minorEastAsia" w:cstheme="minorHAnsi"/>
          <w:lang w:val="cs-CZ" w:eastAsia="pl-PL"/>
        </w:rPr>
      </w:pPr>
      <w:r w:rsidRPr="008B36FB">
        <w:rPr>
          <w:rFonts w:eastAsiaTheme="minorEastAsia" w:cstheme="minorHAnsi"/>
          <w:lang w:val="cs-CZ" w:eastAsia="pl-PL"/>
        </w:rPr>
        <w:t xml:space="preserve">Występując o rozliczenie wynagrodzenia za dany okres rozliczeniowy, Wykonawca obliczy wstępne wartości zwaloryzowanych kwot dla świadczeń zrealizowanych w każdym miesiącu, używając ostatnich z wyliczonych wskaźników waloryzacji po pomniejszeniu o 0,1, </w:t>
      </w:r>
      <w:r w:rsidR="00553812">
        <w:rPr>
          <w:rFonts w:eastAsiaTheme="minorEastAsia" w:cstheme="minorHAnsi"/>
          <w:lang w:val="cs-CZ" w:eastAsia="pl-PL"/>
        </w:rPr>
        <w:br/>
      </w:r>
      <w:r w:rsidRPr="008B36FB">
        <w:rPr>
          <w:rFonts w:eastAsiaTheme="minorEastAsia" w:cstheme="minorHAnsi"/>
          <w:lang w:val="cs-CZ" w:eastAsia="pl-PL"/>
        </w:rPr>
        <w:t>tj. ustalone ryzyko kontraktu.</w:t>
      </w:r>
    </w:p>
    <w:p w14:paraId="3D453A9E" w14:textId="77777777" w:rsidR="008B36FB" w:rsidRPr="008B36FB" w:rsidRDefault="008B36FB" w:rsidP="007C6F5B">
      <w:pPr>
        <w:numPr>
          <w:ilvl w:val="1"/>
          <w:numId w:val="20"/>
        </w:numPr>
        <w:spacing w:after="0" w:line="360" w:lineRule="auto"/>
        <w:rPr>
          <w:rFonts w:eastAsiaTheme="minorEastAsia" w:cstheme="minorHAnsi"/>
          <w:lang w:val="cs-CZ" w:eastAsia="pl-PL"/>
        </w:rPr>
      </w:pPr>
      <w:r w:rsidRPr="008B36FB">
        <w:rPr>
          <w:rFonts w:eastAsia="Calibri" w:cstheme="minorHAnsi"/>
          <w:spacing w:val="4"/>
          <w:lang w:val="cs-CZ"/>
        </w:rPr>
        <w:t>Kwoty netto płatne Wykonawcy będą waloryzowane począwszy od kolejnego miesiąca, gdy wskaźnik waloryzacji W</w:t>
      </w:r>
      <w:r w:rsidRPr="008B36FB">
        <w:rPr>
          <w:rFonts w:eastAsia="Calibri" w:cstheme="minorHAnsi"/>
          <w:spacing w:val="4"/>
          <w:vertAlign w:val="subscript"/>
          <w:lang w:val="cs-CZ"/>
        </w:rPr>
        <w:t>w(n)</w:t>
      </w:r>
      <w:r w:rsidRPr="008B36FB">
        <w:rPr>
          <w:rFonts w:eastAsia="Calibri" w:cstheme="minorHAnsi"/>
          <w:spacing w:val="4"/>
          <w:lang w:val="cs-CZ"/>
        </w:rPr>
        <w:t xml:space="preserve"> przekroczy 1,1. Z powodu braku aktualnego wskaźnika (publikacja wskaźników w biuletynach GUS odbywa się z opóźnieniem) waloryzacja z bieżącego okresu rozliczeniowego zostanie wyliczona ostatecznie, gdy GUS opublikuje wskaźnik dla danego miesiąca objętego rozliczeniem wynagrodzenia Wykonawcy. Ustalone w ten sposób wartości wskaźnika będą skorygowane z zastosowaniem wskaźnika waloryzacji właściwego dla miesiąca, którego dotyczyło dane rozliczenie wynagrodzenia Wykonawcy, niezwłocznie po ich publikacji. </w:t>
      </w:r>
    </w:p>
    <w:p w14:paraId="23E688C1" w14:textId="77777777" w:rsidR="008B36FB" w:rsidRPr="008B36FB" w:rsidRDefault="008B36FB" w:rsidP="007C6F5B">
      <w:pPr>
        <w:numPr>
          <w:ilvl w:val="0"/>
          <w:numId w:val="20"/>
        </w:numPr>
        <w:spacing w:after="0" w:line="360" w:lineRule="auto"/>
        <w:rPr>
          <w:rFonts w:eastAsia="Calibri" w:cstheme="minorHAnsi"/>
          <w:spacing w:val="4"/>
        </w:rPr>
      </w:pPr>
      <w:r w:rsidRPr="008B36FB">
        <w:rPr>
          <w:rFonts w:eastAsia="Calibri" w:cstheme="minorHAnsi"/>
          <w:spacing w:val="4"/>
        </w:rPr>
        <w:t>W sytuacji gdy rozliczenie wynagrodzenia Wykonawcy będzie dotyczyło okresu rozliczeniowego, w skład którego będą wchodziły dwa lub więcej miesięcy, jako właściwy wskaźnik waloryzacji należy przyjmować średnią arytmetyczną ze wskaźników waloryzacji wyliczonych dla kolejnych miesięcy objętych okresem rozliczeniowym.</w:t>
      </w:r>
    </w:p>
    <w:p w14:paraId="5E192748" w14:textId="63FB423E" w:rsidR="008B36FB" w:rsidRPr="008B36FB" w:rsidRDefault="008B36FB" w:rsidP="007C6F5B">
      <w:pPr>
        <w:numPr>
          <w:ilvl w:val="0"/>
          <w:numId w:val="20"/>
        </w:numPr>
        <w:spacing w:after="0" w:line="360" w:lineRule="auto"/>
        <w:rPr>
          <w:rFonts w:eastAsia="Calibri" w:cstheme="minorHAnsi"/>
          <w:spacing w:val="4"/>
        </w:rPr>
      </w:pPr>
      <w:r w:rsidRPr="008B36FB">
        <w:rPr>
          <w:rFonts w:eastAsia="Calibri" w:cstheme="minorHAnsi"/>
          <w:spacing w:val="4"/>
        </w:rPr>
        <w:lastRenderedPageBreak/>
        <w:t xml:space="preserve">Maksymalna łączna wartość zmiany  wynagrodzenia jaką dopuszcza Zamawiający z tytułu waloryzacji umowy wynosi 5% </w:t>
      </w:r>
      <w:r w:rsidRPr="008B36FB">
        <w:rPr>
          <w:rFonts w:eastAsia="Times New Roman" w:cstheme="minorHAnsi"/>
          <w:lang w:eastAsia="ar-SA"/>
        </w:rPr>
        <w:t>łącznej kwoty wynagr</w:t>
      </w:r>
      <w:r>
        <w:rPr>
          <w:rFonts w:eastAsia="Times New Roman" w:cstheme="minorHAnsi"/>
          <w:lang w:eastAsia="ar-SA"/>
        </w:rPr>
        <w:t xml:space="preserve">odzenia, określonej w § 2 ust. 2 </w:t>
      </w:r>
      <w:r w:rsidRPr="008B36FB">
        <w:rPr>
          <w:rFonts w:eastAsia="Times New Roman" w:cstheme="minorHAnsi"/>
          <w:lang w:eastAsia="ar-SA"/>
        </w:rPr>
        <w:t>umowy.</w:t>
      </w:r>
      <w:r w:rsidRPr="008B36FB">
        <w:rPr>
          <w:rFonts w:eastAsia="Calibri" w:cstheme="minorHAnsi"/>
          <w:spacing w:val="4"/>
        </w:rPr>
        <w:t xml:space="preserve"> </w:t>
      </w:r>
    </w:p>
    <w:p w14:paraId="0604E6D4" w14:textId="77777777" w:rsidR="008B36FB" w:rsidRPr="008B36FB" w:rsidRDefault="008B36FB" w:rsidP="007C6F5B">
      <w:pPr>
        <w:numPr>
          <w:ilvl w:val="0"/>
          <w:numId w:val="21"/>
        </w:numPr>
        <w:spacing w:after="0" w:line="360" w:lineRule="auto"/>
        <w:rPr>
          <w:rFonts w:cstheme="minorHAnsi"/>
        </w:rPr>
      </w:pPr>
      <w:r w:rsidRPr="008B36FB">
        <w:rPr>
          <w:rFonts w:cstheme="minorHAnsi"/>
        </w:rPr>
        <w:t>Zmiana umowy wymaga złożenia drugiej stronie pisemnego wniosku, w którym wykazany zostanie związek zmiany cen towarów i usług konsumpcyjnych z wysokością wynagrodzenia za realizację przedmiotu  zamówienia.</w:t>
      </w:r>
    </w:p>
    <w:p w14:paraId="0517F530" w14:textId="79FA41E5" w:rsidR="008B36FB" w:rsidRPr="002F5965" w:rsidRDefault="008B36FB" w:rsidP="007C6F5B">
      <w:pPr>
        <w:numPr>
          <w:ilvl w:val="0"/>
          <w:numId w:val="21"/>
        </w:numPr>
        <w:spacing w:after="0" w:line="360" w:lineRule="auto"/>
        <w:rPr>
          <w:rFonts w:cstheme="minorHAnsi"/>
          <w:strike/>
          <w:color w:val="FF0000"/>
        </w:rPr>
      </w:pPr>
      <w:r w:rsidRPr="008B36FB">
        <w:rPr>
          <w:rFonts w:cstheme="minorHAnsi"/>
        </w:rPr>
        <w:t xml:space="preserve">Jeżeli wynagrodzenie Wykonawcy zostanie zwaloryzowane zgodnie z art. 439 ust. 1-3 ustawy Pzp, Wykonawca zobowiązany jest do zmiany wynagrodzenia przysługującego podwykonawcy, </w:t>
      </w:r>
      <w:r>
        <w:rPr>
          <w:rFonts w:cstheme="minorHAnsi"/>
        </w:rPr>
        <w:br/>
      </w:r>
      <w:r w:rsidRPr="008B36FB">
        <w:rPr>
          <w:rFonts w:cstheme="minorHAnsi"/>
        </w:rPr>
        <w:t xml:space="preserve">z którym zawarł umowę, w przypadkach określonych w art. 439 ust. 5 ustawy Pzp. Waloryzacja będzie się odbywać na analogicznych zasadach jak waloryzacja wynagrodzenia Wykonawcy </w:t>
      </w:r>
      <w:r>
        <w:rPr>
          <w:rFonts w:cstheme="minorHAnsi"/>
        </w:rPr>
        <w:br/>
      </w:r>
      <w:r w:rsidRPr="008B36FB">
        <w:rPr>
          <w:rFonts w:cstheme="minorHAnsi"/>
        </w:rPr>
        <w:t>z zastrzeżeniem, że wskaźniki waloryzacji wynagrodzenia będą kalkulowane w odniesieniu do dnia zawarcia umowy pomiędzy Wykonawcą a podwykonawcą.</w:t>
      </w:r>
    </w:p>
    <w:p w14:paraId="3CE959BD" w14:textId="77777777" w:rsidR="002F5965" w:rsidRPr="00D24BCA" w:rsidRDefault="002F5965" w:rsidP="007C6F5B">
      <w:pPr>
        <w:pStyle w:val="Akapitzlist"/>
        <w:numPr>
          <w:ilvl w:val="0"/>
          <w:numId w:val="24"/>
        </w:numPr>
        <w:tabs>
          <w:tab w:val="num" w:pos="2628"/>
        </w:tabs>
        <w:autoSpaceDE w:val="0"/>
        <w:autoSpaceDN w:val="0"/>
        <w:spacing w:line="360" w:lineRule="auto"/>
        <w:ind w:left="284" w:hanging="284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D24BCA">
        <w:rPr>
          <w:rFonts w:ascii="Calibri" w:eastAsia="Calibri" w:hAnsi="Calibri" w:cs="Calibri"/>
          <w:color w:val="000000" w:themeColor="text1"/>
          <w:sz w:val="22"/>
          <w:szCs w:val="22"/>
        </w:rPr>
        <w:t>Strony postanawiają, iż dokonają w formie pisemnego aneksu zmiany wynagrodzenia w wypadku wystąpienia którejkolwiek ze zmian przepisów wskazanych w art. 436 pkt 4 b) ustawy z dnia 11 września 2019 r. Prawo zamówień publicznych, tj. zmiany:</w:t>
      </w:r>
    </w:p>
    <w:p w14:paraId="5F248565" w14:textId="77777777" w:rsidR="002F5965" w:rsidRPr="00D24BCA" w:rsidRDefault="002F5965" w:rsidP="002F5965">
      <w:pPr>
        <w:suppressAutoHyphens/>
        <w:spacing w:after="0" w:line="360" w:lineRule="auto"/>
        <w:ind w:left="567" w:hanging="141"/>
        <w:rPr>
          <w:rFonts w:ascii="Calibri" w:eastAsia="Calibri" w:hAnsi="Calibri" w:cs="Calibri"/>
          <w:color w:val="000000" w:themeColor="text1"/>
          <w:lang w:eastAsia="ar-SA"/>
        </w:rPr>
      </w:pPr>
      <w:r w:rsidRPr="00D24BCA">
        <w:rPr>
          <w:rFonts w:ascii="Calibri" w:eastAsia="Calibri" w:hAnsi="Calibri" w:cs="Calibri"/>
          <w:color w:val="000000" w:themeColor="text1"/>
          <w:lang w:eastAsia="ar-SA"/>
        </w:rPr>
        <w:t>1)</w:t>
      </w:r>
      <w:r w:rsidRPr="00D24BCA">
        <w:rPr>
          <w:rFonts w:ascii="Calibri" w:eastAsia="Calibri" w:hAnsi="Calibri" w:cs="Calibri"/>
          <w:color w:val="000000" w:themeColor="text1"/>
          <w:lang w:eastAsia="ar-SA"/>
        </w:rPr>
        <w:tab/>
        <w:t>stawki podatku od towarów i usług oraz podatku akcyzowego;</w:t>
      </w:r>
    </w:p>
    <w:p w14:paraId="171E5673" w14:textId="77777777" w:rsidR="002F5965" w:rsidRPr="00D24BCA" w:rsidRDefault="002F5965" w:rsidP="002F5965">
      <w:pPr>
        <w:suppressAutoHyphens/>
        <w:spacing w:after="0" w:line="360" w:lineRule="auto"/>
        <w:ind w:left="567" w:hanging="141"/>
        <w:rPr>
          <w:rFonts w:ascii="Calibri" w:eastAsia="Calibri" w:hAnsi="Calibri" w:cs="Calibri"/>
          <w:color w:val="000000" w:themeColor="text1"/>
          <w:lang w:eastAsia="ar-SA"/>
        </w:rPr>
      </w:pPr>
      <w:r w:rsidRPr="00D24BCA">
        <w:rPr>
          <w:rFonts w:ascii="Calibri" w:eastAsia="Calibri" w:hAnsi="Calibri" w:cs="Calibri"/>
          <w:color w:val="000000" w:themeColor="text1"/>
          <w:lang w:eastAsia="ar-SA"/>
        </w:rPr>
        <w:t>2)</w:t>
      </w:r>
      <w:r w:rsidRPr="00D24BCA">
        <w:rPr>
          <w:rFonts w:ascii="Calibri" w:eastAsia="Calibri" w:hAnsi="Calibri" w:cs="Calibri"/>
          <w:color w:val="000000" w:themeColor="text1"/>
          <w:lang w:eastAsia="ar-SA"/>
        </w:rPr>
        <w:tab/>
        <w:t>wysokości minimalnego wynagrodzenia za pracę  albo wysokości minimalnej stawki godzinowej, ustalonych na podstawie ustawy z dnia 10 października 2002 r. o minimalnym wynagrodzeniu za pracę;</w:t>
      </w:r>
    </w:p>
    <w:p w14:paraId="01E73CB1" w14:textId="77777777" w:rsidR="002F5965" w:rsidRPr="00D24BCA" w:rsidRDefault="002F5965" w:rsidP="002F5965">
      <w:pPr>
        <w:suppressAutoHyphens/>
        <w:spacing w:after="0" w:line="360" w:lineRule="auto"/>
        <w:ind w:left="567" w:hanging="141"/>
        <w:rPr>
          <w:rFonts w:ascii="Calibri" w:eastAsia="Calibri" w:hAnsi="Calibri" w:cs="Calibri"/>
          <w:color w:val="000000" w:themeColor="text1"/>
          <w:lang w:eastAsia="ar-SA"/>
        </w:rPr>
      </w:pPr>
      <w:r w:rsidRPr="00D24BCA">
        <w:rPr>
          <w:rFonts w:ascii="Calibri" w:eastAsia="Calibri" w:hAnsi="Calibri" w:cs="Calibri"/>
          <w:color w:val="000000" w:themeColor="text1"/>
          <w:lang w:eastAsia="ar-SA"/>
        </w:rPr>
        <w:t>3)</w:t>
      </w:r>
      <w:r w:rsidRPr="00D24BCA">
        <w:rPr>
          <w:rFonts w:ascii="Calibri" w:eastAsia="Calibri" w:hAnsi="Calibri" w:cs="Calibri"/>
          <w:color w:val="000000" w:themeColor="text1"/>
          <w:lang w:eastAsia="ar-SA"/>
        </w:rPr>
        <w:tab/>
        <w:t>zasad podlegania ubezpieczeniom społecznym lub ubezpieczeniu zdrowotnemu lub wysokości stawki składki na ubezpieczenia społeczne lub zdrowotne;</w:t>
      </w:r>
    </w:p>
    <w:p w14:paraId="1F100DA5" w14:textId="77777777" w:rsidR="002F5965" w:rsidRPr="00D24BCA" w:rsidRDefault="002F5965" w:rsidP="002F5965">
      <w:pPr>
        <w:suppressAutoHyphens/>
        <w:spacing w:after="0" w:line="360" w:lineRule="auto"/>
        <w:ind w:left="567" w:hanging="141"/>
        <w:rPr>
          <w:rFonts w:ascii="Calibri" w:eastAsia="Calibri" w:hAnsi="Calibri" w:cs="Calibri"/>
          <w:color w:val="000000" w:themeColor="text1"/>
          <w:lang w:eastAsia="ar-SA"/>
        </w:rPr>
      </w:pPr>
      <w:r w:rsidRPr="00D24BCA">
        <w:rPr>
          <w:rFonts w:ascii="Calibri" w:eastAsia="Calibri" w:hAnsi="Calibri" w:cs="Calibri"/>
          <w:color w:val="000000" w:themeColor="text1"/>
          <w:lang w:eastAsia="ar-SA"/>
        </w:rPr>
        <w:t>4)</w:t>
      </w:r>
      <w:r w:rsidRPr="00D24BCA">
        <w:rPr>
          <w:rFonts w:ascii="Calibri" w:eastAsia="Calibri" w:hAnsi="Calibri" w:cs="Calibri"/>
          <w:color w:val="000000" w:themeColor="text1"/>
          <w:lang w:eastAsia="ar-SA"/>
        </w:rPr>
        <w:tab/>
        <w:t>zasad gromadzenia i wysokości wpłat do pracowniczych planów kapitałowych, o których mowa w ustawie z dnia 4 października 2018 r. o pracowniczych planach kapitałowych</w:t>
      </w:r>
    </w:p>
    <w:p w14:paraId="45E84763" w14:textId="77777777" w:rsidR="002F5965" w:rsidRPr="00D24BCA" w:rsidRDefault="002F5965" w:rsidP="002F5965">
      <w:pPr>
        <w:suppressAutoHyphens/>
        <w:spacing w:after="0" w:line="360" w:lineRule="auto"/>
        <w:ind w:left="567" w:hanging="141"/>
        <w:rPr>
          <w:rFonts w:ascii="Calibri" w:eastAsia="Calibri" w:hAnsi="Calibri" w:cs="Calibri"/>
          <w:color w:val="000000" w:themeColor="text1"/>
          <w:lang w:eastAsia="ar-SA"/>
        </w:rPr>
      </w:pPr>
      <w:r w:rsidRPr="00D24BCA">
        <w:rPr>
          <w:rFonts w:ascii="Calibri" w:eastAsia="Calibri" w:hAnsi="Calibri" w:cs="Calibri"/>
          <w:color w:val="000000" w:themeColor="text1"/>
          <w:lang w:eastAsia="ar-SA"/>
        </w:rPr>
        <w:t>- jeżeli zmiany te będą miały wpływ na koszty wykonania zamówienia przez Wykonawcę.</w:t>
      </w:r>
    </w:p>
    <w:p w14:paraId="7B0786A4" w14:textId="5F23C321" w:rsidR="002F5965" w:rsidRPr="00D24BCA" w:rsidRDefault="002F5965" w:rsidP="002F5965">
      <w:pPr>
        <w:spacing w:after="0" w:line="360" w:lineRule="auto"/>
        <w:ind w:left="284" w:hanging="284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5. We wszystkich przypadkach określonych w pkt. 4,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Wykonawca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może zwrócić się do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Zamawiającego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z pisemnym wnioskiem o przeprowadzenie negocjacji dotyczących zmiany wysokości wynagrodzenia należnego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Wykonawcy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, przy czym Zamawiający może sfinansować maksymalnie 50% wzrostu wynagrodzenia, zaś pozostałe 50% stanowią ryzyko działalności gospodarczej Wykonawcy. </w:t>
      </w:r>
    </w:p>
    <w:p w14:paraId="6AC52E12" w14:textId="3A41E92E" w:rsidR="002F5965" w:rsidRPr="00D24BCA" w:rsidRDefault="002F5965" w:rsidP="002F5965">
      <w:pPr>
        <w:spacing w:after="0" w:line="360" w:lineRule="auto"/>
        <w:ind w:left="284" w:hanging="284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 xml:space="preserve">6.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ab/>
        <w:t>Wykonawca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może zwrócić się do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Zamawiającego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z wnioskiem, o którym mowa w pkt. 5, po opublikowaniu (zgodnie z przepisami obowiązującego prawa) zmian przepisów prawa, będących podstawą wnioskowania o zmianę wynagrodzenia, nie później jednak niż w terminie 14 dni do dnia wejścia w życie tych zmian. </w:t>
      </w:r>
    </w:p>
    <w:p w14:paraId="29856958" w14:textId="2816E1BE" w:rsidR="002F5965" w:rsidRPr="00D24BCA" w:rsidRDefault="002F5965" w:rsidP="002F5965">
      <w:pPr>
        <w:spacing w:after="0" w:line="360" w:lineRule="auto"/>
        <w:ind w:left="284" w:hanging="284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7. 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ab/>
        <w:t xml:space="preserve">W przypadku złożenia przez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Wykonawcę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wniosku, o którym mowa pkt. 5, po upływie terminu, 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br/>
        <w:t xml:space="preserve">o którym mowa w pkt. 6,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Zamawiający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nie jest zobowiązany do zmiany wysokości wynagrodzenia należnego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Wykonawcy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>.</w:t>
      </w:r>
    </w:p>
    <w:p w14:paraId="7E2711BB" w14:textId="148AAAC3" w:rsidR="002F5965" w:rsidRPr="00D24BCA" w:rsidRDefault="002F5965" w:rsidP="002F5965">
      <w:pPr>
        <w:spacing w:after="0" w:line="360" w:lineRule="auto"/>
        <w:ind w:left="284" w:hanging="284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lastRenderedPageBreak/>
        <w:t>8.  Wniosek, o którym mowa w pkt. 5, musi zawierać:</w:t>
      </w:r>
    </w:p>
    <w:p w14:paraId="3BE03F0D" w14:textId="77777777" w:rsidR="002F5965" w:rsidRPr="00D24BCA" w:rsidRDefault="002F5965" w:rsidP="007C6F5B">
      <w:pPr>
        <w:numPr>
          <w:ilvl w:val="0"/>
          <w:numId w:val="22"/>
        </w:numPr>
        <w:suppressAutoHyphens/>
        <w:spacing w:after="0" w:line="360" w:lineRule="auto"/>
        <w:ind w:left="709" w:hanging="283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wskazanie zmiany przepisów prawa, będącej przyczyną wystąpienia przez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Wykonawcę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br/>
        <w:t>z wnioskiem,</w:t>
      </w:r>
    </w:p>
    <w:p w14:paraId="24DFA2FA" w14:textId="77777777" w:rsidR="002F5965" w:rsidRPr="00D24BCA" w:rsidRDefault="002F5965" w:rsidP="007C6F5B">
      <w:pPr>
        <w:numPr>
          <w:ilvl w:val="0"/>
          <w:numId w:val="22"/>
        </w:numPr>
        <w:suppressAutoHyphens/>
        <w:spacing w:after="0" w:line="360" w:lineRule="auto"/>
        <w:ind w:left="709" w:hanging="283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wskazanie wysokości proponowanej zmiany wynagrodzenia należnego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Wykonawcy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>,</w:t>
      </w:r>
    </w:p>
    <w:p w14:paraId="327C0EB6" w14:textId="77777777" w:rsidR="002F5965" w:rsidRPr="00D24BCA" w:rsidRDefault="002F5965" w:rsidP="007C6F5B">
      <w:pPr>
        <w:numPr>
          <w:ilvl w:val="0"/>
          <w:numId w:val="22"/>
        </w:numPr>
        <w:suppressAutoHyphens/>
        <w:spacing w:after="0" w:line="360" w:lineRule="auto"/>
        <w:ind w:left="709" w:hanging="283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>szczegółowe opisanie i przedstawienie wpływu zmian przepisów prawa na koszty wykonania zamówienia,</w:t>
      </w:r>
    </w:p>
    <w:p w14:paraId="5C4D374E" w14:textId="77777777" w:rsidR="002F5965" w:rsidRPr="00D24BCA" w:rsidRDefault="002F5965" w:rsidP="007C6F5B">
      <w:pPr>
        <w:numPr>
          <w:ilvl w:val="0"/>
          <w:numId w:val="22"/>
        </w:numPr>
        <w:suppressAutoHyphens/>
        <w:spacing w:after="0" w:line="360" w:lineRule="auto"/>
        <w:ind w:left="709" w:hanging="283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>dokładne wyliczenia wysokości wzrostu kosztów wykonania Umowy w wyniku wprowadzenia zmian przepisów prawa, wraz z objaśnieniami i dokumentacją  do tych wyliczeń.</w:t>
      </w:r>
    </w:p>
    <w:p w14:paraId="194F875A" w14:textId="3DB86754" w:rsidR="002F5965" w:rsidRPr="00D24BCA" w:rsidRDefault="002F5965" w:rsidP="002F5965">
      <w:pPr>
        <w:spacing w:after="0" w:line="360" w:lineRule="auto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>9. Zmiana wysokości wynagrodzenia obowiązywać będzie od dnia wejścia w życie zmian, o których mowa w pkt. 4.</w:t>
      </w:r>
    </w:p>
    <w:p w14:paraId="1B083D46" w14:textId="3C7C91A4" w:rsidR="002F5965" w:rsidRPr="00D24BCA" w:rsidRDefault="002F5965" w:rsidP="002F5965">
      <w:pPr>
        <w:spacing w:after="0" w:line="360" w:lineRule="auto"/>
        <w:ind w:left="284" w:hanging="284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>10. W wypadku zmiany, o której mowa w pkt. 4 ppkt 1) wartość netto wynagrodzenia Wykonawcy nie zmieni się, a określona w aneksie wartość brutto wynagrodzenia zostanie wyliczona na podstawie nowych przepisów.</w:t>
      </w:r>
    </w:p>
    <w:p w14:paraId="26235509" w14:textId="333AC3B4" w:rsidR="002F5965" w:rsidRPr="00D24BCA" w:rsidRDefault="002F5965" w:rsidP="002F5965">
      <w:pPr>
        <w:spacing w:after="0" w:line="360" w:lineRule="auto"/>
        <w:ind w:left="284" w:hanging="284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11. W przypadku zmiany, o której mowa w pkt. 4 ppkt 2) wynagrodzenie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Wykonawcy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ulegnie zmianie o wartość wzrostu całkowitego kosztu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Wykonawcy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wynikającą ze zwiększenia wynagrodzeń osób bezpośrednio wykonujących zamówienie do wysokości zmienionego minimalnego wynagrodzenia, z uwzględnieniem wszystkich obciążeń publicznoprawnych od kwoty wzrostu minimalnego wynagrodzenia.</w:t>
      </w:r>
    </w:p>
    <w:p w14:paraId="3482135C" w14:textId="69BC3602" w:rsidR="002F5965" w:rsidRPr="00D24BCA" w:rsidRDefault="002F5965" w:rsidP="002F5965">
      <w:pPr>
        <w:spacing w:after="0" w:line="360" w:lineRule="auto"/>
        <w:ind w:left="284" w:hanging="284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12. W przypadku zmiany, o którym mowa w pkt. 4 ppkt 3) i 4) wynagrodzenie wykonawcy ulegnie zmianie o wartość wzrostu całkowitego kosztu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Wykonawcy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, jaką będzie on zobowiązany dodatkowo ponieść w celu uwzględnienia tej zmiany, przy zachowaniu dotychczasowej kwoty netto wynagrodzenia osób bezpośrednio wykonujących zamówienie na rzecz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Zamawiającego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>.</w:t>
      </w:r>
    </w:p>
    <w:p w14:paraId="7D2D8922" w14:textId="79667B65" w:rsidR="002F5965" w:rsidRPr="00D24BCA" w:rsidRDefault="002F5965" w:rsidP="002F5965">
      <w:pPr>
        <w:spacing w:after="0" w:line="360" w:lineRule="auto"/>
        <w:ind w:left="284" w:hanging="284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13. Za wyjątkiem sytuacji o której mowa w pkt. 4 ppkt 1), do wniosku, o którym mowa w pkt. 5,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Wykonawca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zobowiązany jest załączyć dowody wykazujące wpływ zmian przepisów prawa na wysokość kosztów wykonania Umowy oraz wysokość wzrostu kosztów wykonania Umowy, w tym w szczególności:</w:t>
      </w:r>
    </w:p>
    <w:p w14:paraId="56F2DFF3" w14:textId="560C747F" w:rsidR="002F5965" w:rsidRPr="00D24BCA" w:rsidRDefault="002F5965" w:rsidP="007C6F5B">
      <w:pPr>
        <w:numPr>
          <w:ilvl w:val="0"/>
          <w:numId w:val="23"/>
        </w:numPr>
        <w:suppressAutoHyphens/>
        <w:spacing w:after="0" w:line="360" w:lineRule="auto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pisemnym zestawieniem wynagrodzeń (zarówno przed jak i po zmianie) pracowników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Wykonawcy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, wraz z określeniem zakresu (części etatu), w jakim wykonują oni prace bezpośrednio związane z realizacją przedmiotu Umowy oraz części wynagrodzenia odpowiadającej temu zakresowi - w przypadku zmiany, o której mowa w pkt. 4 ppkt 2), </w:t>
      </w:r>
    </w:p>
    <w:p w14:paraId="3E865E32" w14:textId="77777777" w:rsidR="002F5965" w:rsidRPr="00D24BCA" w:rsidRDefault="002F5965" w:rsidP="002F5965">
      <w:pPr>
        <w:spacing w:after="0" w:line="360" w:lineRule="auto"/>
        <w:rPr>
          <w:rFonts w:ascii="Calibri" w:eastAsia="Times New Roman" w:hAnsi="Calibri" w:cs="Calibri"/>
          <w:color w:val="000000" w:themeColor="text1"/>
          <w:lang w:val="en-US"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val="en-US" w:eastAsia="pl-PL"/>
        </w:rPr>
        <w:t xml:space="preserve">i/lub </w:t>
      </w:r>
    </w:p>
    <w:p w14:paraId="43D873BD" w14:textId="006CA46B" w:rsidR="002F5965" w:rsidRPr="00D24BCA" w:rsidRDefault="002F5965" w:rsidP="007C6F5B">
      <w:pPr>
        <w:numPr>
          <w:ilvl w:val="0"/>
          <w:numId w:val="23"/>
        </w:numPr>
        <w:suppressAutoHyphens/>
        <w:spacing w:after="0" w:line="360" w:lineRule="auto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pisemnym zestawieniem wynagrodzeń (zarówno przed jak i po zmianie) pracowników Wykonawcy, wraz z kwotami składek uiszczanych do Zakładu Ubezpieczeń Społecznych/Kasy Rolniczego Ubezpieczenia Społecznego w części finansowanej przez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Wykonawcę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, z 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lastRenderedPageBreak/>
        <w:t xml:space="preserve">określeniem zakresu (części etatu), w jakim wykonują oni prace bezpośrednio związane z realizacją przedmiotu Umowy oraz części wynagrodzenia odpowiadającej temu zakresowi - w przypadku zmiany, o której mowa w pkt.4 ppkt 3), </w:t>
      </w:r>
    </w:p>
    <w:p w14:paraId="61DCEFC0" w14:textId="77777777" w:rsidR="002F5965" w:rsidRPr="00D24BCA" w:rsidRDefault="002F5965" w:rsidP="002F5965">
      <w:pPr>
        <w:spacing w:after="0" w:line="360" w:lineRule="auto"/>
        <w:rPr>
          <w:rFonts w:ascii="Calibri" w:eastAsia="Times New Roman" w:hAnsi="Calibri" w:cs="Calibri"/>
          <w:color w:val="000000" w:themeColor="text1"/>
          <w:lang w:val="en-US"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val="en-US" w:eastAsia="pl-PL"/>
        </w:rPr>
        <w:t>i/lub</w:t>
      </w:r>
    </w:p>
    <w:p w14:paraId="73E68DA3" w14:textId="1BD3BA8A" w:rsidR="002F5965" w:rsidRPr="00D24BCA" w:rsidRDefault="002F5965" w:rsidP="007C6F5B">
      <w:pPr>
        <w:numPr>
          <w:ilvl w:val="0"/>
          <w:numId w:val="23"/>
        </w:numPr>
        <w:suppressAutoHyphens/>
        <w:spacing w:after="0" w:line="360" w:lineRule="auto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pisemne zestawienie wynagrodzeń (obrazującym stan przed i po dokonanej zmianie) osób zatrudnionych przez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Wykonawcę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, wraz z kwotami wpłat do pracowniczych planów kapitałowych w części finansowanej przez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Wykonawcę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>, z określeniem zakresu (części etatu), w jakim wykonują oni prace bezpośrednio związane z realizacją przedmiotu Umowy oraz części wynagrodzenia odpowiadającej temu zakresowi - w przypadku zmiany, o której mowa w pkt. 4 ppkt 4).</w:t>
      </w:r>
    </w:p>
    <w:p w14:paraId="6ED48DD7" w14:textId="058A601D" w:rsidR="002F5965" w:rsidRPr="00D24BCA" w:rsidRDefault="002F5965" w:rsidP="002F5965">
      <w:pPr>
        <w:spacing w:after="0" w:line="360" w:lineRule="auto"/>
        <w:ind w:left="284" w:hanging="284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12. Złożenie przez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Wykonawcę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wniosku, o którym mowa w pkt. 5, niespełniającego wymagań, nie będzie uznane za skuteczne, jeżeli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Wykonawca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nie uzupełni, na pisemne żądanie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Zamawiającego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, w terminie określonym przez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Zamawiającego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nie krótszym niż 5 dni, wniosku lub dokumentów uzasadniających wniosek. </w:t>
      </w:r>
    </w:p>
    <w:p w14:paraId="6B525309" w14:textId="17E87F28" w:rsidR="002F5965" w:rsidRPr="00D24BCA" w:rsidRDefault="002F5965" w:rsidP="002F5965">
      <w:pPr>
        <w:spacing w:after="0" w:line="360" w:lineRule="auto"/>
        <w:ind w:left="284" w:hanging="284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13. Wykonawca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, składając wniosek, o którym mowa w pkt. 5, zobowiązany będzie udowodnić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Zamawiającemu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, że zmiany przepisów prawa rzeczywiście spowodują wzrost kosztów wykonania umowy oraz udowodnić wysokość wzrostu kosztów wykonania Umowy. </w:t>
      </w:r>
    </w:p>
    <w:p w14:paraId="504869B1" w14:textId="003AC7E7" w:rsidR="002F5965" w:rsidRPr="00D24BCA" w:rsidRDefault="002F5965" w:rsidP="002F5965">
      <w:pPr>
        <w:spacing w:after="0" w:line="360" w:lineRule="auto"/>
        <w:ind w:left="284" w:hanging="284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14. Zmiana wysokości wynagrodzenia należnego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Wykonawcy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, na skutek wniosku, o którym mowa 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br/>
        <w:t xml:space="preserve">w pkt. 5, dotyczyć może wyłącznie wynagrodzenia należnego za niewykonaną, do dnia wejścia życie zmian przepisów, o których mowa w pkt. 4, cześć Umowy. </w:t>
      </w:r>
    </w:p>
    <w:p w14:paraId="37B88CFA" w14:textId="66DADD4E" w:rsidR="002F5965" w:rsidRPr="00D24BCA" w:rsidRDefault="002F5965" w:rsidP="002F5965">
      <w:pPr>
        <w:spacing w:after="0" w:line="360" w:lineRule="auto"/>
        <w:rPr>
          <w:rFonts w:cstheme="minorHAnsi"/>
          <w:strike/>
          <w:color w:val="FF0000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15. Zmiana wysokości wynagrodzenia obowiązywać może nie wcześniej niż od dnia wejścia w życie zmian, o których mowa w pkt. 4, pod warunkiem wypełnienia przez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Wykonawcę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powyższych obowiązków.</w:t>
      </w:r>
    </w:p>
    <w:p w14:paraId="1D661666" w14:textId="77777777" w:rsidR="00D6779E" w:rsidRDefault="00D6779E" w:rsidP="008B36FB">
      <w:pPr>
        <w:suppressAutoHyphens/>
        <w:spacing w:after="0" w:line="360" w:lineRule="auto"/>
        <w:outlineLvl w:val="0"/>
        <w:rPr>
          <w:rFonts w:eastAsia="Times New Roman" w:cstheme="minorHAnsi"/>
          <w:b/>
          <w:lang w:eastAsia="ar-SA"/>
        </w:rPr>
      </w:pPr>
    </w:p>
    <w:p w14:paraId="5EF51F0F" w14:textId="2C000896" w:rsidR="008B36FB" w:rsidRDefault="008B36FB" w:rsidP="008B36FB">
      <w:pPr>
        <w:suppressAutoHyphens/>
        <w:spacing w:after="0" w:line="360" w:lineRule="auto"/>
        <w:outlineLvl w:val="0"/>
        <w:rPr>
          <w:rFonts w:eastAsia="Times New Roman" w:cstheme="minorHAnsi"/>
          <w:b/>
          <w:lang w:eastAsia="ar-SA"/>
        </w:rPr>
      </w:pPr>
      <w:r w:rsidRPr="008B36FB">
        <w:rPr>
          <w:rFonts w:eastAsia="Times New Roman" w:cstheme="minorHAnsi"/>
          <w:b/>
          <w:lang w:eastAsia="ar-SA"/>
        </w:rPr>
        <w:t xml:space="preserve">§ </w:t>
      </w:r>
      <w:r>
        <w:rPr>
          <w:rFonts w:eastAsia="Times New Roman" w:cstheme="minorHAnsi"/>
          <w:b/>
          <w:lang w:eastAsia="ar-SA"/>
        </w:rPr>
        <w:t>13</w:t>
      </w:r>
    </w:p>
    <w:p w14:paraId="3FEAD3D3" w14:textId="77777777" w:rsidR="00F91394" w:rsidRPr="008B36FB" w:rsidRDefault="00F91394" w:rsidP="00F91394">
      <w:pPr>
        <w:suppressAutoHyphens/>
        <w:spacing w:after="0" w:line="360" w:lineRule="auto"/>
        <w:outlineLvl w:val="0"/>
        <w:rPr>
          <w:rFonts w:eastAsia="Times New Roman" w:cstheme="minorHAnsi"/>
          <w:b/>
          <w:lang w:eastAsia="ar-SA"/>
        </w:rPr>
      </w:pPr>
      <w:r w:rsidRPr="008B36FB">
        <w:rPr>
          <w:rFonts w:eastAsia="Times New Roman" w:cstheme="minorHAnsi"/>
          <w:b/>
          <w:lang w:eastAsia="ar-SA"/>
        </w:rPr>
        <w:t>Podwykonawcy</w:t>
      </w:r>
    </w:p>
    <w:p w14:paraId="7CB56D39" w14:textId="77777777" w:rsidR="008B36FB" w:rsidRPr="008B36FB" w:rsidRDefault="008B36FB" w:rsidP="007C6F5B">
      <w:pPr>
        <w:numPr>
          <w:ilvl w:val="0"/>
          <w:numId w:val="18"/>
        </w:numPr>
        <w:spacing w:after="0" w:line="360" w:lineRule="auto"/>
        <w:rPr>
          <w:rFonts w:cstheme="minorHAnsi"/>
        </w:rPr>
      </w:pPr>
      <w:r w:rsidRPr="008B36FB">
        <w:rPr>
          <w:rFonts w:cstheme="minorHAnsi"/>
        </w:rPr>
        <w:t>Wykonawca zamierza zlecić podwykonawcom, za działanie których bierze pełną odpowiedzialność, następujący zakres prac:</w:t>
      </w:r>
    </w:p>
    <w:p w14:paraId="572C0E54" w14:textId="77777777" w:rsidR="008B36FB" w:rsidRPr="008B36FB" w:rsidRDefault="008B36FB" w:rsidP="007C6F5B">
      <w:pPr>
        <w:numPr>
          <w:ilvl w:val="0"/>
          <w:numId w:val="19"/>
        </w:numPr>
        <w:spacing w:after="0" w:line="360" w:lineRule="auto"/>
        <w:contextualSpacing/>
        <w:rPr>
          <w:rFonts w:eastAsiaTheme="minorEastAsia" w:cstheme="minorHAnsi"/>
          <w:lang w:val="cs-CZ" w:eastAsia="zh-CN"/>
        </w:rPr>
      </w:pPr>
      <w:r w:rsidRPr="008B36FB">
        <w:rPr>
          <w:rFonts w:eastAsiaTheme="minorEastAsia" w:cstheme="minorHAnsi"/>
          <w:lang w:val="cs-CZ" w:eastAsia="zh-CN"/>
        </w:rPr>
        <w:t>………………………..,</w:t>
      </w:r>
    </w:p>
    <w:p w14:paraId="502E98A3" w14:textId="77777777" w:rsidR="008B36FB" w:rsidRPr="008B36FB" w:rsidRDefault="008B36FB" w:rsidP="007C6F5B">
      <w:pPr>
        <w:numPr>
          <w:ilvl w:val="0"/>
          <w:numId w:val="19"/>
        </w:numPr>
        <w:spacing w:after="0" w:line="360" w:lineRule="auto"/>
        <w:contextualSpacing/>
        <w:rPr>
          <w:rFonts w:eastAsiaTheme="minorEastAsia" w:cstheme="minorHAnsi"/>
          <w:lang w:val="cs-CZ" w:eastAsia="zh-CN"/>
        </w:rPr>
      </w:pPr>
      <w:r w:rsidRPr="008B36FB">
        <w:rPr>
          <w:rFonts w:eastAsiaTheme="minorEastAsia" w:cstheme="minorHAnsi"/>
          <w:lang w:val="cs-CZ" w:eastAsia="zh-CN"/>
        </w:rPr>
        <w:t>………………………..,</w:t>
      </w:r>
    </w:p>
    <w:p w14:paraId="26A2832D" w14:textId="77777777" w:rsidR="008B36FB" w:rsidRPr="008B36FB" w:rsidRDefault="008B36FB" w:rsidP="007C6F5B">
      <w:pPr>
        <w:numPr>
          <w:ilvl w:val="0"/>
          <w:numId w:val="19"/>
        </w:numPr>
        <w:spacing w:after="0" w:line="360" w:lineRule="auto"/>
        <w:contextualSpacing/>
        <w:rPr>
          <w:rFonts w:eastAsiaTheme="minorEastAsia" w:cstheme="minorHAnsi"/>
          <w:lang w:val="cs-CZ" w:eastAsia="zh-CN"/>
        </w:rPr>
      </w:pPr>
      <w:r w:rsidRPr="008B36FB">
        <w:rPr>
          <w:rFonts w:eastAsiaTheme="minorEastAsia" w:cstheme="minorHAnsi"/>
          <w:lang w:val="cs-CZ" w:eastAsia="zh-CN"/>
        </w:rPr>
        <w:t>………………………….</w:t>
      </w:r>
    </w:p>
    <w:p w14:paraId="438F26A5" w14:textId="77777777" w:rsidR="008B36FB" w:rsidRPr="008B36FB" w:rsidRDefault="008B36FB" w:rsidP="007C6F5B">
      <w:pPr>
        <w:numPr>
          <w:ilvl w:val="0"/>
          <w:numId w:val="18"/>
        </w:numPr>
        <w:spacing w:after="0" w:line="360" w:lineRule="auto"/>
        <w:rPr>
          <w:rFonts w:cstheme="minorHAnsi"/>
        </w:rPr>
      </w:pPr>
      <w:r w:rsidRPr="008B36FB">
        <w:rPr>
          <w:rFonts w:cstheme="minorHAnsi"/>
        </w:rPr>
        <w:t>Zlecenie wykonania części prac podwykonawcom nie zmienia zobowiązań Wykonawcy wobec Zamawiającego za wykonanie tej części prac. Wykonawca jest odpowiedzialny za działania, uchybienia i zaniedbania podwykonawców i ich pracowników w takim samym stopniu, jakby to były działania Wykonawcy.</w:t>
      </w:r>
    </w:p>
    <w:p w14:paraId="65CA64DA" w14:textId="77777777" w:rsidR="008B36FB" w:rsidRPr="008B36FB" w:rsidRDefault="008B36FB" w:rsidP="007C6F5B">
      <w:pPr>
        <w:numPr>
          <w:ilvl w:val="0"/>
          <w:numId w:val="18"/>
        </w:numPr>
        <w:spacing w:after="0" w:line="360" w:lineRule="auto"/>
        <w:rPr>
          <w:rFonts w:cstheme="minorHAnsi"/>
        </w:rPr>
      </w:pPr>
      <w:r w:rsidRPr="008B36FB">
        <w:rPr>
          <w:rFonts w:cstheme="minorHAnsi"/>
        </w:rPr>
        <w:lastRenderedPageBreak/>
        <w:t>Zmiana zakresu prac wykonywanych przez podwykonawców, rezygnacja z podwykonawcy lub wprowadzenie nowego podwykonawcy, wymaga wprowadzenia zmian w formie aneksu do umowy.</w:t>
      </w:r>
    </w:p>
    <w:p w14:paraId="208BE207" w14:textId="77777777" w:rsidR="008B36FB" w:rsidRPr="008B36FB" w:rsidRDefault="008B36FB" w:rsidP="007C6F5B">
      <w:pPr>
        <w:numPr>
          <w:ilvl w:val="0"/>
          <w:numId w:val="18"/>
        </w:numPr>
        <w:spacing w:after="0" w:line="360" w:lineRule="auto"/>
        <w:rPr>
          <w:rFonts w:cstheme="minorHAnsi"/>
        </w:rPr>
      </w:pPr>
      <w:r w:rsidRPr="008B36FB">
        <w:rPr>
          <w:rFonts w:cstheme="minorHAnsi"/>
        </w:rPr>
        <w:t>Zamawiający może żądać od Wykonawcy zmiany albo odsunięcia podwykonawcy, jeżeli w szczególności osoby, narzędzia, wyposażenie zakładu lub urządzenia techniczne, którymi dysponuje podwykonawca, nie dają rękojmi należytego wykonania powierzonych podwykonawcy części zamówienia.</w:t>
      </w:r>
    </w:p>
    <w:p w14:paraId="316AF06C" w14:textId="641C9A14" w:rsidR="008B36FB" w:rsidRPr="008B36FB" w:rsidRDefault="008B36FB" w:rsidP="007C6F5B">
      <w:pPr>
        <w:numPr>
          <w:ilvl w:val="0"/>
          <w:numId w:val="18"/>
        </w:numPr>
        <w:spacing w:after="0" w:line="360" w:lineRule="auto"/>
        <w:rPr>
          <w:rFonts w:cstheme="minorHAnsi"/>
        </w:rPr>
      </w:pPr>
      <w:r w:rsidRPr="008B36FB">
        <w:rPr>
          <w:rFonts w:cstheme="minorHAnsi"/>
        </w:rPr>
        <w:t xml:space="preserve">Jeżeli zmiana albo rezygnacja z podwykonawcy dotyczy podmiotu, na którego zasoby wykonawca powoływał się, na zasadach określonych w art. 118 ust. 1 ustawy Pzp, w celu wykazania spełniania warunków udziału w postępowaniu, Wykonawca jest obowiązany wykazać zamawiającemu, że proponowany inny podwykonawca lub Wykonawca samodzielnie spełnia je </w:t>
      </w:r>
      <w:r>
        <w:rPr>
          <w:rFonts w:cstheme="minorHAnsi"/>
        </w:rPr>
        <w:br/>
      </w:r>
      <w:r w:rsidRPr="008B36FB">
        <w:rPr>
          <w:rFonts w:cstheme="minorHAnsi"/>
        </w:rPr>
        <w:t xml:space="preserve">w stopniu nie mniejszym niż podwykonawca, na którego zasoby wykonawca powoływał się w trakcie postępowania o udzielenie zamówienia. Przepis art. 122 ustawy Pzp stosuje się odpowiednio. </w:t>
      </w:r>
    </w:p>
    <w:p w14:paraId="6E963CD1" w14:textId="77777777" w:rsidR="008B36FB" w:rsidRPr="008B36FB" w:rsidRDefault="008B36FB" w:rsidP="007C6F5B">
      <w:pPr>
        <w:numPr>
          <w:ilvl w:val="0"/>
          <w:numId w:val="18"/>
        </w:numPr>
        <w:spacing w:after="0" w:line="360" w:lineRule="auto"/>
        <w:rPr>
          <w:rFonts w:cstheme="minorHAnsi"/>
        </w:rPr>
      </w:pPr>
      <w:r w:rsidRPr="008B36FB">
        <w:rPr>
          <w:rFonts w:cstheme="minorHAnsi"/>
        </w:rPr>
        <w:t>Warunkiem dokonania zmian w zakresie podwykonawstwa jest złożenie uzasadnionego wniosku przez Stronę inicjującą zmianę wraz z opisem okoliczności stanowiących podstawę do dokonania takiej zmiany.</w:t>
      </w:r>
    </w:p>
    <w:p w14:paraId="5221624F" w14:textId="26B037AF" w:rsidR="008B36FB" w:rsidRDefault="008B36FB" w:rsidP="005C08CD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>§ 14</w:t>
      </w:r>
    </w:p>
    <w:p w14:paraId="5154EB59" w14:textId="73601746" w:rsidR="00985E62" w:rsidRDefault="00985E62" w:rsidP="005C08CD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>Oświadczenie wykonawcy</w:t>
      </w:r>
    </w:p>
    <w:p w14:paraId="58AC7E41" w14:textId="77777777" w:rsidR="00985E62" w:rsidRPr="00985E62" w:rsidRDefault="00985E62" w:rsidP="00985E62">
      <w:pPr>
        <w:numPr>
          <w:ilvl w:val="0"/>
          <w:numId w:val="27"/>
        </w:numPr>
        <w:spacing w:after="0" w:line="360" w:lineRule="auto"/>
        <w:rPr>
          <w:rFonts w:ascii="Calibri" w:eastAsia="Times New Roman" w:hAnsi="Calibri" w:cs="Calibri"/>
          <w:lang w:val="cs-CZ" w:eastAsia="pl-PL"/>
        </w:rPr>
      </w:pPr>
      <w:r w:rsidRPr="00985E62">
        <w:rPr>
          <w:rFonts w:ascii="Calibri" w:eastAsia="Times New Roman" w:hAnsi="Calibri" w:cs="Calibri"/>
          <w:lang w:val="cs-CZ" w:eastAsia="pl-PL"/>
        </w:rPr>
        <w:t>Wykonawca oświadcza, że:‎</w:t>
      </w:r>
    </w:p>
    <w:p w14:paraId="6C746205" w14:textId="77777777" w:rsidR="00985E62" w:rsidRPr="00985E62" w:rsidRDefault="00985E62" w:rsidP="00985E62">
      <w:pPr>
        <w:numPr>
          <w:ilvl w:val="1"/>
          <w:numId w:val="27"/>
        </w:numPr>
        <w:spacing w:after="0" w:line="360" w:lineRule="auto"/>
        <w:rPr>
          <w:rFonts w:ascii="Calibri" w:eastAsia="Times New Roman" w:hAnsi="Calibri" w:cs="Calibri"/>
          <w:lang w:val="cs-CZ" w:eastAsia="pl-PL"/>
        </w:rPr>
      </w:pPr>
      <w:r w:rsidRPr="00985E62">
        <w:rPr>
          <w:rFonts w:ascii="Calibri" w:eastAsia="Times New Roman" w:hAnsi="Calibri" w:cs="Calibri"/>
          <w:lang w:val="cs-CZ" w:eastAsia="pl-PL"/>
        </w:rPr>
        <w:t>nie zachodzą względem niego przesłanki uznania za podmiot, który nie może brać udziału w realizacji ‎zamówień publicznych – określone w obowiązujących przepisach regulujących zasady przeciwdziałania ‎agresji na Ukrainę, w szczególności w art. 7 ust. 1 ustawy z dnia 13.04.2022 r. o szczególnych ‎rozwiązaniach w zakresie przeciwdziałania wspieraniu agresji na Ukrainę oraz służących ochronie ‎bezpieczeństwa narodowego, jak również zapewnia i gwarantuje, że przesłanki te nie wystąpią w całym ‎okresie realizacji przedmiotu umowy, zobowiązując się do niezwłocznego powiadomienia Zamawiającego ‎na piśmie o każdej zmianie tych okoliczności, ‎</w:t>
      </w:r>
    </w:p>
    <w:p w14:paraId="47E154EC" w14:textId="77777777" w:rsidR="00985E62" w:rsidRPr="00985E62" w:rsidRDefault="00985E62" w:rsidP="00985E62">
      <w:pPr>
        <w:numPr>
          <w:ilvl w:val="1"/>
          <w:numId w:val="27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985E62">
        <w:rPr>
          <w:rFonts w:ascii="Calibri" w:eastAsia="Times New Roman" w:hAnsi="Calibri" w:cs="Calibri"/>
          <w:lang w:eastAsia="pl-PL"/>
        </w:rPr>
        <w:t>nie jest: (a) obywatelem rosyjskim lub osobą fizyczną lub prawną, podmiotem lub organem z siedzibą w Rosji, ‎‎(b) osobą prawną, podmiotem lub organem, do których prawa własności bezpośrednio lub pośrednio w ‎ponad 50% należą do podmiotu, o którym mowa w lit. (a), (c) osobą fizyczną lub prawną, podmiotem ‎lub organem działającym w imieniu lub pod kierunkiem podmiotu, o którym mowa w lit. (a) lub (b), jak ‎również zapewnia i gwarantuje, że przesłanki te nie wystąpią w całym okresie realizacji przedmiotu ‎umowy, zobowiązując się do niezwłocznego powiadomienia Zamawiającego na piśmie o każdej zmianie ‎tych okoliczności, ‎</w:t>
      </w:r>
    </w:p>
    <w:p w14:paraId="2A83CC5C" w14:textId="77777777" w:rsidR="00985E62" w:rsidRPr="00985E62" w:rsidRDefault="00985E62" w:rsidP="00985E62">
      <w:pPr>
        <w:numPr>
          <w:ilvl w:val="1"/>
          <w:numId w:val="27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985E62">
        <w:rPr>
          <w:rFonts w:ascii="Calibri" w:eastAsia="Times New Roman" w:hAnsi="Calibri" w:cs="Calibri"/>
          <w:lang w:eastAsia="pl-PL"/>
        </w:rPr>
        <w:lastRenderedPageBreak/>
        <w:t>nie powierzy wykonywania jakiejkolwiek części przedmiotu umowy podmiotom (podwykonawcom, ‎dostawcom, usługodawcom) będącym podmiotami, o których mowa w pkt 2) powyżej,‎</w:t>
      </w:r>
    </w:p>
    <w:p w14:paraId="1D43AB1C" w14:textId="77777777" w:rsidR="00985E62" w:rsidRPr="00985E62" w:rsidRDefault="00985E62" w:rsidP="00985E62">
      <w:pPr>
        <w:numPr>
          <w:ilvl w:val="1"/>
          <w:numId w:val="27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985E62">
        <w:rPr>
          <w:rFonts w:ascii="Calibri" w:eastAsia="Times New Roman" w:hAnsi="Calibri" w:cs="Calibri"/>
          <w:lang w:eastAsia="pl-PL"/>
        </w:rPr>
        <w:t>zobowiązuje się przedłożyć Zamawiającemu (na każde jego żądanie) oświadczenie Wykonawcy oraz oświadczenia jego podwykonawców, dostawców ‎usługodawców na okoliczności jak w pk 1)-3),‎</w:t>
      </w:r>
    </w:p>
    <w:p w14:paraId="480801CD" w14:textId="77777777" w:rsidR="00985E62" w:rsidRPr="00985E62" w:rsidRDefault="00985E62" w:rsidP="00985E62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985E62">
        <w:rPr>
          <w:rFonts w:ascii="Calibri" w:eastAsia="Times New Roman" w:hAnsi="Calibri" w:cs="Calibri"/>
          <w:lang w:eastAsia="pl-PL"/>
        </w:rPr>
        <w:t>pod rygorem odsunięcia od realizacji łączącej strony umowy, z zastrzeżeniem zachowania przez Zamawiającego wszelkich ‎uprawnień wynikających z Umowy.</w:t>
      </w:r>
    </w:p>
    <w:p w14:paraId="379D8B45" w14:textId="31F4B4C7" w:rsidR="00985E62" w:rsidRDefault="00985E62" w:rsidP="005C08CD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2BFA4850" w14:textId="27BB0B94" w:rsidR="00985E62" w:rsidRDefault="00985E62" w:rsidP="00985E62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>§ 15</w:t>
      </w:r>
    </w:p>
    <w:p w14:paraId="24FEF719" w14:textId="77777777" w:rsidR="005C08CD" w:rsidRPr="005C08CD" w:rsidRDefault="005C08CD" w:rsidP="005C08CD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Zapewnianie dostępności osobom ze szczególnymi potrzebami</w:t>
      </w:r>
    </w:p>
    <w:p w14:paraId="645A3A38" w14:textId="77777777" w:rsidR="005C08CD" w:rsidRPr="005C08CD" w:rsidRDefault="005C08CD" w:rsidP="005C08CD">
      <w:pPr>
        <w:suppressAutoHyphens/>
        <w:autoSpaceDE w:val="0"/>
        <w:autoSpaceDN w:val="0"/>
        <w:adjustRightInd w:val="0"/>
        <w:spacing w:after="240" w:line="360" w:lineRule="auto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Realizując zadanie publiczne objęte niniejszą umową Strona realizująca umowę zobowiązana jest do zapewnienia dostępności architektonicznej, cyfrowej oraz informacyjno-komunikacyjnej, osobom ze szczególnymi potrzebami, co najmniej w zakresie określonym przez minimalne wymagania, o których mowa w art. 6 ustawy z dnia 19 lipca 2019 roku o zapewnieniu dostępności osobom ze szczególnymi potrzebami, w zakresie w jakim jest to możliwe i zasadne z uwagi na przedmiot umowy.</w:t>
      </w:r>
    </w:p>
    <w:p w14:paraId="10DDAF8C" w14:textId="7D012EBD" w:rsidR="005C08CD" w:rsidRPr="005C08CD" w:rsidRDefault="003C6698" w:rsidP="003C6698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>§ 1</w:t>
      </w:r>
      <w:r w:rsidR="00086D63">
        <w:rPr>
          <w:rFonts w:ascii="Calibri" w:eastAsia="Times New Roman" w:hAnsi="Calibri" w:cs="Calibri"/>
          <w:b/>
          <w:lang w:eastAsia="pl-PL"/>
        </w:rPr>
        <w:t>6</w:t>
      </w:r>
    </w:p>
    <w:p w14:paraId="23A43B0B" w14:textId="77777777" w:rsidR="005C08CD" w:rsidRPr="005C08CD" w:rsidRDefault="005C08CD" w:rsidP="005C08CD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Postanowienia końcowe</w:t>
      </w:r>
    </w:p>
    <w:p w14:paraId="6E79DCC6" w14:textId="77777777" w:rsidR="005C08CD" w:rsidRPr="005C08CD" w:rsidRDefault="005C08CD" w:rsidP="007C6F5B">
      <w:pPr>
        <w:numPr>
          <w:ilvl w:val="3"/>
          <w:numId w:val="5"/>
        </w:numPr>
        <w:suppressAutoHyphens/>
        <w:autoSpaceDE w:val="0"/>
        <w:autoSpaceDN w:val="0"/>
        <w:adjustRightInd w:val="0"/>
        <w:spacing w:after="120" w:line="360" w:lineRule="auto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Strony zgadzają się rozwiązywać wszelkie spory wynikłe podczas wykonywania umowy polubownie, a jeżeli to nie przyniesie rozwiązania spory rozstrzygać będzie Sąd powszechny właściwy dla siedziby Zamawiającego.</w:t>
      </w:r>
    </w:p>
    <w:p w14:paraId="54179895" w14:textId="77777777" w:rsidR="005C08CD" w:rsidRPr="005C08CD" w:rsidRDefault="005C08CD" w:rsidP="007C6F5B">
      <w:pPr>
        <w:numPr>
          <w:ilvl w:val="3"/>
          <w:numId w:val="5"/>
        </w:numPr>
        <w:suppressAutoHyphens/>
        <w:autoSpaceDE w:val="0"/>
        <w:autoSpaceDN w:val="0"/>
        <w:adjustRightInd w:val="0"/>
        <w:spacing w:after="120" w:line="360" w:lineRule="auto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W sprawach nieuregulowanych niniejszą umową mają zastosowanie przepisy Kodeksu Cywilnego i ustawy Prawo zamówień publicznych.</w:t>
      </w:r>
    </w:p>
    <w:p w14:paraId="4CA140CB" w14:textId="3317F29B" w:rsidR="00DD5EDB" w:rsidRPr="004226FD" w:rsidRDefault="005C08CD" w:rsidP="004226FD">
      <w:pPr>
        <w:numPr>
          <w:ilvl w:val="3"/>
          <w:numId w:val="5"/>
        </w:numPr>
        <w:suppressAutoHyphens/>
        <w:autoSpaceDE w:val="0"/>
        <w:autoSpaceDN w:val="0"/>
        <w:adjustRightInd w:val="0"/>
        <w:spacing w:after="120" w:line="360" w:lineRule="auto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 xml:space="preserve">Umowa została sporządzona w dwóch jednobrzmiących egzemplarzach, jeden dla Wykonawcy </w:t>
      </w:r>
      <w:r w:rsidRPr="005C08CD">
        <w:rPr>
          <w:rFonts w:ascii="Calibri" w:eastAsia="Times New Roman" w:hAnsi="Calibri" w:cs="Calibri"/>
          <w:lang w:eastAsia="ar-SA"/>
        </w:rPr>
        <w:br/>
        <w:t>i jeden egzemplarz dla Zamawiającego.</w:t>
      </w:r>
    </w:p>
    <w:p w14:paraId="4F239798" w14:textId="77777777" w:rsidR="004226FD" w:rsidRDefault="004226FD" w:rsidP="004226FD">
      <w:pPr>
        <w:suppressAutoHyphens/>
        <w:spacing w:after="0" w:line="360" w:lineRule="auto"/>
        <w:ind w:left="-5"/>
        <w:rPr>
          <w:rFonts w:ascii="Calibri" w:eastAsia="Times New Roman" w:hAnsi="Calibri" w:cs="Calibri"/>
          <w:b/>
          <w:lang w:eastAsia="en-GB"/>
        </w:rPr>
      </w:pPr>
    </w:p>
    <w:p w14:paraId="237B7C96" w14:textId="77777777" w:rsidR="004226FD" w:rsidRDefault="005C08CD" w:rsidP="004226FD">
      <w:pPr>
        <w:suppressAutoHyphens/>
        <w:spacing w:after="0" w:line="360" w:lineRule="auto"/>
        <w:ind w:left="-5"/>
        <w:rPr>
          <w:rFonts w:ascii="Calibri" w:eastAsia="Times New Roman" w:hAnsi="Calibri" w:cs="Calibri"/>
          <w:b/>
          <w:lang w:eastAsia="en-GB"/>
        </w:rPr>
      </w:pPr>
      <w:r w:rsidRPr="005C08CD">
        <w:rPr>
          <w:rFonts w:ascii="Calibri" w:eastAsia="Times New Roman" w:hAnsi="Calibri" w:cs="Calibri"/>
          <w:b/>
          <w:lang w:eastAsia="en-GB"/>
        </w:rPr>
        <w:t>WYKONAWCA:</w:t>
      </w:r>
      <w:r w:rsidRPr="005C08CD">
        <w:rPr>
          <w:rFonts w:ascii="Calibri" w:eastAsia="Times New Roman" w:hAnsi="Calibri" w:cs="Calibri"/>
          <w:b/>
          <w:lang w:eastAsia="en-GB"/>
        </w:rPr>
        <w:tab/>
      </w:r>
      <w:r w:rsidR="004226FD">
        <w:rPr>
          <w:rFonts w:ascii="Calibri" w:eastAsia="Times New Roman" w:hAnsi="Calibri" w:cs="Calibri"/>
          <w:b/>
          <w:lang w:eastAsia="en-GB"/>
        </w:rPr>
        <w:t>………………………………………</w:t>
      </w:r>
      <w:r w:rsidRPr="005C08CD">
        <w:rPr>
          <w:rFonts w:ascii="Calibri" w:eastAsia="Times New Roman" w:hAnsi="Calibri" w:cs="Calibri"/>
          <w:b/>
          <w:lang w:eastAsia="en-GB"/>
        </w:rPr>
        <w:tab/>
      </w:r>
      <w:r w:rsidR="004226FD">
        <w:rPr>
          <w:rFonts w:ascii="Calibri" w:eastAsia="Times New Roman" w:hAnsi="Calibri" w:cs="Calibri"/>
          <w:b/>
          <w:lang w:eastAsia="en-GB"/>
        </w:rPr>
        <w:t xml:space="preserve">        </w:t>
      </w:r>
      <w:r w:rsidRPr="005C08CD">
        <w:rPr>
          <w:rFonts w:ascii="Calibri" w:eastAsia="Times New Roman" w:hAnsi="Calibri" w:cs="Calibri"/>
          <w:b/>
          <w:lang w:eastAsia="en-GB"/>
        </w:rPr>
        <w:t xml:space="preserve">ZAMAWIAJĄCY: </w:t>
      </w:r>
      <w:r w:rsidR="004226FD">
        <w:rPr>
          <w:rFonts w:ascii="Calibri" w:eastAsia="Times New Roman" w:hAnsi="Calibri" w:cs="Calibri"/>
          <w:b/>
          <w:lang w:eastAsia="en-GB"/>
        </w:rPr>
        <w:t>……………………………………</w:t>
      </w:r>
      <w:r w:rsidRPr="005C08CD">
        <w:rPr>
          <w:rFonts w:ascii="Calibri" w:eastAsia="Times New Roman" w:hAnsi="Calibri" w:cs="Calibri"/>
          <w:b/>
          <w:lang w:eastAsia="en-GB"/>
        </w:rPr>
        <w:t xml:space="preserve">  </w:t>
      </w:r>
      <w:r>
        <w:rPr>
          <w:rFonts w:ascii="Calibri" w:eastAsia="Times New Roman" w:hAnsi="Calibri" w:cs="Calibri"/>
          <w:b/>
          <w:lang w:eastAsia="en-GB"/>
        </w:rPr>
        <w:t xml:space="preserve">    </w:t>
      </w:r>
      <w:r w:rsidRPr="005C08CD">
        <w:rPr>
          <w:rFonts w:ascii="Calibri" w:eastAsia="Times New Roman" w:hAnsi="Calibri" w:cs="Calibri"/>
          <w:b/>
          <w:lang w:eastAsia="en-GB"/>
        </w:rPr>
        <w:tab/>
      </w:r>
    </w:p>
    <w:p w14:paraId="3A7DECE3" w14:textId="77777777" w:rsidR="004226FD" w:rsidRDefault="004226FD" w:rsidP="004226FD">
      <w:pPr>
        <w:suppressAutoHyphens/>
        <w:spacing w:after="0" w:line="360" w:lineRule="auto"/>
        <w:ind w:left="-5"/>
        <w:rPr>
          <w:rFonts w:ascii="Calibri" w:eastAsia="Times New Roman" w:hAnsi="Calibri" w:cs="Calibri"/>
          <w:b/>
          <w:lang w:eastAsia="en-GB"/>
        </w:rPr>
      </w:pPr>
    </w:p>
    <w:p w14:paraId="5A47B619" w14:textId="77777777" w:rsidR="004226FD" w:rsidRDefault="004226FD" w:rsidP="004226FD">
      <w:pPr>
        <w:suppressAutoHyphens/>
        <w:spacing w:after="0" w:line="240" w:lineRule="auto"/>
        <w:ind w:left="-5"/>
        <w:rPr>
          <w:rFonts w:ascii="Calibri" w:eastAsia="Times New Roman" w:hAnsi="Calibri" w:cs="Calibri"/>
          <w:b/>
          <w:sz w:val="20"/>
          <w:lang w:eastAsia="en-GB"/>
        </w:rPr>
      </w:pPr>
    </w:p>
    <w:p w14:paraId="471B15F3" w14:textId="53673C37" w:rsidR="00B55675" w:rsidRPr="004226FD" w:rsidRDefault="005C08CD" w:rsidP="004226FD">
      <w:pPr>
        <w:suppressAutoHyphens/>
        <w:spacing w:after="0" w:line="240" w:lineRule="auto"/>
        <w:ind w:left="-5"/>
        <w:rPr>
          <w:rFonts w:ascii="Calibri" w:eastAsia="Times New Roman" w:hAnsi="Calibri" w:cs="Calibri"/>
          <w:b/>
          <w:sz w:val="20"/>
          <w:lang w:eastAsia="en-GB"/>
        </w:rPr>
      </w:pPr>
      <w:bookmarkStart w:id="5" w:name="_GoBack"/>
      <w:bookmarkEnd w:id="5"/>
      <w:r w:rsidRPr="004226FD">
        <w:rPr>
          <w:rFonts w:ascii="Calibri" w:eastAsia="Times New Roman" w:hAnsi="Calibri" w:cs="Calibri"/>
          <w:b/>
          <w:sz w:val="20"/>
          <w:lang w:eastAsia="en-GB"/>
        </w:rPr>
        <w:tab/>
      </w:r>
      <w:r w:rsidR="00B55675" w:rsidRPr="004226FD">
        <w:rPr>
          <w:rFonts w:ascii="Calibri" w:eastAsia="Times New Roman" w:hAnsi="Calibri" w:cs="Calibri"/>
          <w:sz w:val="20"/>
          <w:u w:val="single"/>
          <w:lang w:eastAsia="ar-SA"/>
        </w:rPr>
        <w:t>Załączniki:</w:t>
      </w:r>
    </w:p>
    <w:p w14:paraId="7525E723" w14:textId="77777777" w:rsidR="00B55675" w:rsidRPr="004226FD" w:rsidRDefault="00B55675" w:rsidP="004226FD">
      <w:pPr>
        <w:suppressAutoHyphens/>
        <w:spacing w:after="120" w:line="240" w:lineRule="auto"/>
        <w:rPr>
          <w:rFonts w:ascii="Calibri" w:eastAsia="Times New Roman" w:hAnsi="Calibri" w:cs="Calibri"/>
          <w:sz w:val="20"/>
          <w:lang w:eastAsia="ar-SA"/>
        </w:rPr>
      </w:pPr>
      <w:r w:rsidRPr="004226FD">
        <w:rPr>
          <w:rFonts w:ascii="Calibri" w:eastAsia="Times New Roman" w:hAnsi="Calibri" w:cs="Calibri"/>
          <w:sz w:val="20"/>
          <w:lang w:eastAsia="ar-SA"/>
        </w:rPr>
        <w:t>Zestawienie wykonanych badań w miesiącu: ………………… - Załącznik nr 1 do umowy,</w:t>
      </w:r>
    </w:p>
    <w:p w14:paraId="738BC28C" w14:textId="77777777" w:rsidR="00B55675" w:rsidRPr="004226FD" w:rsidRDefault="00B55675" w:rsidP="004226FD">
      <w:pPr>
        <w:suppressAutoHyphens/>
        <w:spacing w:after="120" w:line="240" w:lineRule="auto"/>
        <w:rPr>
          <w:rFonts w:ascii="Calibri" w:eastAsia="Times New Roman" w:hAnsi="Calibri" w:cs="Calibri"/>
          <w:sz w:val="20"/>
          <w:lang w:eastAsia="ar-SA"/>
        </w:rPr>
      </w:pPr>
      <w:r w:rsidRPr="004226FD">
        <w:rPr>
          <w:rFonts w:ascii="Calibri" w:eastAsia="Times New Roman" w:hAnsi="Calibri" w:cs="Calibri"/>
          <w:sz w:val="20"/>
          <w:lang w:eastAsia="ar-SA"/>
        </w:rPr>
        <w:t>Wydruk z wykazu podatników VAT z „białej księgi - Załącznik nr 3 do umowy.</w:t>
      </w:r>
    </w:p>
    <w:p w14:paraId="4CABA062" w14:textId="77777777" w:rsidR="005C08CD" w:rsidRDefault="005C08CD">
      <w:pPr>
        <w:spacing w:line="259" w:lineRule="auto"/>
        <w:rPr>
          <w:rFonts w:ascii="Calibri" w:eastAsia="Times New Roman" w:hAnsi="Calibri" w:cs="Calibri"/>
          <w:b/>
          <w:lang w:eastAsia="en-GB"/>
        </w:rPr>
      </w:pPr>
      <w:r>
        <w:rPr>
          <w:rFonts w:ascii="Calibri" w:eastAsia="Times New Roman" w:hAnsi="Calibri" w:cs="Calibri"/>
          <w:b/>
          <w:lang w:eastAsia="en-GB"/>
        </w:rPr>
        <w:br w:type="page"/>
      </w:r>
    </w:p>
    <w:p w14:paraId="64717DED" w14:textId="6C22C26E" w:rsidR="005C08CD" w:rsidRPr="005C08CD" w:rsidRDefault="005C08CD" w:rsidP="005C08CD">
      <w:pPr>
        <w:pStyle w:val="Nagwek2"/>
      </w:pPr>
      <w:r w:rsidRPr="005C08CD">
        <w:lastRenderedPageBreak/>
        <w:t xml:space="preserve">Załącznik nr 1 do umowy nr </w:t>
      </w:r>
      <w:r w:rsidR="001F0192">
        <w:t>AZP.25.2.3.2025</w:t>
      </w:r>
    </w:p>
    <w:p w14:paraId="70F8D94B" w14:textId="77777777" w:rsidR="005C08CD" w:rsidRPr="005C08CD" w:rsidRDefault="005C08CD" w:rsidP="005C08CD">
      <w:pPr>
        <w:shd w:val="clear" w:color="auto" w:fill="FFFFFF"/>
        <w:spacing w:after="0" w:line="360" w:lineRule="auto"/>
        <w:ind w:right="-35"/>
        <w:rPr>
          <w:rFonts w:ascii="Calibri" w:eastAsia="Times New Roman" w:hAnsi="Calibri" w:cs="Calibri"/>
          <w:u w:val="single"/>
          <w:lang w:eastAsia="ar-SA"/>
        </w:rPr>
      </w:pPr>
      <w:r w:rsidRPr="005C08CD">
        <w:rPr>
          <w:rFonts w:ascii="Calibri" w:eastAsia="Times New Roman" w:hAnsi="Calibri" w:cs="Calibri"/>
          <w:u w:val="single"/>
          <w:lang w:eastAsia="ar-SA"/>
        </w:rPr>
        <w:t>Zestawienie wykonanych badań w miesiącu: …………………</w:t>
      </w:r>
    </w:p>
    <w:tbl>
      <w:tblPr>
        <w:tblpPr w:leftFromText="141" w:rightFromText="141" w:vertAnchor="text" w:horzAnchor="margin" w:tblpXSpec="center" w:tblpY="480"/>
        <w:tblOverlap w:val="never"/>
        <w:tblW w:w="108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358"/>
        <w:gridCol w:w="960"/>
        <w:gridCol w:w="960"/>
        <w:gridCol w:w="1480"/>
        <w:gridCol w:w="1554"/>
        <w:gridCol w:w="1701"/>
        <w:gridCol w:w="2268"/>
      </w:tblGrid>
      <w:tr w:rsidR="005C08CD" w:rsidRPr="005C08CD" w14:paraId="2283C794" w14:textId="77777777" w:rsidTr="005C08CD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5B4F72D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A7B4699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Badanie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46503FD6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0FADCFE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Pacjent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A0EB97A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Data zlec.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1EE32E5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Jednostka zlecająca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A235028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Osoba zlecająca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7C70DFB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Data wykonania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A705543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Lekarz wykonujący opis</w:t>
            </w:r>
          </w:p>
        </w:tc>
      </w:tr>
      <w:tr w:rsidR="005C08CD" w:rsidRPr="005C08CD" w14:paraId="5A7C7B59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C433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907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400BF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B710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A598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4AEA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E29B8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4FE2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13A58B1D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4F50C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9C6E5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A00AA4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3269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B14C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9192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6432A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73C8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213FBE4D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687A3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E6995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54C27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3189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258A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117F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244A9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0FBFB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7B1ABFB5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45C07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3A07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EE154D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4276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758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DD8C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FB3C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CE931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14FC1948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8AD3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F9518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57AEC1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17A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2177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D8F00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3B264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736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0486926F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29C3A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11F9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8E3A12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6C2B8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8E230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A2101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10DD6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A8DA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34830C4D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5AA1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DB612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DE9361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A49D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FF399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1293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8289B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AB087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749A3CFF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B6F9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2F7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55E817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82D1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831D6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CDB7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D8189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F3BEA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1399C08C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FD4B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0D6C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7BC6A4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7CA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3032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DA35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D20C3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E95E8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27903BD9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C777B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05B23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B52310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ECC04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9FE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52536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1417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A2D13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6F56E8A4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C521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5FE6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3ADD63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E8D9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840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6E1E7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4C6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1F49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27E4B9AC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D376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47A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12DB1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CDFD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3CEA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9AB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38501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23554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67D9EF28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D361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0E62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4B90E3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218F2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3FCD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9B5A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A934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241B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2035F840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B915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13583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8EEF74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52191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64C8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833D6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950C9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2A21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548EEC46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74E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FCBD0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EAE658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39A81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2D38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27577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131F2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D0FA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4A610CC1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1106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D39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FB3655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1DDD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8FF7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DA0B0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755A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C972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140FFF41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2926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E52E6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7F0EF4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98D5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F652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2AAEA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A80D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2DAC9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018FD47D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016DD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9EEB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88D814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61DB3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6333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0749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AA1C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8F6C6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33D571DB" w14:textId="34ACEEAD" w:rsidR="005C08CD" w:rsidRPr="005C08CD" w:rsidRDefault="005C08CD" w:rsidP="005C08CD">
      <w:pPr>
        <w:shd w:val="clear" w:color="auto" w:fill="FFFFFF"/>
        <w:spacing w:after="0" w:line="360" w:lineRule="auto"/>
        <w:ind w:right="-35"/>
        <w:rPr>
          <w:rFonts w:ascii="Calibri" w:eastAsia="Times New Roman" w:hAnsi="Calibri" w:cs="Calibri"/>
          <w:u w:val="single"/>
          <w:lang w:eastAsia="ar-SA"/>
        </w:rPr>
      </w:pPr>
    </w:p>
    <w:p w14:paraId="1E7DB895" w14:textId="77777777" w:rsidR="005C08CD" w:rsidRPr="005C08CD" w:rsidRDefault="005C08CD" w:rsidP="005C08CD">
      <w:pPr>
        <w:suppressAutoHyphens/>
        <w:spacing w:after="0" w:line="360" w:lineRule="auto"/>
        <w:ind w:left="-5" w:firstLine="713"/>
        <w:rPr>
          <w:rFonts w:ascii="Calibri" w:eastAsia="Times New Roman" w:hAnsi="Calibri" w:cs="Calibri"/>
          <w:b/>
          <w:lang w:eastAsia="en-GB"/>
        </w:rPr>
      </w:pPr>
    </w:p>
    <w:p w14:paraId="27B49839" w14:textId="25E341BC" w:rsidR="009C34F3" w:rsidRPr="00B757AD" w:rsidRDefault="009C34F3" w:rsidP="009C34F3">
      <w:pPr>
        <w:spacing w:line="259" w:lineRule="auto"/>
        <w:rPr>
          <w:rFonts w:ascii="Calibri" w:eastAsia="Times New Roman" w:hAnsi="Calibri" w:cs="Calibri"/>
          <w:b/>
          <w:lang w:eastAsia="en-GB"/>
        </w:rPr>
      </w:pPr>
      <w:r w:rsidRPr="009C34F3">
        <w:rPr>
          <w:rFonts w:ascii="Calibri" w:eastAsia="Times New Roman" w:hAnsi="Calibri" w:cs="Calibri"/>
          <w:i/>
          <w:lang w:eastAsia="ar-SA"/>
        </w:rPr>
        <w:t xml:space="preserve"> </w:t>
      </w:r>
    </w:p>
    <w:sectPr w:rsidR="009C34F3" w:rsidRPr="00B757AD" w:rsidSect="00067A5A">
      <w:headerReference w:type="default" r:id="rId13"/>
      <w:footerReference w:type="default" r:id="rId14"/>
      <w:pgSz w:w="11906" w:h="16838"/>
      <w:pgMar w:top="851" w:right="991" w:bottom="1417" w:left="1417" w:header="851" w:footer="412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CC633A" w16cid:durableId="2BC72B9E"/>
  <w16cid:commentId w16cid:paraId="39AC59C3" w16cid:durableId="2BC6EDE4"/>
  <w16cid:commentId w16cid:paraId="2E36DE8D" w16cid:durableId="7E7AE443"/>
  <w16cid:commentId w16cid:paraId="5388F32C" w16cid:durableId="2BC7333A"/>
  <w16cid:commentId w16cid:paraId="386FA883" w16cid:durableId="2BC6EE37"/>
  <w16cid:commentId w16cid:paraId="27D9BB69" w16cid:durableId="5313714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3A69CE" w14:textId="77777777" w:rsidR="005C38B7" w:rsidRDefault="005C38B7" w:rsidP="007D0747">
      <w:pPr>
        <w:spacing w:after="0" w:line="240" w:lineRule="auto"/>
      </w:pPr>
      <w:r>
        <w:separator/>
      </w:r>
    </w:p>
  </w:endnote>
  <w:endnote w:type="continuationSeparator" w:id="0">
    <w:p w14:paraId="5BEFF705" w14:textId="77777777" w:rsidR="005C38B7" w:rsidRDefault="005C38B7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02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F0DD5" w14:textId="77777777" w:rsidR="00067A5A" w:rsidRPr="00067A5A" w:rsidRDefault="00067A5A" w:rsidP="00F82E14">
    <w:pPr>
      <w:pStyle w:val="Stopka"/>
      <w:jc w:val="center"/>
      <w:rPr>
        <w:sz w:val="18"/>
      </w:rPr>
    </w:pPr>
    <w:r w:rsidRPr="00067A5A">
      <w:rPr>
        <w:b/>
        <w:bCs/>
        <w:sz w:val="18"/>
      </w:rPr>
      <w:t>„MIREN - opracowanie szybkiej i minimalnie inwazyjnej procedury rozpoznawania endometriozy”,</w:t>
    </w:r>
  </w:p>
  <w:p w14:paraId="5F2288B5" w14:textId="77777777" w:rsidR="00067A5A" w:rsidRPr="00067A5A" w:rsidRDefault="00067A5A" w:rsidP="00F82E14">
    <w:pPr>
      <w:pStyle w:val="Stopka"/>
      <w:jc w:val="center"/>
      <w:rPr>
        <w:sz w:val="18"/>
      </w:rPr>
    </w:pPr>
    <w:r w:rsidRPr="00067A5A">
      <w:rPr>
        <w:sz w:val="18"/>
      </w:rPr>
      <w:t>Projekt nr 2023/ABM/01/00071 finansowany przez Agencję Badań Medycznych</w:t>
    </w:r>
  </w:p>
  <w:p w14:paraId="26F5D1F5" w14:textId="77777777" w:rsidR="00067A5A" w:rsidRDefault="00067A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0B5BF9" w14:textId="77777777" w:rsidR="005C38B7" w:rsidRDefault="005C38B7" w:rsidP="007D0747">
      <w:pPr>
        <w:spacing w:after="0" w:line="240" w:lineRule="auto"/>
      </w:pPr>
      <w:r>
        <w:separator/>
      </w:r>
    </w:p>
  </w:footnote>
  <w:footnote w:type="continuationSeparator" w:id="0">
    <w:p w14:paraId="5E17B347" w14:textId="77777777" w:rsidR="005C38B7" w:rsidRDefault="005C38B7" w:rsidP="007D0747">
      <w:pPr>
        <w:spacing w:after="0" w:line="240" w:lineRule="auto"/>
      </w:pPr>
      <w:r>
        <w:continuationSeparator/>
      </w:r>
    </w:p>
  </w:footnote>
  <w:footnote w:id="1">
    <w:p w14:paraId="117131F7" w14:textId="014373AB" w:rsidR="008B36FB" w:rsidRPr="00DE71F4" w:rsidRDefault="008B36FB" w:rsidP="005C08CD">
      <w:pPr>
        <w:pStyle w:val="Tekstprzypisudolnego"/>
        <w:rPr>
          <w:rFonts w:asciiTheme="minorHAnsi" w:hAnsiTheme="minorHAnsi" w:cstheme="minorHAnsi"/>
          <w:i/>
          <w:sz w:val="18"/>
          <w:szCs w:val="18"/>
        </w:rPr>
      </w:pPr>
      <w:r w:rsidRPr="00DE71F4">
        <w:rPr>
          <w:rStyle w:val="Odwoanieprzypisudolnego"/>
          <w:rFonts w:asciiTheme="minorHAnsi" w:hAnsiTheme="minorHAnsi" w:cstheme="minorHAnsi"/>
          <w:i/>
          <w:sz w:val="18"/>
          <w:szCs w:val="18"/>
        </w:rPr>
        <w:footnoteRef/>
      </w:r>
      <w:r w:rsidRPr="00DE71F4">
        <w:rPr>
          <w:rFonts w:asciiTheme="minorHAnsi" w:hAnsiTheme="minorHAnsi" w:cstheme="minorHAnsi"/>
          <w:i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28D042C1" w:rsidR="008B36FB" w:rsidRDefault="005C38B7">
    <w:pPr>
      <w:pStyle w:val="Nagwek"/>
    </w:pPr>
    <w:sdt>
      <w:sdtPr>
        <w:id w:val="-1192916295"/>
        <w:docPartObj>
          <w:docPartGallery w:val="Page Numbers (Margins)"/>
          <w:docPartUnique/>
        </w:docPartObj>
      </w:sdtPr>
      <w:sdtEndPr/>
      <w:sdtContent>
        <w:r w:rsidR="008B36FB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8B36FB" w:rsidRDefault="008B36FB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4226FD" w:rsidRPr="004226FD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8B36FB" w:rsidRDefault="008B36FB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4226FD" w:rsidRPr="004226FD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067A5A">
      <w:t xml:space="preserve">            </w:t>
    </w:r>
    <w:r w:rsidR="00067A5A">
      <w:rPr>
        <w:noProof/>
        <w:lang w:eastAsia="pl-PL"/>
      </w:rPr>
      <w:drawing>
        <wp:inline distT="0" distB="0" distL="0" distR="0" wp14:anchorId="499BA425" wp14:editId="1736B526">
          <wp:extent cx="1139825" cy="347345"/>
          <wp:effectExtent l="0" t="0" r="3175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67A5A">
      <w:t xml:space="preserve">                                                                                                       </w:t>
    </w:r>
    <w:r w:rsidR="00067A5A">
      <w:rPr>
        <w:noProof/>
        <w:lang w:eastAsia="pl-PL"/>
      </w:rPr>
      <w:drawing>
        <wp:inline distT="0" distB="0" distL="0" distR="0" wp14:anchorId="3416D9C9" wp14:editId="59D12F0A">
          <wp:extent cx="787546" cy="414982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839" cy="4177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C0760E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3E06610"/>
    <w:multiLevelType w:val="hybridMultilevel"/>
    <w:tmpl w:val="2424CF34"/>
    <w:lvl w:ilvl="0" w:tplc="18221C1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254AFCF6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 w:tplc="599AEBEE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6E10B55"/>
    <w:multiLevelType w:val="multilevel"/>
    <w:tmpl w:val="44DC2E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7B27291"/>
    <w:multiLevelType w:val="hybridMultilevel"/>
    <w:tmpl w:val="FA2AA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EF89AF0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86352F0"/>
    <w:multiLevelType w:val="hybridMultilevel"/>
    <w:tmpl w:val="E416C4B8"/>
    <w:lvl w:ilvl="0" w:tplc="440E402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40C2DDE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5EB741F"/>
    <w:multiLevelType w:val="multilevel"/>
    <w:tmpl w:val="19F665CE"/>
    <w:lvl w:ilvl="0">
      <w:start w:val="1"/>
      <w:numFmt w:val="decimal"/>
      <w:lvlText w:val="%1."/>
      <w:lvlJc w:val="left"/>
      <w:pPr>
        <w:ind w:left="1152" w:hanging="360"/>
      </w:pPr>
    </w:lvl>
    <w:lvl w:ilvl="1">
      <w:numFmt w:val="bullet"/>
      <w:lvlText w:val="o"/>
      <w:lvlJc w:val="left"/>
      <w:pPr>
        <w:ind w:left="187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9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1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3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5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7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9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12" w:hanging="360"/>
      </w:pPr>
      <w:rPr>
        <w:rFonts w:ascii="Wingdings" w:hAnsi="Wingdings"/>
      </w:rPr>
    </w:lvl>
  </w:abstractNum>
  <w:abstractNum w:abstractNumId="44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pStyle w:val="Nagwek5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Nagwek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48" w15:restartNumberingAfterBreak="0">
    <w:nsid w:val="45D84219"/>
    <w:multiLevelType w:val="hybridMultilevel"/>
    <w:tmpl w:val="F416BB5C"/>
    <w:lvl w:ilvl="0" w:tplc="6BD08AF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F22632"/>
    <w:multiLevelType w:val="multilevel"/>
    <w:tmpl w:val="26D4054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0E065BC"/>
    <w:multiLevelType w:val="hybridMultilevel"/>
    <w:tmpl w:val="334C52D0"/>
    <w:lvl w:ilvl="0" w:tplc="3D9031A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0018D0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99AEBEE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E4094E"/>
    <w:multiLevelType w:val="multilevel"/>
    <w:tmpl w:val="B33A3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720"/>
      </w:pPr>
      <w:rPr>
        <w:rFonts w:asciiTheme="minorHAnsi" w:eastAsiaTheme="minorHAnsi" w:hAnsiTheme="minorHAnsi" w:cstheme="minorHAnsi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53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5B811F7E"/>
    <w:multiLevelType w:val="hybridMultilevel"/>
    <w:tmpl w:val="ABBCB6EE"/>
    <w:lvl w:ilvl="0" w:tplc="8216131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A435B4"/>
    <w:multiLevelType w:val="hybridMultilevel"/>
    <w:tmpl w:val="A400186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9B710C"/>
    <w:multiLevelType w:val="hybridMultilevel"/>
    <w:tmpl w:val="69E2701A"/>
    <w:lvl w:ilvl="0" w:tplc="63B0F1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 w15:restartNumberingAfterBreak="0">
    <w:nsid w:val="7F9F4681"/>
    <w:multiLevelType w:val="hybridMultilevel"/>
    <w:tmpl w:val="E7A06258"/>
    <w:lvl w:ilvl="0" w:tplc="FB847A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53"/>
  </w:num>
  <w:num w:numId="3">
    <w:abstractNumId w:val="51"/>
  </w:num>
  <w:num w:numId="4">
    <w:abstractNumId w:val="2"/>
  </w:num>
  <w:num w:numId="5">
    <w:abstractNumId w:val="44"/>
  </w:num>
  <w:num w:numId="6">
    <w:abstractNumId w:val="46"/>
  </w:num>
  <w:num w:numId="7">
    <w:abstractNumId w:val="57"/>
  </w:num>
  <w:num w:numId="8">
    <w:abstractNumId w:val="38"/>
  </w:num>
  <w:num w:numId="9">
    <w:abstractNumId w:val="55"/>
  </w:num>
  <w:num w:numId="10">
    <w:abstractNumId w:val="58"/>
  </w:num>
  <w:num w:numId="11">
    <w:abstractNumId w:val="42"/>
  </w:num>
  <w:num w:numId="12">
    <w:abstractNumId w:val="39"/>
  </w:num>
  <w:num w:numId="13">
    <w:abstractNumId w:val="45"/>
  </w:num>
  <w:num w:numId="14">
    <w:abstractNumId w:val="37"/>
  </w:num>
  <w:num w:numId="15">
    <w:abstractNumId w:val="60"/>
  </w:num>
  <w:num w:numId="16">
    <w:abstractNumId w:val="40"/>
  </w:num>
  <w:num w:numId="17">
    <w:abstractNumId w:val="56"/>
  </w:num>
  <w:num w:numId="18">
    <w:abstractNumId w:val="61"/>
  </w:num>
  <w:num w:numId="19">
    <w:abstractNumId w:val="50"/>
  </w:num>
  <w:num w:numId="20">
    <w:abstractNumId w:val="36"/>
  </w:num>
  <w:num w:numId="21">
    <w:abstractNumId w:val="41"/>
  </w:num>
  <w:num w:numId="22">
    <w:abstractNumId w:val="49"/>
  </w:num>
  <w:num w:numId="23">
    <w:abstractNumId w:val="43"/>
  </w:num>
  <w:num w:numId="24">
    <w:abstractNumId w:val="48"/>
  </w:num>
  <w:num w:numId="25">
    <w:abstractNumId w:val="54"/>
  </w:num>
  <w:num w:numId="26">
    <w:abstractNumId w:val="59"/>
  </w:num>
  <w:num w:numId="2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2207"/>
    <w:rsid w:val="00024D85"/>
    <w:rsid w:val="0002598B"/>
    <w:rsid w:val="000302F2"/>
    <w:rsid w:val="00031EE9"/>
    <w:rsid w:val="00037697"/>
    <w:rsid w:val="0005190D"/>
    <w:rsid w:val="00054A5D"/>
    <w:rsid w:val="0005633B"/>
    <w:rsid w:val="00056429"/>
    <w:rsid w:val="00060E52"/>
    <w:rsid w:val="00066C3E"/>
    <w:rsid w:val="00067A5A"/>
    <w:rsid w:val="000773C1"/>
    <w:rsid w:val="000822D5"/>
    <w:rsid w:val="00084EC9"/>
    <w:rsid w:val="00086D63"/>
    <w:rsid w:val="00090F7C"/>
    <w:rsid w:val="000A0C62"/>
    <w:rsid w:val="000A12B4"/>
    <w:rsid w:val="000A35F7"/>
    <w:rsid w:val="000A72C0"/>
    <w:rsid w:val="000B61E6"/>
    <w:rsid w:val="000C4A14"/>
    <w:rsid w:val="000E45DC"/>
    <w:rsid w:val="000E64B1"/>
    <w:rsid w:val="000F4844"/>
    <w:rsid w:val="00102B2E"/>
    <w:rsid w:val="00103522"/>
    <w:rsid w:val="00103895"/>
    <w:rsid w:val="00113B09"/>
    <w:rsid w:val="00117E23"/>
    <w:rsid w:val="0012030C"/>
    <w:rsid w:val="00121796"/>
    <w:rsid w:val="0012244A"/>
    <w:rsid w:val="001272A2"/>
    <w:rsid w:val="00132A6D"/>
    <w:rsid w:val="001343DA"/>
    <w:rsid w:val="0013660B"/>
    <w:rsid w:val="001369B0"/>
    <w:rsid w:val="00136EDF"/>
    <w:rsid w:val="00141A68"/>
    <w:rsid w:val="00151D98"/>
    <w:rsid w:val="00157310"/>
    <w:rsid w:val="0016183D"/>
    <w:rsid w:val="00163529"/>
    <w:rsid w:val="001648AE"/>
    <w:rsid w:val="001651C1"/>
    <w:rsid w:val="00166830"/>
    <w:rsid w:val="001704C2"/>
    <w:rsid w:val="001728E7"/>
    <w:rsid w:val="001821BA"/>
    <w:rsid w:val="0018417E"/>
    <w:rsid w:val="001875CD"/>
    <w:rsid w:val="00194313"/>
    <w:rsid w:val="00197446"/>
    <w:rsid w:val="001A7422"/>
    <w:rsid w:val="001B4102"/>
    <w:rsid w:val="001B5066"/>
    <w:rsid w:val="001C03E0"/>
    <w:rsid w:val="001C09C7"/>
    <w:rsid w:val="001D4BC1"/>
    <w:rsid w:val="001F0192"/>
    <w:rsid w:val="001F042B"/>
    <w:rsid w:val="00200223"/>
    <w:rsid w:val="00207D18"/>
    <w:rsid w:val="00215BC0"/>
    <w:rsid w:val="002224A4"/>
    <w:rsid w:val="002302B7"/>
    <w:rsid w:val="00231095"/>
    <w:rsid w:val="002338EA"/>
    <w:rsid w:val="00234F02"/>
    <w:rsid w:val="00236CD1"/>
    <w:rsid w:val="00237C5F"/>
    <w:rsid w:val="00237EF0"/>
    <w:rsid w:val="0024120C"/>
    <w:rsid w:val="00244B97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8043F"/>
    <w:rsid w:val="00280A46"/>
    <w:rsid w:val="0028228C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3D45"/>
    <w:rsid w:val="002E5EA0"/>
    <w:rsid w:val="002F1DB8"/>
    <w:rsid w:val="002F5965"/>
    <w:rsid w:val="00303A78"/>
    <w:rsid w:val="00303D70"/>
    <w:rsid w:val="00305A0E"/>
    <w:rsid w:val="00313465"/>
    <w:rsid w:val="003201BA"/>
    <w:rsid w:val="00321571"/>
    <w:rsid w:val="00337E72"/>
    <w:rsid w:val="003411AA"/>
    <w:rsid w:val="003424CB"/>
    <w:rsid w:val="00347647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A5F74"/>
    <w:rsid w:val="003A6371"/>
    <w:rsid w:val="003B2F34"/>
    <w:rsid w:val="003B666B"/>
    <w:rsid w:val="003C6069"/>
    <w:rsid w:val="003C6698"/>
    <w:rsid w:val="003D4812"/>
    <w:rsid w:val="003E56D4"/>
    <w:rsid w:val="004011BA"/>
    <w:rsid w:val="00404820"/>
    <w:rsid w:val="00405E12"/>
    <w:rsid w:val="0041280E"/>
    <w:rsid w:val="0041417E"/>
    <w:rsid w:val="00415E79"/>
    <w:rsid w:val="00417222"/>
    <w:rsid w:val="00421E21"/>
    <w:rsid w:val="004226FD"/>
    <w:rsid w:val="00437198"/>
    <w:rsid w:val="00444DAB"/>
    <w:rsid w:val="00452DEA"/>
    <w:rsid w:val="0045432E"/>
    <w:rsid w:val="004618AE"/>
    <w:rsid w:val="00466966"/>
    <w:rsid w:val="00491872"/>
    <w:rsid w:val="00496A2A"/>
    <w:rsid w:val="004B4D85"/>
    <w:rsid w:val="004B55DA"/>
    <w:rsid w:val="004B60D4"/>
    <w:rsid w:val="004B68AA"/>
    <w:rsid w:val="004C1213"/>
    <w:rsid w:val="004C27C4"/>
    <w:rsid w:val="004C6030"/>
    <w:rsid w:val="004D7957"/>
    <w:rsid w:val="004E2BDC"/>
    <w:rsid w:val="004E5D8E"/>
    <w:rsid w:val="004E62E0"/>
    <w:rsid w:val="004E769A"/>
    <w:rsid w:val="004F7948"/>
    <w:rsid w:val="00501518"/>
    <w:rsid w:val="0051207E"/>
    <w:rsid w:val="00514EC2"/>
    <w:rsid w:val="0051626F"/>
    <w:rsid w:val="00521E05"/>
    <w:rsid w:val="005260F1"/>
    <w:rsid w:val="005274E3"/>
    <w:rsid w:val="00534798"/>
    <w:rsid w:val="00534B8D"/>
    <w:rsid w:val="0053760E"/>
    <w:rsid w:val="00540549"/>
    <w:rsid w:val="005414FA"/>
    <w:rsid w:val="005439D3"/>
    <w:rsid w:val="00547F22"/>
    <w:rsid w:val="00550B9D"/>
    <w:rsid w:val="00553003"/>
    <w:rsid w:val="00553812"/>
    <w:rsid w:val="00555889"/>
    <w:rsid w:val="00556F86"/>
    <w:rsid w:val="00563C59"/>
    <w:rsid w:val="00576B0F"/>
    <w:rsid w:val="005858F7"/>
    <w:rsid w:val="00586ACF"/>
    <w:rsid w:val="0059100E"/>
    <w:rsid w:val="00595E82"/>
    <w:rsid w:val="005A71E5"/>
    <w:rsid w:val="005C08CD"/>
    <w:rsid w:val="005C38B7"/>
    <w:rsid w:val="005C6266"/>
    <w:rsid w:val="005E5DD8"/>
    <w:rsid w:val="005E639E"/>
    <w:rsid w:val="005E71AC"/>
    <w:rsid w:val="005F0E43"/>
    <w:rsid w:val="005F5372"/>
    <w:rsid w:val="005F625A"/>
    <w:rsid w:val="006016E7"/>
    <w:rsid w:val="00610068"/>
    <w:rsid w:val="00610BCF"/>
    <w:rsid w:val="00630269"/>
    <w:rsid w:val="00633385"/>
    <w:rsid w:val="00635C55"/>
    <w:rsid w:val="00636975"/>
    <w:rsid w:val="00637747"/>
    <w:rsid w:val="0064344C"/>
    <w:rsid w:val="00645214"/>
    <w:rsid w:val="00657B32"/>
    <w:rsid w:val="00657FE4"/>
    <w:rsid w:val="0066081E"/>
    <w:rsid w:val="00663B41"/>
    <w:rsid w:val="00670C73"/>
    <w:rsid w:val="006715E3"/>
    <w:rsid w:val="00683FC3"/>
    <w:rsid w:val="00692569"/>
    <w:rsid w:val="00692EA4"/>
    <w:rsid w:val="006967A9"/>
    <w:rsid w:val="0069703F"/>
    <w:rsid w:val="006A35D6"/>
    <w:rsid w:val="006B3DC2"/>
    <w:rsid w:val="006B5450"/>
    <w:rsid w:val="006D1A75"/>
    <w:rsid w:val="006D7FA5"/>
    <w:rsid w:val="006E2846"/>
    <w:rsid w:val="006F2395"/>
    <w:rsid w:val="0070370A"/>
    <w:rsid w:val="00704BAE"/>
    <w:rsid w:val="0072137C"/>
    <w:rsid w:val="00724D8F"/>
    <w:rsid w:val="007276E9"/>
    <w:rsid w:val="00734DB7"/>
    <w:rsid w:val="0074036F"/>
    <w:rsid w:val="0074400F"/>
    <w:rsid w:val="007514E5"/>
    <w:rsid w:val="00766125"/>
    <w:rsid w:val="00775C59"/>
    <w:rsid w:val="007761AF"/>
    <w:rsid w:val="007772C4"/>
    <w:rsid w:val="00784A7A"/>
    <w:rsid w:val="007862C3"/>
    <w:rsid w:val="00787A97"/>
    <w:rsid w:val="00787C34"/>
    <w:rsid w:val="00791258"/>
    <w:rsid w:val="0079141B"/>
    <w:rsid w:val="007924FD"/>
    <w:rsid w:val="0079548F"/>
    <w:rsid w:val="00795875"/>
    <w:rsid w:val="007A1D6D"/>
    <w:rsid w:val="007A6A70"/>
    <w:rsid w:val="007B02A9"/>
    <w:rsid w:val="007B7CED"/>
    <w:rsid w:val="007C6F5B"/>
    <w:rsid w:val="007D0747"/>
    <w:rsid w:val="007D316A"/>
    <w:rsid w:val="007D53BB"/>
    <w:rsid w:val="007D6FD3"/>
    <w:rsid w:val="007E0554"/>
    <w:rsid w:val="007F1F65"/>
    <w:rsid w:val="007F6278"/>
    <w:rsid w:val="007F7DCA"/>
    <w:rsid w:val="0080692F"/>
    <w:rsid w:val="0081277C"/>
    <w:rsid w:val="0081425C"/>
    <w:rsid w:val="0082728E"/>
    <w:rsid w:val="0083373B"/>
    <w:rsid w:val="008376FB"/>
    <w:rsid w:val="00837914"/>
    <w:rsid w:val="0084325C"/>
    <w:rsid w:val="00846BB9"/>
    <w:rsid w:val="0085180F"/>
    <w:rsid w:val="008531EC"/>
    <w:rsid w:val="008554AC"/>
    <w:rsid w:val="00865E24"/>
    <w:rsid w:val="0088223A"/>
    <w:rsid w:val="00882E8F"/>
    <w:rsid w:val="00883634"/>
    <w:rsid w:val="008857EF"/>
    <w:rsid w:val="00890085"/>
    <w:rsid w:val="0089702F"/>
    <w:rsid w:val="008A1A84"/>
    <w:rsid w:val="008A1FFB"/>
    <w:rsid w:val="008A4C87"/>
    <w:rsid w:val="008B097D"/>
    <w:rsid w:val="008B36FB"/>
    <w:rsid w:val="008B3AC7"/>
    <w:rsid w:val="008B3B00"/>
    <w:rsid w:val="008B3C5E"/>
    <w:rsid w:val="008B52A6"/>
    <w:rsid w:val="008C1586"/>
    <w:rsid w:val="008C3913"/>
    <w:rsid w:val="008C7259"/>
    <w:rsid w:val="008C777C"/>
    <w:rsid w:val="008D2450"/>
    <w:rsid w:val="008D37F0"/>
    <w:rsid w:val="008E2744"/>
    <w:rsid w:val="008E6CD6"/>
    <w:rsid w:val="008F1704"/>
    <w:rsid w:val="008F5292"/>
    <w:rsid w:val="008F6A49"/>
    <w:rsid w:val="009074C5"/>
    <w:rsid w:val="0091162F"/>
    <w:rsid w:val="00912426"/>
    <w:rsid w:val="00913EF8"/>
    <w:rsid w:val="00914B0C"/>
    <w:rsid w:val="00917E6F"/>
    <w:rsid w:val="009214F1"/>
    <w:rsid w:val="0092419A"/>
    <w:rsid w:val="00925B63"/>
    <w:rsid w:val="009302D2"/>
    <w:rsid w:val="00935FB7"/>
    <w:rsid w:val="00936EB5"/>
    <w:rsid w:val="0094128B"/>
    <w:rsid w:val="00953583"/>
    <w:rsid w:val="00954FA8"/>
    <w:rsid w:val="00957146"/>
    <w:rsid w:val="00963306"/>
    <w:rsid w:val="00973E16"/>
    <w:rsid w:val="009778D3"/>
    <w:rsid w:val="009836D4"/>
    <w:rsid w:val="00985E62"/>
    <w:rsid w:val="0099631F"/>
    <w:rsid w:val="00997F47"/>
    <w:rsid w:val="009C34F3"/>
    <w:rsid w:val="009C71B3"/>
    <w:rsid w:val="009D0BCD"/>
    <w:rsid w:val="009E0D3E"/>
    <w:rsid w:val="009E62A6"/>
    <w:rsid w:val="009F43B4"/>
    <w:rsid w:val="009F5E77"/>
    <w:rsid w:val="00A022BA"/>
    <w:rsid w:val="00A130EC"/>
    <w:rsid w:val="00A162E6"/>
    <w:rsid w:val="00A3795D"/>
    <w:rsid w:val="00A4065C"/>
    <w:rsid w:val="00A50B55"/>
    <w:rsid w:val="00A608C8"/>
    <w:rsid w:val="00A60B15"/>
    <w:rsid w:val="00A706D4"/>
    <w:rsid w:val="00A7150E"/>
    <w:rsid w:val="00A75205"/>
    <w:rsid w:val="00A84316"/>
    <w:rsid w:val="00A8787E"/>
    <w:rsid w:val="00A87B97"/>
    <w:rsid w:val="00A9184A"/>
    <w:rsid w:val="00A96671"/>
    <w:rsid w:val="00A97A7B"/>
    <w:rsid w:val="00AA50D6"/>
    <w:rsid w:val="00AA5DD9"/>
    <w:rsid w:val="00AB1782"/>
    <w:rsid w:val="00AB6CFA"/>
    <w:rsid w:val="00AC07AE"/>
    <w:rsid w:val="00AC17A2"/>
    <w:rsid w:val="00AD043D"/>
    <w:rsid w:val="00AD0752"/>
    <w:rsid w:val="00AD1406"/>
    <w:rsid w:val="00AE2527"/>
    <w:rsid w:val="00AF2E15"/>
    <w:rsid w:val="00AF4C6E"/>
    <w:rsid w:val="00AF557E"/>
    <w:rsid w:val="00B01F9A"/>
    <w:rsid w:val="00B04E79"/>
    <w:rsid w:val="00B1720D"/>
    <w:rsid w:val="00B17BE7"/>
    <w:rsid w:val="00B23373"/>
    <w:rsid w:val="00B272AC"/>
    <w:rsid w:val="00B3309F"/>
    <w:rsid w:val="00B33F02"/>
    <w:rsid w:val="00B34874"/>
    <w:rsid w:val="00B41161"/>
    <w:rsid w:val="00B44906"/>
    <w:rsid w:val="00B50976"/>
    <w:rsid w:val="00B54F97"/>
    <w:rsid w:val="00B55675"/>
    <w:rsid w:val="00B56E07"/>
    <w:rsid w:val="00B6073F"/>
    <w:rsid w:val="00B6253E"/>
    <w:rsid w:val="00B670E7"/>
    <w:rsid w:val="00B72A49"/>
    <w:rsid w:val="00B75404"/>
    <w:rsid w:val="00B757AD"/>
    <w:rsid w:val="00B76295"/>
    <w:rsid w:val="00B80DC1"/>
    <w:rsid w:val="00B8369E"/>
    <w:rsid w:val="00B83A77"/>
    <w:rsid w:val="00B858CA"/>
    <w:rsid w:val="00B95577"/>
    <w:rsid w:val="00BC371E"/>
    <w:rsid w:val="00BC5FEA"/>
    <w:rsid w:val="00BD1793"/>
    <w:rsid w:val="00BD231A"/>
    <w:rsid w:val="00BE1543"/>
    <w:rsid w:val="00BE2D26"/>
    <w:rsid w:val="00C0145F"/>
    <w:rsid w:val="00C03025"/>
    <w:rsid w:val="00C04E97"/>
    <w:rsid w:val="00C11BB5"/>
    <w:rsid w:val="00C227A3"/>
    <w:rsid w:val="00C32408"/>
    <w:rsid w:val="00C54199"/>
    <w:rsid w:val="00C639C3"/>
    <w:rsid w:val="00C7755D"/>
    <w:rsid w:val="00C80921"/>
    <w:rsid w:val="00C823C0"/>
    <w:rsid w:val="00C9059F"/>
    <w:rsid w:val="00C90C54"/>
    <w:rsid w:val="00C93631"/>
    <w:rsid w:val="00CA56D4"/>
    <w:rsid w:val="00CB2B3E"/>
    <w:rsid w:val="00CB3755"/>
    <w:rsid w:val="00CB4606"/>
    <w:rsid w:val="00CB6B50"/>
    <w:rsid w:val="00CC1784"/>
    <w:rsid w:val="00CD1A10"/>
    <w:rsid w:val="00CD557F"/>
    <w:rsid w:val="00CE2A7A"/>
    <w:rsid w:val="00CE2C95"/>
    <w:rsid w:val="00CE2EED"/>
    <w:rsid w:val="00CE4560"/>
    <w:rsid w:val="00CF00A2"/>
    <w:rsid w:val="00CF03AC"/>
    <w:rsid w:val="00CF20D7"/>
    <w:rsid w:val="00CF23EF"/>
    <w:rsid w:val="00CF30EB"/>
    <w:rsid w:val="00CF3CFC"/>
    <w:rsid w:val="00D05B07"/>
    <w:rsid w:val="00D105E6"/>
    <w:rsid w:val="00D10959"/>
    <w:rsid w:val="00D24BCA"/>
    <w:rsid w:val="00D25C79"/>
    <w:rsid w:val="00D27884"/>
    <w:rsid w:val="00D33058"/>
    <w:rsid w:val="00D409FD"/>
    <w:rsid w:val="00D426A2"/>
    <w:rsid w:val="00D52675"/>
    <w:rsid w:val="00D52D88"/>
    <w:rsid w:val="00D53585"/>
    <w:rsid w:val="00D5429C"/>
    <w:rsid w:val="00D601BC"/>
    <w:rsid w:val="00D6779E"/>
    <w:rsid w:val="00D818C8"/>
    <w:rsid w:val="00D96219"/>
    <w:rsid w:val="00DA4127"/>
    <w:rsid w:val="00DB1DE9"/>
    <w:rsid w:val="00DC3B57"/>
    <w:rsid w:val="00DC64DF"/>
    <w:rsid w:val="00DC7D5A"/>
    <w:rsid w:val="00DD14B7"/>
    <w:rsid w:val="00DD1B25"/>
    <w:rsid w:val="00DD253D"/>
    <w:rsid w:val="00DD5EDB"/>
    <w:rsid w:val="00DE1AE0"/>
    <w:rsid w:val="00DE2608"/>
    <w:rsid w:val="00DE71F4"/>
    <w:rsid w:val="00DF2CD9"/>
    <w:rsid w:val="00DF4C5F"/>
    <w:rsid w:val="00DF55BF"/>
    <w:rsid w:val="00DF60BE"/>
    <w:rsid w:val="00DF7651"/>
    <w:rsid w:val="00E11CD0"/>
    <w:rsid w:val="00E247D6"/>
    <w:rsid w:val="00E24B32"/>
    <w:rsid w:val="00E2583B"/>
    <w:rsid w:val="00E26488"/>
    <w:rsid w:val="00E33564"/>
    <w:rsid w:val="00E371E7"/>
    <w:rsid w:val="00E377FA"/>
    <w:rsid w:val="00E41E99"/>
    <w:rsid w:val="00E42F90"/>
    <w:rsid w:val="00E432C7"/>
    <w:rsid w:val="00E70D06"/>
    <w:rsid w:val="00E87E0E"/>
    <w:rsid w:val="00E90948"/>
    <w:rsid w:val="00E91C34"/>
    <w:rsid w:val="00E9309A"/>
    <w:rsid w:val="00E93A44"/>
    <w:rsid w:val="00E94504"/>
    <w:rsid w:val="00EA05AF"/>
    <w:rsid w:val="00EA21B4"/>
    <w:rsid w:val="00EA697C"/>
    <w:rsid w:val="00EB0BBF"/>
    <w:rsid w:val="00EB297B"/>
    <w:rsid w:val="00EB4500"/>
    <w:rsid w:val="00EB526C"/>
    <w:rsid w:val="00EB71C8"/>
    <w:rsid w:val="00EC339F"/>
    <w:rsid w:val="00EC3719"/>
    <w:rsid w:val="00EC4DE4"/>
    <w:rsid w:val="00EC63FF"/>
    <w:rsid w:val="00ED04D2"/>
    <w:rsid w:val="00ED0755"/>
    <w:rsid w:val="00ED384E"/>
    <w:rsid w:val="00ED3EFF"/>
    <w:rsid w:val="00ED7547"/>
    <w:rsid w:val="00EE657D"/>
    <w:rsid w:val="00EE7D81"/>
    <w:rsid w:val="00EF1176"/>
    <w:rsid w:val="00EF344D"/>
    <w:rsid w:val="00F00838"/>
    <w:rsid w:val="00F04CB6"/>
    <w:rsid w:val="00F14D45"/>
    <w:rsid w:val="00F203F0"/>
    <w:rsid w:val="00F25C6D"/>
    <w:rsid w:val="00F337E4"/>
    <w:rsid w:val="00F33955"/>
    <w:rsid w:val="00F353E7"/>
    <w:rsid w:val="00F44AC0"/>
    <w:rsid w:val="00F52749"/>
    <w:rsid w:val="00F53726"/>
    <w:rsid w:val="00F635A7"/>
    <w:rsid w:val="00F65542"/>
    <w:rsid w:val="00F65843"/>
    <w:rsid w:val="00F6704F"/>
    <w:rsid w:val="00F81DA5"/>
    <w:rsid w:val="00F82BE2"/>
    <w:rsid w:val="00F82E14"/>
    <w:rsid w:val="00F84AA4"/>
    <w:rsid w:val="00F8534E"/>
    <w:rsid w:val="00F91394"/>
    <w:rsid w:val="00F920E2"/>
    <w:rsid w:val="00F958B5"/>
    <w:rsid w:val="00FA0139"/>
    <w:rsid w:val="00FA4A11"/>
    <w:rsid w:val="00FA5896"/>
    <w:rsid w:val="00FA6FE6"/>
    <w:rsid w:val="00FB1943"/>
    <w:rsid w:val="00FB216B"/>
    <w:rsid w:val="00FB319E"/>
    <w:rsid w:val="00FC6BF5"/>
    <w:rsid w:val="00FD2624"/>
    <w:rsid w:val="00FE0516"/>
    <w:rsid w:val="00FE22B9"/>
    <w:rsid w:val="00FE25A0"/>
    <w:rsid w:val="00FF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2395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E25A0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E25A0"/>
    <w:pPr>
      <w:keepNext/>
      <w:numPr>
        <w:ilvl w:val="4"/>
        <w:numId w:val="1"/>
      </w:numPr>
      <w:suppressAutoHyphens/>
      <w:spacing w:after="0" w:line="240" w:lineRule="auto"/>
      <w:ind w:firstLine="420"/>
      <w:outlineLvl w:val="4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E25A0"/>
    <w:pPr>
      <w:keepNext/>
      <w:numPr>
        <w:ilvl w:val="6"/>
        <w:numId w:val="1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i/>
      <w:color w:val="000000"/>
      <w:sz w:val="18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E25A0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5Znak">
    <w:name w:val="Nagłówek 5 Znak"/>
    <w:basedOn w:val="Domylnaczcionkaakapitu"/>
    <w:link w:val="Nagwek5"/>
    <w:rsid w:val="00FE25A0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FE25A0"/>
    <w:rPr>
      <w:rFonts w:ascii="Times New Roman" w:eastAsia="Times New Roman" w:hAnsi="Times New Roman" w:cs="Times New Roman"/>
      <w:i/>
      <w:color w:val="000000"/>
      <w:sz w:val="18"/>
      <w:szCs w:val="18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2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818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7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faktura@umb.edu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E56448299CEB4699952C508A10D9E3" ma:contentTypeVersion="4" ma:contentTypeDescription="Create a new document." ma:contentTypeScope="" ma:versionID="0a0958cf471ecd2469819899cbf346db">
  <xsd:schema xmlns:xsd="http://www.w3.org/2001/XMLSchema" xmlns:xs="http://www.w3.org/2001/XMLSchema" xmlns:p="http://schemas.microsoft.com/office/2006/metadata/properties" xmlns:ns2="738856f6-d17d-421e-9dd2-3ac9e155b342" targetNamespace="http://schemas.microsoft.com/office/2006/metadata/properties" ma:root="true" ma:fieldsID="9dbb5fa725ac56f6ab39d0aa4b8ac822" ns2:_="">
    <xsd:import namespace="738856f6-d17d-421e-9dd2-3ac9e155b3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8856f6-d17d-421e-9dd2-3ac9e155b3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0E0E9-C90A-4AD0-A7B9-3B1A265AAA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E19356-3935-4C1D-82D7-FAA2ADD6DA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8856f6-d17d-421e-9dd2-3ac9e155b3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938A32-FDFD-4A90-8EE5-ADDD77BBEF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0A780C-8D75-46D8-A110-D9641FD2C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5110</Words>
  <Characters>30660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Michał Wolański</cp:lastModifiedBy>
  <cp:revision>4</cp:revision>
  <cp:lastPrinted>2022-05-27T10:26:00Z</cp:lastPrinted>
  <dcterms:created xsi:type="dcterms:W3CDTF">2025-05-08T12:10:00Z</dcterms:created>
  <dcterms:modified xsi:type="dcterms:W3CDTF">2025-05-08T12:15:00Z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0x0101001DE56448299CEB4699952C508A10D9E3</vt:lpwstr>
  </property>
</Properties>
</file>