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2C" w:rsidRPr="00C01E87" w:rsidRDefault="009E2398" w:rsidP="009E2398">
      <w:pPr>
        <w:tabs>
          <w:tab w:val="center" w:pos="4887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91729A" w:rsidRPr="00C01E87">
        <w:rPr>
          <w:rFonts w:ascii="Arial" w:hAnsi="Arial" w:cs="Arial"/>
          <w:b/>
          <w:bCs/>
          <w:sz w:val="20"/>
          <w:szCs w:val="20"/>
        </w:rPr>
        <w:t>PROCEDURA</w:t>
      </w:r>
      <w:r w:rsidR="0091729A">
        <w:rPr>
          <w:rFonts w:ascii="Arial" w:hAnsi="Arial" w:cs="Arial"/>
          <w:b/>
          <w:bCs/>
          <w:sz w:val="20"/>
          <w:szCs w:val="20"/>
        </w:rPr>
        <w:t xml:space="preserve"> </w:t>
      </w:r>
      <w:r w:rsidR="0091729A" w:rsidRPr="00C01E87">
        <w:rPr>
          <w:rFonts w:ascii="Arial" w:hAnsi="Arial" w:cs="Arial"/>
          <w:b/>
          <w:bCs/>
          <w:sz w:val="20"/>
          <w:szCs w:val="20"/>
        </w:rPr>
        <w:t>– DOKUMENTACJA POWYKONAWCZA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143C2C" w:rsidRPr="00C01E87" w:rsidRDefault="00143C2C" w:rsidP="00E42C4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697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 xml:space="preserve">Dokumentacja powinna być opracowana w 2 egzemplarzach (oryginał i kolorowa kopia </w:t>
      </w:r>
      <w:bookmarkStart w:id="0" w:name="_GoBack"/>
      <w:bookmarkEnd w:id="0"/>
      <w:r w:rsidRPr="00C01E87">
        <w:rPr>
          <w:rFonts w:ascii="Arial" w:hAnsi="Arial" w:cs="Arial"/>
          <w:sz w:val="20"/>
          <w:szCs w:val="20"/>
        </w:rPr>
        <w:t>potwierdzona przez Kierownika Budowy za zgodność z oryginałem) w wersji papierowej oraz dwa egze</w:t>
      </w:r>
      <w:r w:rsidR="006E7637">
        <w:rPr>
          <w:rFonts w:ascii="Arial" w:hAnsi="Arial" w:cs="Arial"/>
          <w:sz w:val="20"/>
          <w:szCs w:val="20"/>
        </w:rPr>
        <w:t>mplarze w wersji elektronicznej</w:t>
      </w:r>
      <w:r w:rsidRPr="00C01E87">
        <w:rPr>
          <w:rFonts w:ascii="Arial" w:hAnsi="Arial" w:cs="Arial"/>
          <w:sz w:val="20"/>
          <w:szCs w:val="20"/>
        </w:rPr>
        <w:t xml:space="preserve">. Każdy z egzemplarzy powinien być oznaczony jako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</w:t>
      </w:r>
      <w:r w:rsidR="00FC49A3">
        <w:rPr>
          <w:rFonts w:ascii="Arial" w:hAnsi="Arial" w:cs="Arial"/>
          <w:sz w:val="20"/>
          <w:szCs w:val="20"/>
        </w:rPr>
        <w:t>Wykonawcę</w:t>
      </w:r>
      <w:r w:rsidR="006E7637">
        <w:rPr>
          <w:rFonts w:ascii="Arial" w:hAnsi="Arial" w:cs="Arial"/>
          <w:sz w:val="20"/>
          <w:szCs w:val="20"/>
        </w:rPr>
        <w:t xml:space="preserve"> robót</w:t>
      </w:r>
      <w:r w:rsidRPr="00C01E87">
        <w:rPr>
          <w:rFonts w:ascii="Arial" w:hAnsi="Arial" w:cs="Arial"/>
          <w:sz w:val="20"/>
          <w:szCs w:val="20"/>
        </w:rPr>
        <w:t>. Dodatkowo każda deklaracja, certyfikat, atest itp. muszą zawierać a</w:t>
      </w:r>
      <w:r w:rsidR="00D6201E">
        <w:rPr>
          <w:rFonts w:ascii="Arial" w:hAnsi="Arial" w:cs="Arial"/>
          <w:sz w:val="20"/>
          <w:szCs w:val="20"/>
        </w:rPr>
        <w:t>dnotację „Materiał wbudowano</w:t>
      </w:r>
      <w:r w:rsidR="00FE6A56">
        <w:rPr>
          <w:rFonts w:ascii="Arial" w:hAnsi="Arial" w:cs="Arial"/>
          <w:sz w:val="20"/>
          <w:szCs w:val="20"/>
        </w:rPr>
        <w:t xml:space="preserve"> – brama wjazdowa na teren SP1 w Siechnicach</w:t>
      </w:r>
      <w:r w:rsidR="00D6201E">
        <w:rPr>
          <w:rFonts w:ascii="Arial" w:hAnsi="Arial" w:cs="Arial"/>
          <w:sz w:val="20"/>
          <w:szCs w:val="20"/>
        </w:rPr>
        <w:t>”.</w:t>
      </w:r>
    </w:p>
    <w:p w:rsidR="004B5341" w:rsidRPr="00C01E87" w:rsidRDefault="004B5341" w:rsidP="003D0766">
      <w:pPr>
        <w:overflowPunct w:val="0"/>
        <w:autoSpaceDE w:val="0"/>
        <w:autoSpaceDN w:val="0"/>
        <w:adjustRightInd w:val="0"/>
        <w:ind w:left="709" w:firstLine="11"/>
        <w:textAlignment w:val="baseline"/>
        <w:rPr>
          <w:rFonts w:ascii="Arial" w:hAnsi="Arial" w:cs="Arial"/>
          <w:sz w:val="20"/>
          <w:szCs w:val="20"/>
        </w:rPr>
      </w:pPr>
    </w:p>
    <w:p w:rsidR="00143C2C" w:rsidRPr="00C01E87" w:rsidRDefault="00143C2C" w:rsidP="004B5341">
      <w:pPr>
        <w:overflowPunct w:val="0"/>
        <w:autoSpaceDE w:val="0"/>
        <w:autoSpaceDN w:val="0"/>
        <w:adjustRightInd w:val="0"/>
        <w:ind w:left="0" w:firstLine="360"/>
        <w:textAlignment w:val="baseline"/>
        <w:rPr>
          <w:rFonts w:ascii="Arial" w:hAnsi="Arial" w:cs="Arial"/>
          <w:sz w:val="20"/>
          <w:szCs w:val="20"/>
        </w:rPr>
      </w:pPr>
      <w:r w:rsidRPr="00C01E87">
        <w:rPr>
          <w:rFonts w:ascii="Arial" w:hAnsi="Arial" w:cs="Arial"/>
          <w:sz w:val="20"/>
          <w:szCs w:val="20"/>
        </w:rPr>
        <w:t>Na dokumentację powykonawczą składają się m.in.:</w:t>
      </w:r>
    </w:p>
    <w:p w:rsidR="00143C2C" w:rsidRPr="00C01E87" w:rsidRDefault="00C67718" w:rsidP="003D0766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43C2C" w:rsidRPr="00C01E87">
        <w:rPr>
          <w:sz w:val="20"/>
          <w:szCs w:val="20"/>
        </w:rPr>
        <w:t>okumenty potwierdzające możliwość stosowania danego materiału przy wykonaniu robót budowlanych (dekl</w:t>
      </w:r>
      <w:r w:rsidR="00FE6A56">
        <w:rPr>
          <w:sz w:val="20"/>
          <w:szCs w:val="20"/>
        </w:rPr>
        <w:t>aracje, certyfikaty CE, atesty</w:t>
      </w:r>
      <w:r w:rsidR="00143C2C" w:rsidRPr="00C01E87">
        <w:rPr>
          <w:sz w:val="20"/>
          <w:szCs w:val="20"/>
        </w:rPr>
        <w:t>, instruk</w:t>
      </w:r>
      <w:r w:rsidR="00FE6A56">
        <w:rPr>
          <w:sz w:val="20"/>
          <w:szCs w:val="20"/>
        </w:rPr>
        <w:t>cje obsługi, karty gwarancyjne</w:t>
      </w:r>
      <w:r w:rsidR="00143C2C" w:rsidRPr="00C01E87">
        <w:rPr>
          <w:sz w:val="20"/>
          <w:szCs w:val="20"/>
        </w:rPr>
        <w:t>),</w:t>
      </w:r>
    </w:p>
    <w:p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43C2C" w:rsidRPr="00C01E87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:rsidR="00143C2C" w:rsidRPr="00C01E87" w:rsidRDefault="00C67718" w:rsidP="003D076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3C2C" w:rsidRPr="00C01E87">
        <w:rPr>
          <w:rFonts w:ascii="Arial" w:hAnsi="Arial" w:cs="Arial"/>
          <w:sz w:val="20"/>
          <w:szCs w:val="20"/>
        </w:rPr>
        <w:t>rotokoły sprawdzeń i odbioru robót częściowych, zakrywanych, zanikających,</w:t>
      </w:r>
    </w:p>
    <w:p w:rsidR="00143C2C" w:rsidRPr="00C01E87" w:rsidRDefault="00143C2C" w:rsidP="003D0766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C01E87">
        <w:rPr>
          <w:sz w:val="20"/>
          <w:szCs w:val="20"/>
        </w:rPr>
        <w:t>potwierd</w:t>
      </w:r>
      <w:r w:rsidR="00E83C1B">
        <w:rPr>
          <w:sz w:val="20"/>
          <w:szCs w:val="20"/>
        </w:rPr>
        <w:t>zenie zagospodarowania odpadów.</w:t>
      </w:r>
    </w:p>
    <w:p w:rsidR="00143C2C" w:rsidRPr="00C01E87" w:rsidRDefault="00143C2C" w:rsidP="003D0766">
      <w:pPr>
        <w:pStyle w:val="Akapitzlist"/>
        <w:ind w:firstLine="0"/>
        <w:rPr>
          <w:sz w:val="20"/>
          <w:szCs w:val="20"/>
        </w:rPr>
      </w:pPr>
    </w:p>
    <w:sectPr w:rsidR="00143C2C" w:rsidRPr="00C01E87" w:rsidSect="00731DA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C7" w:rsidRDefault="006D01C7" w:rsidP="00361609">
      <w:pPr>
        <w:spacing w:line="240" w:lineRule="auto"/>
      </w:pPr>
      <w:r>
        <w:separator/>
      </w:r>
    </w:p>
  </w:endnote>
  <w:endnote w:type="continuationSeparator" w:id="0">
    <w:p w:rsidR="006D01C7" w:rsidRDefault="006D01C7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C7" w:rsidRDefault="006D01C7" w:rsidP="00361609">
      <w:pPr>
        <w:spacing w:line="240" w:lineRule="auto"/>
      </w:pPr>
      <w:r>
        <w:separator/>
      </w:r>
    </w:p>
  </w:footnote>
  <w:footnote w:type="continuationSeparator" w:id="0">
    <w:p w:rsidR="006D01C7" w:rsidRDefault="006D01C7" w:rsidP="003616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AC" w:rsidRDefault="00731DAC" w:rsidP="00731DA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ind w:left="4140" w:hanging="360"/>
      </w:pPr>
    </w:lvl>
    <w:lvl w:ilvl="4" w:tplc="04150019">
      <w:start w:val="1"/>
      <w:numFmt w:val="lowerLetter"/>
      <w:lvlText w:val="%5."/>
      <w:lvlJc w:val="left"/>
      <w:pPr>
        <w:ind w:left="4860" w:hanging="360"/>
      </w:pPr>
    </w:lvl>
    <w:lvl w:ilvl="5" w:tplc="0415001B">
      <w:start w:val="1"/>
      <w:numFmt w:val="lowerRoman"/>
      <w:lvlText w:val="%6."/>
      <w:lvlJc w:val="right"/>
      <w:pPr>
        <w:ind w:left="5580" w:hanging="180"/>
      </w:pPr>
    </w:lvl>
    <w:lvl w:ilvl="6" w:tplc="0415000F">
      <w:start w:val="1"/>
      <w:numFmt w:val="decimal"/>
      <w:lvlText w:val="%7."/>
      <w:lvlJc w:val="left"/>
      <w:pPr>
        <w:ind w:left="6300" w:hanging="360"/>
      </w:pPr>
    </w:lvl>
    <w:lvl w:ilvl="7" w:tplc="04150019">
      <w:start w:val="1"/>
      <w:numFmt w:val="lowerLetter"/>
      <w:lvlText w:val="%8."/>
      <w:lvlJc w:val="left"/>
      <w:pPr>
        <w:ind w:left="7020" w:hanging="360"/>
      </w:pPr>
    </w:lvl>
    <w:lvl w:ilvl="8" w:tplc="0415001B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61"/>
    <w:rsid w:val="000177E7"/>
    <w:rsid w:val="00044733"/>
    <w:rsid w:val="00060774"/>
    <w:rsid w:val="00071961"/>
    <w:rsid w:val="00083016"/>
    <w:rsid w:val="000C2FB0"/>
    <w:rsid w:val="000D2C99"/>
    <w:rsid w:val="000F05B4"/>
    <w:rsid w:val="0014039C"/>
    <w:rsid w:val="00143C2C"/>
    <w:rsid w:val="00153CA1"/>
    <w:rsid w:val="001A526E"/>
    <w:rsid w:val="001B32FB"/>
    <w:rsid w:val="001F51E1"/>
    <w:rsid w:val="00265501"/>
    <w:rsid w:val="00286496"/>
    <w:rsid w:val="00297D50"/>
    <w:rsid w:val="002A2534"/>
    <w:rsid w:val="002C2193"/>
    <w:rsid w:val="00361609"/>
    <w:rsid w:val="00397B31"/>
    <w:rsid w:val="003C2E3A"/>
    <w:rsid w:val="003D0766"/>
    <w:rsid w:val="003F2AD4"/>
    <w:rsid w:val="004412CB"/>
    <w:rsid w:val="00453A77"/>
    <w:rsid w:val="00466A6D"/>
    <w:rsid w:val="004869E6"/>
    <w:rsid w:val="0049037A"/>
    <w:rsid w:val="004A5F45"/>
    <w:rsid w:val="004B5341"/>
    <w:rsid w:val="004E3C3F"/>
    <w:rsid w:val="005D5AF3"/>
    <w:rsid w:val="005E1942"/>
    <w:rsid w:val="005F0925"/>
    <w:rsid w:val="005F47B4"/>
    <w:rsid w:val="006226C8"/>
    <w:rsid w:val="00684713"/>
    <w:rsid w:val="006B6486"/>
    <w:rsid w:val="006D01C7"/>
    <w:rsid w:val="006E727B"/>
    <w:rsid w:val="006E7637"/>
    <w:rsid w:val="006F0EC1"/>
    <w:rsid w:val="007135BE"/>
    <w:rsid w:val="00723A5F"/>
    <w:rsid w:val="00731DAC"/>
    <w:rsid w:val="007C04F0"/>
    <w:rsid w:val="007F6D99"/>
    <w:rsid w:val="008004AD"/>
    <w:rsid w:val="0086000F"/>
    <w:rsid w:val="00867314"/>
    <w:rsid w:val="008B0361"/>
    <w:rsid w:val="0091729A"/>
    <w:rsid w:val="009E2398"/>
    <w:rsid w:val="009E2A19"/>
    <w:rsid w:val="00A5576B"/>
    <w:rsid w:val="00A76E04"/>
    <w:rsid w:val="00AB70F7"/>
    <w:rsid w:val="00B10D8B"/>
    <w:rsid w:val="00BA5A0A"/>
    <w:rsid w:val="00BC49AD"/>
    <w:rsid w:val="00BD24E1"/>
    <w:rsid w:val="00BF5C5B"/>
    <w:rsid w:val="00C01E87"/>
    <w:rsid w:val="00C67718"/>
    <w:rsid w:val="00CD4869"/>
    <w:rsid w:val="00D12F8D"/>
    <w:rsid w:val="00D6201E"/>
    <w:rsid w:val="00DC66BF"/>
    <w:rsid w:val="00DD0DBC"/>
    <w:rsid w:val="00DE5E72"/>
    <w:rsid w:val="00E42C48"/>
    <w:rsid w:val="00E47076"/>
    <w:rsid w:val="00E83C1B"/>
    <w:rsid w:val="00ED356E"/>
    <w:rsid w:val="00EF305E"/>
    <w:rsid w:val="00F549ED"/>
    <w:rsid w:val="00FC49A3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A85CDE-5C6F-4E52-84F9-D102621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9E6"/>
    <w:pPr>
      <w:spacing w:line="360" w:lineRule="auto"/>
      <w:ind w:left="697" w:firstLine="6"/>
      <w:jc w:val="both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F305E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uiPriority w:val="99"/>
    <w:rsid w:val="008B03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8B0361"/>
    <w:pPr>
      <w:ind w:left="720"/>
    </w:pPr>
  </w:style>
  <w:style w:type="paragraph" w:styleId="Nagwek">
    <w:name w:val="header"/>
    <w:basedOn w:val="Normalny"/>
    <w:link w:val="Nagwek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609"/>
  </w:style>
  <w:style w:type="paragraph" w:styleId="Stopka">
    <w:name w:val="footer"/>
    <w:basedOn w:val="Normalny"/>
    <w:link w:val="StopkaZnak"/>
    <w:uiPriority w:val="99"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C7CEA9B7</Template>
  <TotalTime>6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Załącznik: Procedura – Dokumentacja powykonawcza (Branża drogowa i roboty towarzyszące)</vt:lpstr>
    </vt:vector>
  </TitlesOfParts>
  <Company>urzad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Załącznik: Procedura – Dokumentacja powykonawcza (Branża drogowa i roboty towarzyszące)</dc:title>
  <dc:subject/>
  <dc:creator>sfelikowski</dc:creator>
  <cp:keywords/>
  <dc:description/>
  <cp:lastModifiedBy>Tomasz Narolski</cp:lastModifiedBy>
  <cp:revision>6</cp:revision>
  <cp:lastPrinted>2018-06-05T08:22:00Z</cp:lastPrinted>
  <dcterms:created xsi:type="dcterms:W3CDTF">2023-04-19T14:41:00Z</dcterms:created>
  <dcterms:modified xsi:type="dcterms:W3CDTF">2023-09-21T08:04:00Z</dcterms:modified>
</cp:coreProperties>
</file>