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BA86" w14:textId="2C1B2F52" w:rsidR="00A71FEA" w:rsidRDefault="00A71FEA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r w:rsidRPr="00EC78E7">
        <w:rPr>
          <w:rFonts w:ascii="Poppins" w:eastAsia="Calibri" w:hAnsi="Poppins" w:cs="Poppins"/>
          <w:b/>
          <w:bCs/>
          <w:sz w:val="24"/>
          <w:szCs w:val="24"/>
        </w:rPr>
        <w:t>Opis przedmiotu zamówienia</w:t>
      </w:r>
    </w:p>
    <w:p w14:paraId="730AAA14" w14:textId="77777777" w:rsidR="00AD7AF0" w:rsidRPr="00EC78E7" w:rsidRDefault="00AD7AF0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bookmarkStart w:id="0" w:name="_Hlk195791860"/>
    </w:p>
    <w:p w14:paraId="0D9E9445" w14:textId="03FDC306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20"/>
          <w:szCs w:val="20"/>
          <w:lang w:eastAsia="pl-PL"/>
        </w:rPr>
      </w:pP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Wykonanie </w:t>
      </w:r>
      <w:r w:rsidR="00F974D5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audytu remontowego oraz </w:t>
      </w: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projektu </w:t>
      </w:r>
      <w:r w:rsidR="00440805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architektoniczno-budowlanego </w:t>
      </w:r>
      <w:r w:rsidR="00F974D5">
        <w:rPr>
          <w:rFonts w:ascii="Poppins" w:eastAsia="Calibri" w:hAnsi="Poppins" w:cs="Poppins"/>
          <w:b/>
          <w:bCs/>
          <w:sz w:val="20"/>
          <w:szCs w:val="20"/>
          <w:lang w:eastAsia="pl-PL"/>
        </w:rPr>
        <w:t>remontu budynku</w:t>
      </w: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 przy ul. </w:t>
      </w:r>
      <w:r w:rsidR="00F974D5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Śląskiej 70 </w:t>
      </w: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>w Gorzowie Wlkp.</w:t>
      </w:r>
    </w:p>
    <w:bookmarkEnd w:id="0"/>
    <w:p w14:paraId="2A534275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17AAC69A" w14:textId="770C54CE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Budynek mieszkalny wielorodzinny pochodzi z roku 19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05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 Budynek wykonany jako podpiwniczony </w:t>
      </w:r>
      <w:r w:rsidR="006461D2">
        <w:rPr>
          <w:rFonts w:ascii="Poppins" w:eastAsia="Calibri" w:hAnsi="Poppins" w:cs="Poppins"/>
          <w:sz w:val="18"/>
          <w:szCs w:val="18"/>
          <w:lang w:eastAsia="pl-PL"/>
        </w:rPr>
        <w:br/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z 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3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 kondygnacjami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 xml:space="preserve"> oraz strychem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. </w:t>
      </w:r>
    </w:p>
    <w:p w14:paraId="283A937B" w14:textId="77777777" w:rsidR="00F974D5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Zakresem opracowania projektu objęte 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jest :</w:t>
      </w:r>
    </w:p>
    <w:p w14:paraId="06123025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-docieplenie elewacji od strony podwórka,</w:t>
      </w:r>
    </w:p>
    <w:p w14:paraId="2DF8B280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-elewacja frontowa – tynk odtworzeniowy z wykonaniem izolacji cienkowarstwowej typu BAUTER,</w:t>
      </w:r>
    </w:p>
    <w:p w14:paraId="7DC16A60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-wykonanie izolacji od strony ulicy i podwórka wraz z osuszeniem,</w:t>
      </w:r>
    </w:p>
    <w:p w14:paraId="7ECA77C9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-naprawa spękań ścian zewnętrznych,</w:t>
      </w:r>
    </w:p>
    <w:p w14:paraId="1BD5A209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 remont klatki schodowej,</w:t>
      </w:r>
    </w:p>
    <w:p w14:paraId="0825E40E" w14:textId="7C96F083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-wymiana instalacji elektrycznej na częściach wspólnych,</w:t>
      </w:r>
    </w:p>
    <w:p w14:paraId="749F2DC4" w14:textId="4595C042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-docieplenie stropu piwnicy.</w:t>
      </w:r>
    </w:p>
    <w:p w14:paraId="684D67E0" w14:textId="77777777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537B9973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Projekt winien obejmować założenia ustalone przez Projektanta w trakcie jego opracowania </w:t>
      </w:r>
    </w:p>
    <w:p w14:paraId="47BAA90B" w14:textId="7DF4B6B2" w:rsid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z Miejskim Konserwatorem Zabytków w zakresie </w:t>
      </w:r>
      <w:r w:rsidR="00F974D5">
        <w:rPr>
          <w:rFonts w:ascii="Poppins" w:eastAsia="Calibri" w:hAnsi="Poppins" w:cs="Poppins"/>
          <w:b/>
          <w:bCs/>
          <w:sz w:val="18"/>
          <w:szCs w:val="18"/>
          <w:lang w:eastAsia="pl-PL"/>
        </w:rPr>
        <w:t>realizacji prac remontowych.</w:t>
      </w:r>
    </w:p>
    <w:p w14:paraId="34E2C0EF" w14:textId="18EC39E4" w:rsidR="00F974D5" w:rsidRPr="00EC78E7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>Audyt winien spełniać warunki w celu uzyskania premii remontowej w BGK.</w:t>
      </w:r>
    </w:p>
    <w:p w14:paraId="5EF3E3C9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</w:p>
    <w:p w14:paraId="4D767939" w14:textId="77777777" w:rsid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u w:val="single"/>
          <w:lang w:eastAsia="pl-PL"/>
        </w:rPr>
        <w:t>Zakres opracowania dokumentacji:</w:t>
      </w:r>
    </w:p>
    <w:p w14:paraId="226F5F33" w14:textId="52365286" w:rsidR="00F974D5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F974D5">
        <w:rPr>
          <w:rFonts w:ascii="Poppins" w:eastAsia="Calibri" w:hAnsi="Poppins" w:cs="Poppins"/>
          <w:sz w:val="18"/>
          <w:szCs w:val="18"/>
          <w:lang w:eastAsia="pl-PL"/>
        </w:rPr>
        <w:t>Audyt remontowy – 3 szt.</w:t>
      </w:r>
    </w:p>
    <w:p w14:paraId="55156C6D" w14:textId="2BAB231B" w:rsidR="00EC78E7" w:rsidRDefault="00EC78E7" w:rsidP="00EC78E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F974D5">
        <w:rPr>
          <w:rFonts w:ascii="Poppins" w:eastAsia="Calibri" w:hAnsi="Poppins" w:cs="Poppins"/>
          <w:sz w:val="18"/>
          <w:szCs w:val="18"/>
          <w:lang w:eastAsia="pl-PL"/>
        </w:rPr>
        <w:t xml:space="preserve">Projekt budowlano-wykonawczy wraz z inwentaryzacją budowlaną     </w:t>
      </w:r>
      <w:r w:rsidRPr="00F974D5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-  5 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szt.</w:t>
      </w:r>
    </w:p>
    <w:p w14:paraId="31ED80F1" w14:textId="427D9D41" w:rsidR="00EC78E7" w:rsidRDefault="00EC78E7" w:rsidP="00EC78E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F974D5">
        <w:rPr>
          <w:rFonts w:ascii="Poppins" w:eastAsia="Calibri" w:hAnsi="Poppins" w:cs="Poppins"/>
          <w:sz w:val="18"/>
          <w:szCs w:val="18"/>
          <w:lang w:eastAsia="pl-PL"/>
        </w:rPr>
        <w:t>Kosztorys inwestorski wraz z przedmiarem i specyfikacją techniczną</w:t>
      </w:r>
      <w:r w:rsidRPr="00F974D5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-  2 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szt</w:t>
      </w:r>
      <w:r w:rsidRPr="00F974D5">
        <w:rPr>
          <w:rFonts w:ascii="Poppins" w:eastAsia="Calibri" w:hAnsi="Poppins" w:cs="Poppins"/>
          <w:sz w:val="18"/>
          <w:szCs w:val="18"/>
          <w:lang w:eastAsia="pl-PL"/>
        </w:rPr>
        <w:t>.</w:t>
      </w:r>
    </w:p>
    <w:p w14:paraId="731BD567" w14:textId="58D282A7" w:rsidR="00F974D5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F974D5">
        <w:rPr>
          <w:rFonts w:ascii="Poppins" w:eastAsia="Calibri" w:hAnsi="Poppins" w:cs="Poppins"/>
          <w:sz w:val="18"/>
          <w:szCs w:val="18"/>
          <w:lang w:eastAsia="pl-PL"/>
        </w:rPr>
        <w:t>Wersja PDF – 1 szt.</w:t>
      </w:r>
    </w:p>
    <w:p w14:paraId="40CE6C13" w14:textId="7F37CA59" w:rsidR="00F974D5" w:rsidRPr="00F974D5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F974D5">
        <w:rPr>
          <w:rFonts w:ascii="Poppins" w:eastAsia="Calibri" w:hAnsi="Poppins" w:cs="Poppins"/>
          <w:sz w:val="18"/>
          <w:szCs w:val="18"/>
          <w:lang w:eastAsia="pl-PL"/>
        </w:rPr>
        <w:t>Wersja ATH – 1 szt.</w:t>
      </w:r>
    </w:p>
    <w:p w14:paraId="7F78743D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4B104E6E" w14:textId="057F771A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Dokumentacja 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winna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 być dostarczon</w:t>
      </w:r>
      <w:r w:rsidR="00F974D5">
        <w:rPr>
          <w:rFonts w:ascii="Poppins" w:eastAsia="Calibri" w:hAnsi="Poppins" w:cs="Poppins"/>
          <w:sz w:val="18"/>
          <w:szCs w:val="18"/>
          <w:lang w:eastAsia="pl-PL"/>
        </w:rPr>
        <w:t>a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 zamawiającemu  w  wersji elektronicznej (PDF, ATH) oraz drukowanej.</w:t>
      </w:r>
    </w:p>
    <w:p w14:paraId="4B9DBEFB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7DB48809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>Dokumentacja projektowa musi być zgodna z Rozporządzeniem Ministra Rozwoju z dnia 11 września 2020r. w sprawie szczegółowego zakresu i formy projektu budowlanego (Dz. U. z 2020r. poz. 1609), Rozporządzeniem Ministra Infrastruktury z dnia 2 września 2004 r. w sprawie szczegółowego zakresu i formy dokumentacji projektowej, specyfikacji technicznych wykonania i odbioru robót budowlanych praz programu funkcjonalno-użytkowego (Dz. U. Nr. 2013, poz. 1129 ze zm.) oraz zawierać informację dotyczącą BIOZ (zgodnie z Rozporządzeniem Ministra Infrastruktury z dnia 23 czerwca 2003r. w sprawie informacji dotyczącej bezpieczeństwa i ochrony zdrowia oraz planu bezpieczeństwa i ochrony zdrowia (Dz. U. Nr 120, poz. 1126)</w:t>
      </w:r>
    </w:p>
    <w:p w14:paraId="11D3ADD8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>Kosztorysy inwestorskie muszą być wykonane zgodnie z Rozporządzeniem Ministra Infrastruktury z dnia 18 maja 2004r. w sprawie określania metod i podstaw sporządzania kosztorysu inwestorskiego, obliczania planowanych kosztów prac projektowych oraz planowanych kosztów robót budowlanych określonych w programie funkcjonalno-użytkowym (Dz. U. Nr 130, poz. 1389)</w:t>
      </w:r>
    </w:p>
    <w:p w14:paraId="00C0F297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Autor dokumentacji projektowej zobligowany będzie do stałej współpracy z Zamawiającym 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br/>
        <w:t>w trakcie toczonych w przyszłości postępowań o wykonanie robót budowlanych w zakresie objętym daną dokumentacją projektową.</w:t>
      </w:r>
    </w:p>
    <w:p w14:paraId="05274A66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750D6F61" w14:textId="77777777" w:rsidR="00EC78E7" w:rsidRPr="00EC78E7" w:rsidRDefault="00EC78E7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4C4AB6B6" w14:textId="5F560B94" w:rsidR="00A71FEA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t>T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ermin wykonania zamówienia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: </w:t>
      </w:r>
      <w:r w:rsidR="00EC78E7" w:rsidRPr="00EC78E7">
        <w:rPr>
          <w:rFonts w:ascii="Poppins" w:eastAsia="Calibri" w:hAnsi="Poppins" w:cs="Poppins"/>
          <w:sz w:val="18"/>
          <w:szCs w:val="18"/>
        </w:rPr>
        <w:t xml:space="preserve">dwa miesiące od dnia podpisania umowy </w:t>
      </w:r>
    </w:p>
    <w:p w14:paraId="35FFBE2E" w14:textId="77777777" w:rsidR="00002CB4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2782CFAB" w14:textId="2183F347" w:rsidR="00002CB4" w:rsidRPr="00EC78E7" w:rsidRDefault="00002CB4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t>S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posób rozliczenia: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 </w:t>
      </w:r>
      <w:r w:rsidR="00EC78E7" w:rsidRPr="00EC78E7">
        <w:rPr>
          <w:rFonts w:ascii="Poppins" w:eastAsia="Calibri" w:hAnsi="Poppins" w:cs="Poppins"/>
          <w:sz w:val="18"/>
          <w:szCs w:val="18"/>
        </w:rPr>
        <w:t>ryczałt</w:t>
      </w:r>
    </w:p>
    <w:p w14:paraId="796293B8" w14:textId="77777777" w:rsidR="00D92B1E" w:rsidRPr="00EC78E7" w:rsidRDefault="00D92B1E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52D19F56" w14:textId="75162284" w:rsidR="00002CB4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bookmarkStart w:id="1" w:name="_Hlk185503025"/>
      <w:r w:rsidRPr="00EC78E7">
        <w:rPr>
          <w:rFonts w:ascii="Poppins" w:eastAsia="Calibri" w:hAnsi="Poppins" w:cs="Poppins"/>
          <w:b/>
          <w:bCs/>
          <w:sz w:val="18"/>
          <w:szCs w:val="18"/>
        </w:rPr>
        <w:t>W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arunki płatności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: </w:t>
      </w:r>
      <w:r w:rsidR="00D92B1E" w:rsidRPr="00EC78E7">
        <w:rPr>
          <w:rFonts w:ascii="Poppins" w:eastAsia="Calibri" w:hAnsi="Poppins" w:cs="Poppins"/>
          <w:sz w:val="18"/>
          <w:szCs w:val="18"/>
        </w:rPr>
        <w:t xml:space="preserve">przelewem do </w:t>
      </w:r>
      <w:r w:rsidR="00EC78E7" w:rsidRPr="00EC78E7">
        <w:rPr>
          <w:rFonts w:ascii="Poppins" w:eastAsia="Calibri" w:hAnsi="Poppins" w:cs="Poppins"/>
          <w:sz w:val="18"/>
          <w:szCs w:val="18"/>
        </w:rPr>
        <w:t>21</w:t>
      </w:r>
      <w:r w:rsidR="00D92B1E" w:rsidRPr="00EC78E7">
        <w:rPr>
          <w:rFonts w:ascii="Poppins" w:eastAsia="Calibri" w:hAnsi="Poppins" w:cs="Poppins"/>
          <w:sz w:val="18"/>
          <w:szCs w:val="18"/>
        </w:rPr>
        <w:t xml:space="preserve"> dni licząc od daty przedłożenia faktury.</w:t>
      </w:r>
    </w:p>
    <w:bookmarkEnd w:id="1"/>
    <w:p w14:paraId="636012DC" w14:textId="77777777" w:rsidR="00D92B1E" w:rsidRPr="00EC78E7" w:rsidRDefault="00D92B1E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0382C001" w14:textId="749E2265" w:rsidR="00A71FEA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t>I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 xml:space="preserve">nne propozycje zapisów w treści przyszłej umowy: </w:t>
      </w:r>
    </w:p>
    <w:p w14:paraId="0BFEDC6F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bookmarkStart w:id="2" w:name="_Hlk136851192"/>
      <w:r w:rsidRPr="00EC78E7">
        <w:rPr>
          <w:rFonts w:ascii="Poppins" w:eastAsia="Calibri" w:hAnsi="Poppins" w:cs="Poppins"/>
          <w:sz w:val="18"/>
          <w:szCs w:val="18"/>
          <w:lang w:eastAsia="pl-PL"/>
        </w:rPr>
        <w:t>- w przypadku zalecenia przez właściwy Urząd uzupełnienia dokumentacji projektowej złożonej przez Zamawiającego, Wykonawca zobowiązany jest do ich uzupełnienia na swój koszt i we wskazanym przez Urząd terminie,</w:t>
      </w:r>
    </w:p>
    <w:p w14:paraId="4B5B46F8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 uzyskanie wszelkich zgód i decyzji oraz uzgodnienia, m.in. z Miejskim Konserwatorem Zabytków przez Wykonawcę,</w:t>
      </w:r>
    </w:p>
    <w:p w14:paraId="07BE7E3A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termin wykonania przedmiotu umowy może ulec zmianie w następujących okolicznościach:</w:t>
      </w:r>
    </w:p>
    <w:p w14:paraId="31FD1A4A" w14:textId="3A3CFA38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pomimo wystąpienia przez Wykonawcę z właściwie przygotowanym wnioskiem </w:t>
      </w:r>
      <w:bookmarkStart w:id="3" w:name="_Hlk185502807"/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o wydanie decyzji administracyjnych, warunków technicznych, zgód, opinii, pozwoleń lub innego dokumentu </w:t>
      </w:r>
      <w:bookmarkEnd w:id="3"/>
      <w:r w:rsidRPr="00EC78E7">
        <w:rPr>
          <w:rFonts w:ascii="Poppins" w:eastAsia="Calibri" w:hAnsi="Poppins" w:cs="Poppins"/>
          <w:sz w:val="18"/>
          <w:szCs w:val="18"/>
          <w:lang w:eastAsia="pl-PL"/>
        </w:rPr>
        <w:t>niezbędnego do prawidłowej realizacji przedmiotu umowy, w terminie przewidzianym w odrębnych przepisach, organ administracji publicznej lub inna instytucja nie wyda stosownego dokumentu. W takim przypadku termin wykonania przedmiotu umowy zostanie przesunięty o ilość dni zwłoki w wydaniu stosownego dokumentu;</w:t>
      </w:r>
    </w:p>
    <w:p w14:paraId="55E64A98" w14:textId="6E5B757E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Przed podpisaniem umowy Wykonawca, zobowiązany będzie dostarczyć Zamawiającemu następujące dokumenty:</w:t>
      </w:r>
    </w:p>
    <w:p w14:paraId="7EC88E85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opłaconą polisę ubezpieczenia OC w zakresie prowadzonej działalności.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0D9D49B2" w14:textId="77777777" w:rsidR="008C2E75" w:rsidRDefault="008C2E75" w:rsidP="008C2E75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50B7302C" w14:textId="77777777" w:rsidR="006461D2" w:rsidRDefault="006461D2" w:rsidP="008C2E75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0DD46513" w14:textId="77777777" w:rsidR="006461D2" w:rsidRPr="006461D2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2836403A" w14:textId="77777777" w:rsidR="006461D2" w:rsidRPr="006461D2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  <w:t xml:space="preserve">Sporządził: </w:t>
      </w:r>
    </w:p>
    <w:p w14:paraId="444ABEFF" w14:textId="77777777" w:rsidR="006461D2" w:rsidRPr="006461D2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  <w:t>17.04.2025 r.</w:t>
      </w:r>
    </w:p>
    <w:p w14:paraId="028E12E2" w14:textId="77777777" w:rsidR="006461D2" w:rsidRPr="006461D2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  <w:t>Z-ca Kierownika ADM-2</w:t>
      </w:r>
    </w:p>
    <w:p w14:paraId="1F771E34" w14:textId="77777777" w:rsidR="006461D2" w:rsidRPr="006461D2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</w:r>
      <w:r w:rsidRPr="006461D2">
        <w:rPr>
          <w:rFonts w:ascii="Poppins" w:eastAsia="Calibri" w:hAnsi="Poppins" w:cs="Poppins"/>
          <w:sz w:val="18"/>
          <w:szCs w:val="18"/>
        </w:rPr>
        <w:tab/>
        <w:t>Katarzyna Folińska</w:t>
      </w:r>
    </w:p>
    <w:bookmarkEnd w:id="2"/>
    <w:p w14:paraId="38B1C550" w14:textId="77777777" w:rsidR="006461D2" w:rsidRPr="00EC78E7" w:rsidRDefault="006461D2" w:rsidP="008C2E75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sectPr w:rsidR="006461D2" w:rsidRPr="00EC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4A87" w14:textId="77777777" w:rsidR="007A07DB" w:rsidRDefault="007A07DB" w:rsidP="00DF65A5">
      <w:pPr>
        <w:spacing w:after="0" w:line="240" w:lineRule="auto"/>
      </w:pPr>
      <w:r>
        <w:separator/>
      </w:r>
    </w:p>
  </w:endnote>
  <w:endnote w:type="continuationSeparator" w:id="0">
    <w:p w14:paraId="5FDCCFA4" w14:textId="77777777" w:rsidR="007A07DB" w:rsidRDefault="007A07DB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FCDE" w14:textId="77777777" w:rsidR="007A07DB" w:rsidRDefault="007A07DB" w:rsidP="00DF65A5">
      <w:pPr>
        <w:spacing w:after="0" w:line="240" w:lineRule="auto"/>
      </w:pPr>
      <w:r>
        <w:separator/>
      </w:r>
    </w:p>
  </w:footnote>
  <w:footnote w:type="continuationSeparator" w:id="0">
    <w:p w14:paraId="5012FF22" w14:textId="77777777" w:rsidR="007A07DB" w:rsidRDefault="007A07DB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D5A"/>
    <w:multiLevelType w:val="hybridMultilevel"/>
    <w:tmpl w:val="BDBED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B4D6C22"/>
    <w:multiLevelType w:val="hybridMultilevel"/>
    <w:tmpl w:val="5F8838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E4145"/>
    <w:multiLevelType w:val="hybridMultilevel"/>
    <w:tmpl w:val="55FCF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39525">
    <w:abstractNumId w:val="5"/>
  </w:num>
  <w:num w:numId="2" w16cid:durableId="683021988">
    <w:abstractNumId w:val="0"/>
  </w:num>
  <w:num w:numId="3" w16cid:durableId="1623462125">
    <w:abstractNumId w:val="1"/>
  </w:num>
  <w:num w:numId="4" w16cid:durableId="980425421">
    <w:abstractNumId w:val="6"/>
  </w:num>
  <w:num w:numId="5" w16cid:durableId="2048480884">
    <w:abstractNumId w:val="3"/>
  </w:num>
  <w:num w:numId="6" w16cid:durableId="2123305743">
    <w:abstractNumId w:val="7"/>
  </w:num>
  <w:num w:numId="7" w16cid:durableId="689838919">
    <w:abstractNumId w:val="4"/>
  </w:num>
  <w:num w:numId="8" w16cid:durableId="285817906">
    <w:abstractNumId w:val="2"/>
  </w:num>
  <w:num w:numId="9" w16cid:durableId="418717292">
    <w:abstractNumId w:val="8"/>
  </w:num>
  <w:num w:numId="10" w16cid:durableId="1346789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40EEA"/>
    <w:rsid w:val="00067C3C"/>
    <w:rsid w:val="00085912"/>
    <w:rsid w:val="000859D6"/>
    <w:rsid w:val="000F2321"/>
    <w:rsid w:val="00106346"/>
    <w:rsid w:val="001229D2"/>
    <w:rsid w:val="00131CFF"/>
    <w:rsid w:val="00146942"/>
    <w:rsid w:val="001C16C5"/>
    <w:rsid w:val="001D4D06"/>
    <w:rsid w:val="00226322"/>
    <w:rsid w:val="002271CA"/>
    <w:rsid w:val="002318ED"/>
    <w:rsid w:val="002477B1"/>
    <w:rsid w:val="00253810"/>
    <w:rsid w:val="002B3B3F"/>
    <w:rsid w:val="003672EC"/>
    <w:rsid w:val="0037602C"/>
    <w:rsid w:val="00377DF6"/>
    <w:rsid w:val="003D5374"/>
    <w:rsid w:val="003F34C2"/>
    <w:rsid w:val="00440805"/>
    <w:rsid w:val="004A5846"/>
    <w:rsid w:val="004C528C"/>
    <w:rsid w:val="004C5D28"/>
    <w:rsid w:val="004F4C1F"/>
    <w:rsid w:val="00500F93"/>
    <w:rsid w:val="00506530"/>
    <w:rsid w:val="00513E4E"/>
    <w:rsid w:val="005843E0"/>
    <w:rsid w:val="005C305B"/>
    <w:rsid w:val="005D14BC"/>
    <w:rsid w:val="0061467E"/>
    <w:rsid w:val="00641AE3"/>
    <w:rsid w:val="00644A54"/>
    <w:rsid w:val="006461D2"/>
    <w:rsid w:val="00672E29"/>
    <w:rsid w:val="006A2B8C"/>
    <w:rsid w:val="006A51F5"/>
    <w:rsid w:val="006D3216"/>
    <w:rsid w:val="00706AC5"/>
    <w:rsid w:val="0070756E"/>
    <w:rsid w:val="00722839"/>
    <w:rsid w:val="007670AD"/>
    <w:rsid w:val="007A07DB"/>
    <w:rsid w:val="007E2B9B"/>
    <w:rsid w:val="00814F10"/>
    <w:rsid w:val="00836A01"/>
    <w:rsid w:val="008C1252"/>
    <w:rsid w:val="008C2E75"/>
    <w:rsid w:val="008D0C3E"/>
    <w:rsid w:val="008E4443"/>
    <w:rsid w:val="0098218B"/>
    <w:rsid w:val="009B23FC"/>
    <w:rsid w:val="009C7917"/>
    <w:rsid w:val="009D1A71"/>
    <w:rsid w:val="00A63EAE"/>
    <w:rsid w:val="00A71FEA"/>
    <w:rsid w:val="00A8608A"/>
    <w:rsid w:val="00A97D99"/>
    <w:rsid w:val="00AD7AF0"/>
    <w:rsid w:val="00AE43FD"/>
    <w:rsid w:val="00B065F4"/>
    <w:rsid w:val="00C96F76"/>
    <w:rsid w:val="00CA7789"/>
    <w:rsid w:val="00D131E0"/>
    <w:rsid w:val="00D21DE2"/>
    <w:rsid w:val="00D72D74"/>
    <w:rsid w:val="00D92B1E"/>
    <w:rsid w:val="00DD2C0E"/>
    <w:rsid w:val="00DF65A5"/>
    <w:rsid w:val="00E5701B"/>
    <w:rsid w:val="00E66303"/>
    <w:rsid w:val="00E72978"/>
    <w:rsid w:val="00E76608"/>
    <w:rsid w:val="00EC78E7"/>
    <w:rsid w:val="00ED1D58"/>
    <w:rsid w:val="00EF7509"/>
    <w:rsid w:val="00F73C40"/>
    <w:rsid w:val="00F974D5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Katarzyna Folińska</cp:lastModifiedBy>
  <cp:revision>3</cp:revision>
  <cp:lastPrinted>2023-01-11T08:07:00Z</cp:lastPrinted>
  <dcterms:created xsi:type="dcterms:W3CDTF">2025-04-17T12:19:00Z</dcterms:created>
  <dcterms:modified xsi:type="dcterms:W3CDTF">2025-04-17T12:22:00Z</dcterms:modified>
</cp:coreProperties>
</file>