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739376FC" w:rsidP="163DE43D" w:rsidRDefault="739376FC" w14:paraId="31219C63" w14:textId="4E305539">
      <w:pPr>
        <w:spacing w:line="257" w:lineRule="auto"/>
        <w:jc w:val="center"/>
        <w:rPr>
          <w:rFonts w:cs="Calibri"/>
          <w:b/>
          <w:color w:val="FF0000"/>
        </w:rPr>
      </w:pPr>
      <w:r w:rsidRPr="72983877">
        <w:rPr>
          <w:rFonts w:cs="Calibri"/>
          <w:b/>
          <w:bCs/>
        </w:rPr>
        <w:t xml:space="preserve">Załącznik nr </w:t>
      </w:r>
      <w:r w:rsidRPr="72983877" w:rsidR="58D4051B">
        <w:rPr>
          <w:rFonts w:cs="Calibri"/>
          <w:b/>
          <w:bCs/>
        </w:rPr>
        <w:t>5 do ZO</w:t>
      </w:r>
      <w:r w:rsidRPr="72983877">
        <w:rPr>
          <w:rFonts w:cs="Calibri"/>
          <w:b/>
          <w:bCs/>
        </w:rPr>
        <w:t xml:space="preserve"> - Harmonogram Ramowy wraz z dopuszczalnymi </w:t>
      </w:r>
      <w:r w:rsidRPr="4974E059">
        <w:rPr>
          <w:rFonts w:cs="Calibri"/>
          <w:b/>
          <w:bCs/>
        </w:rPr>
        <w:t>program</w:t>
      </w:r>
      <w:r w:rsidRPr="4974E059" w:rsidR="50CED3ED">
        <w:rPr>
          <w:rFonts w:cs="Calibri"/>
          <w:b/>
          <w:bCs/>
        </w:rPr>
        <w:t>ami (</w:t>
      </w:r>
      <w:r w:rsidRPr="005D7C84" w:rsidR="50CED3ED">
        <w:rPr>
          <w:rFonts w:cs="Calibri"/>
          <w:b/>
          <w:bCs/>
          <w:color w:val="000000" w:themeColor="text1"/>
        </w:rPr>
        <w:t>harmonogram)</w:t>
      </w:r>
      <w:r w:rsidRPr="005D7C84">
        <w:rPr>
          <w:rFonts w:cs="Calibri"/>
          <w:b/>
          <w:color w:val="000000" w:themeColor="text1"/>
        </w:rPr>
        <w:t xml:space="preserve"> płatności</w:t>
      </w:r>
    </w:p>
    <w:p w:rsidR="163DE43D" w:rsidP="163DE43D" w:rsidRDefault="163DE43D" w14:paraId="030A35EC" w14:textId="468F85E3">
      <w:pPr>
        <w:ind w:left="-20" w:right="-20"/>
        <w:jc w:val="center"/>
        <w:rPr>
          <w:rFonts w:cs="Calibri"/>
          <w:b/>
          <w:bCs/>
        </w:rPr>
      </w:pPr>
    </w:p>
    <w:tbl>
      <w:tblPr>
        <w:tblW w:w="13906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8"/>
        <w:gridCol w:w="4158"/>
        <w:gridCol w:w="1611"/>
        <w:gridCol w:w="2512"/>
        <w:gridCol w:w="2157"/>
        <w:gridCol w:w="3000"/>
      </w:tblGrid>
      <w:tr w:rsidRPr="00574422" w:rsidR="004932E1" w:rsidTr="253F9BF1" w14:paraId="2410B016" w14:textId="77777777">
        <w:trPr>
          <w:trHeight w:val="300"/>
        </w:trPr>
        <w:tc>
          <w:tcPr>
            <w:tcW w:w="4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74422" w:rsidR="004932E1" w:rsidRDefault="001C5409" w14:paraId="2410B010" w14:textId="0291AC1F">
            <w:pPr>
              <w:spacing w:after="0" w:line="240" w:lineRule="auto"/>
              <w:ind w:left="-20" w:right="-20"/>
              <w:jc w:val="center"/>
              <w:rPr>
                <w:rFonts w:cs="Calibri"/>
                <w:b/>
                <w:bCs/>
                <w:color w:val="000000"/>
              </w:rPr>
            </w:pPr>
            <w:r w:rsidRPr="3EA7CADE">
              <w:rPr>
                <w:rFonts w:cs="Calibri"/>
                <w:b/>
                <w:color w:val="000000" w:themeColor="text1"/>
              </w:rPr>
              <w:t>Lp.</w:t>
            </w:r>
          </w:p>
        </w:tc>
        <w:tc>
          <w:tcPr>
            <w:tcW w:w="415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74422" w:rsidR="004932E1" w:rsidRDefault="001C5409" w14:paraId="2410B011" w14:textId="77777777">
            <w:pPr>
              <w:spacing w:after="0" w:line="240" w:lineRule="auto"/>
              <w:ind w:left="-20" w:right="-20"/>
              <w:jc w:val="center"/>
              <w:rPr>
                <w:rFonts w:cs="Calibri"/>
                <w:b/>
                <w:bCs/>
                <w:color w:val="000000"/>
              </w:rPr>
            </w:pPr>
            <w:r w:rsidRPr="00574422">
              <w:rPr>
                <w:rFonts w:cs="Calibri"/>
                <w:b/>
                <w:bCs/>
                <w:color w:val="000000"/>
              </w:rPr>
              <w:t>Działanie</w:t>
            </w:r>
          </w:p>
        </w:tc>
        <w:tc>
          <w:tcPr>
            <w:tcW w:w="161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74422" w:rsidR="004932E1" w:rsidRDefault="001C5409" w14:paraId="2410B012" w14:textId="77777777">
            <w:pPr>
              <w:spacing w:after="0" w:line="240" w:lineRule="auto"/>
              <w:ind w:left="-20" w:right="-20"/>
              <w:jc w:val="center"/>
              <w:rPr>
                <w:rFonts w:cs="Calibri"/>
                <w:b/>
                <w:bCs/>
                <w:color w:val="000000"/>
              </w:rPr>
            </w:pPr>
            <w:r w:rsidRPr="00574422">
              <w:rPr>
                <w:rFonts w:cs="Calibri"/>
                <w:b/>
                <w:bCs/>
                <w:color w:val="000000"/>
              </w:rPr>
              <w:t>Termin</w:t>
            </w:r>
          </w:p>
        </w:tc>
        <w:tc>
          <w:tcPr>
            <w:tcW w:w="2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74422" w:rsidR="004932E1" w:rsidRDefault="001C5409" w14:paraId="2410B013" w14:textId="7BC74A71">
            <w:pPr>
              <w:spacing w:after="0" w:line="240" w:lineRule="auto"/>
              <w:ind w:left="-20" w:right="-20"/>
              <w:jc w:val="center"/>
            </w:pPr>
            <w:r w:rsidRPr="0CF562B0">
              <w:rPr>
                <w:rFonts w:cs="Calibri"/>
                <w:b/>
                <w:bCs/>
                <w:color w:val="000000" w:themeColor="text1"/>
              </w:rPr>
              <w:t>Obowiązek</w:t>
            </w:r>
            <w:r w:rsidRPr="0CF562B0" w:rsidR="6B387AC0">
              <w:rPr>
                <w:rFonts w:cs="Calibri"/>
                <w:b/>
                <w:bCs/>
                <w:color w:val="000000" w:themeColor="text1"/>
              </w:rPr>
              <w:t xml:space="preserve"> </w:t>
            </w:r>
            <w:r w:rsidRPr="0CF562B0">
              <w:rPr>
                <w:rFonts w:cs="Calibri"/>
                <w:color w:val="000000" w:themeColor="text1"/>
              </w:rPr>
              <w:t>(Zamawiającego, Wykonawcy)</w:t>
            </w:r>
          </w:p>
        </w:tc>
        <w:tc>
          <w:tcPr>
            <w:tcW w:w="215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74422" w:rsidR="004932E1" w:rsidRDefault="001C5409" w14:paraId="2410B014" w14:textId="77777777">
            <w:pPr>
              <w:spacing w:after="0" w:line="240" w:lineRule="auto"/>
              <w:ind w:left="-20" w:right="-20"/>
              <w:jc w:val="center"/>
              <w:rPr>
                <w:rFonts w:cs="Calibri"/>
                <w:b/>
                <w:bCs/>
                <w:color w:val="000000"/>
              </w:rPr>
            </w:pPr>
            <w:r w:rsidRPr="00574422">
              <w:rPr>
                <w:rFonts w:cs="Calibri"/>
                <w:b/>
                <w:bCs/>
                <w:color w:val="000000"/>
              </w:rPr>
              <w:t>Dokument zatwierdzający</w:t>
            </w:r>
          </w:p>
        </w:tc>
        <w:tc>
          <w:tcPr>
            <w:tcW w:w="30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D7C84" w:rsidR="004932E1" w:rsidRDefault="001C5409" w14:paraId="2410B015" w14:textId="77777777">
            <w:pPr>
              <w:spacing w:after="0" w:line="240" w:lineRule="auto"/>
              <w:ind w:left="-20" w:right="-20"/>
              <w:jc w:val="center"/>
              <w:rPr>
                <w:rFonts w:cs="Calibri"/>
                <w:b/>
                <w:bCs/>
                <w:color w:val="000000" w:themeColor="text1"/>
              </w:rPr>
            </w:pPr>
            <w:r w:rsidRPr="005D7C84">
              <w:rPr>
                <w:rFonts w:cs="Calibri"/>
                <w:b/>
                <w:bCs/>
                <w:color w:val="000000" w:themeColor="text1"/>
              </w:rPr>
              <w:t>Płatność</w:t>
            </w:r>
          </w:p>
        </w:tc>
      </w:tr>
      <w:tr w:rsidRPr="00574422" w:rsidR="004932E1" w:rsidTr="253F9BF1" w14:paraId="2410B01E" w14:textId="77777777">
        <w:trPr>
          <w:trHeight w:val="315"/>
        </w:trPr>
        <w:tc>
          <w:tcPr>
            <w:tcW w:w="4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74422" w:rsidR="004932E1" w:rsidP="02AAB7A3" w:rsidRDefault="001C5409" w14:paraId="2410B017" w14:textId="77777777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2AAB7A3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15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4932E1" w:rsidP="02AAB7A3" w:rsidRDefault="001C5409" w14:paraId="2410B018" w14:textId="3C5B3084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3B305057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Etap O: Podpisanie umowy na dostawę </w:t>
            </w:r>
            <w:r w:rsidRPr="3B305057" w:rsidR="4D779059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S</w:t>
            </w:r>
            <w:r w:rsidRPr="3B305057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ystemu wraz ze </w:t>
            </w:r>
            <w:r w:rsidRPr="3B305057" w:rsidR="6A02732C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S</w:t>
            </w:r>
            <w:r w:rsidRPr="3B305057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przętem.</w:t>
            </w:r>
          </w:p>
          <w:p w:rsidRPr="00484D52" w:rsidR="004932E1" w:rsidP="02AAB7A3" w:rsidRDefault="004932E1" w14:paraId="2410B019" w14:textId="7777777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161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4932E1" w:rsidP="02AAB7A3" w:rsidRDefault="4E633FE8" w14:paraId="2410B01A" w14:textId="3E0B2F36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00484D5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W okresie związania Ofertą</w:t>
            </w:r>
          </w:p>
        </w:tc>
        <w:tc>
          <w:tcPr>
            <w:tcW w:w="2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4932E1" w:rsidP="02AAB7A3" w:rsidRDefault="00B63D0C" w14:paraId="2410B01B" w14:textId="388B366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Z</w:t>
            </w:r>
            <w:r w:rsidRPr="00484D52" w:rsidR="001C5409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amawiający</w:t>
            </w:r>
          </w:p>
        </w:tc>
        <w:tc>
          <w:tcPr>
            <w:tcW w:w="215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4932E1" w:rsidP="02AAB7A3" w:rsidRDefault="001C5409" w14:paraId="2410B01C" w14:textId="7777777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00484D5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Umowa </w:t>
            </w:r>
          </w:p>
        </w:tc>
        <w:tc>
          <w:tcPr>
            <w:tcW w:w="30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D7C84" w:rsidR="004932E1" w:rsidP="02AAB7A3" w:rsidRDefault="001C5409" w14:paraId="2410B01D" w14:textId="3D6B5CA6">
            <w:pPr>
              <w:pStyle w:val="Default"/>
              <w:spacing w:line="276" w:lineRule="auto"/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253F9BF1" w:rsidR="08D7446A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pl-PL"/>
              </w:rPr>
              <w:t xml:space="preserve">7 </w:t>
            </w:r>
            <w:r w:rsidRPr="253F9BF1" w:rsidR="196746F6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pl-PL"/>
              </w:rPr>
              <w:t>D</w:t>
            </w:r>
            <w:r w:rsidRPr="253F9BF1" w:rsidR="08D7446A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pl-PL"/>
              </w:rPr>
              <w:t>ni</w:t>
            </w:r>
            <w:r w:rsidRPr="253F9BF1" w:rsidR="23F03285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pl-PL"/>
              </w:rPr>
              <w:t xml:space="preserve"> Roboczych</w:t>
            </w:r>
            <w:r w:rsidRPr="253F9BF1" w:rsidR="08D7446A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pl-PL"/>
              </w:rPr>
              <w:t xml:space="preserve"> od podpisania umowy</w:t>
            </w:r>
            <w:r w:rsidRPr="253F9BF1" w:rsidR="4FE951DB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pl-PL"/>
              </w:rPr>
              <w:t xml:space="preserve"> </w:t>
            </w:r>
            <w:r w:rsidRPr="253F9BF1" w:rsidR="1F393054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pl-PL"/>
              </w:rPr>
              <w:t>–</w:t>
            </w:r>
            <w:r w:rsidRPr="253F9BF1" w:rsidR="4C1F40BD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pl-PL"/>
              </w:rPr>
              <w:t xml:space="preserve"> 1</w:t>
            </w:r>
            <w:r w:rsidRPr="253F9BF1" w:rsidR="5C646CAA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pl-PL"/>
              </w:rPr>
              <w:t>8</w:t>
            </w:r>
            <w:r w:rsidRPr="253F9BF1" w:rsidR="4C1F40BD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pl-PL"/>
              </w:rPr>
              <w:t>% wynagrodzenia</w:t>
            </w:r>
            <w:r w:rsidRPr="253F9BF1" w:rsidR="589AA278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pl-PL"/>
              </w:rPr>
              <w:t xml:space="preserve"> netto</w:t>
            </w:r>
            <w:r w:rsidRPr="253F9BF1" w:rsidR="376394D3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pl-PL"/>
              </w:rPr>
              <w:t>,</w:t>
            </w:r>
            <w:r w:rsidRPr="253F9BF1" w:rsidR="7EA419ED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pl-PL"/>
              </w:rPr>
              <w:t xml:space="preserve"> </w:t>
            </w:r>
            <w:r w:rsidRPr="253F9BF1" w:rsidR="7EA419ED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pl-PL"/>
              </w:rPr>
              <w:t xml:space="preserve">jednak </w:t>
            </w:r>
            <w:r w:rsidRPr="253F9BF1" w:rsidR="376394D3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pl-PL"/>
              </w:rPr>
              <w:t xml:space="preserve"> nie</w:t>
            </w:r>
            <w:r w:rsidRPr="253F9BF1" w:rsidR="376394D3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pl-PL"/>
              </w:rPr>
              <w:t xml:space="preserve"> wcześniej niż po dostarczeniu gwarancji zabezpieczającej zwrot zaliczki zgodnie z wzorem Umowy </w:t>
            </w:r>
          </w:p>
        </w:tc>
      </w:tr>
      <w:tr w:rsidRPr="00574422" w:rsidR="004932E1" w:rsidTr="253F9BF1" w14:paraId="2410B025" w14:textId="77777777">
        <w:trPr>
          <w:trHeight w:val="900"/>
        </w:trPr>
        <w:tc>
          <w:tcPr>
            <w:tcW w:w="4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74422" w:rsidR="004932E1" w:rsidP="02AAB7A3" w:rsidRDefault="001C5409" w14:paraId="2410B01F" w14:textId="77777777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2AAB7A3"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415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4932E1" w:rsidP="02AAB7A3" w:rsidRDefault="001C5409" w14:paraId="2410B020" w14:textId="23612D50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00484D5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Etap I: Przeprowadzenie </w:t>
            </w:r>
            <w:r w:rsidRPr="00484D52" w:rsidR="00783FF4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A</w:t>
            </w:r>
            <w:r w:rsidRPr="00484D5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nalizy </w:t>
            </w:r>
            <w:r w:rsidRPr="00484D52" w:rsidR="00BC7E74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I</w:t>
            </w:r>
            <w:r w:rsidRPr="00484D5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mplementacyjnej wraz z pozostałymi dostawcami systemów.</w:t>
            </w:r>
          </w:p>
        </w:tc>
        <w:tc>
          <w:tcPr>
            <w:tcW w:w="161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4932E1" w:rsidP="254255B8" w:rsidRDefault="696A5E08" w14:paraId="2410B021" w14:textId="29134041">
            <w:pPr>
              <w:pStyle w:val="Default"/>
              <w:spacing w:line="276" w:lineRule="auto"/>
            </w:pPr>
            <w:r w:rsidRPr="02F22F6A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09.2024</w:t>
            </w:r>
          </w:p>
        </w:tc>
        <w:tc>
          <w:tcPr>
            <w:tcW w:w="2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4932E1" w:rsidP="02AAB7A3" w:rsidRDefault="001C5409" w14:paraId="2410B022" w14:textId="7777777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00484D5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215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4932E1" w:rsidP="02AAB7A3" w:rsidRDefault="001C5409" w14:paraId="2410B023" w14:textId="35AD6AC0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3B305057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Protokół </w:t>
            </w:r>
            <w:r w:rsidRPr="3B305057" w:rsidR="3EBEB047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Z</w:t>
            </w:r>
            <w:r w:rsidRPr="3B305057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akończenia </w:t>
            </w:r>
            <w:r w:rsidRPr="3B305057" w:rsidR="7301C443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E</w:t>
            </w:r>
            <w:r w:rsidRPr="3B305057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tapu </w:t>
            </w:r>
            <w:r w:rsidRPr="3B305057" w:rsidR="06FD702F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I</w:t>
            </w:r>
            <w:r w:rsidRPr="3B305057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mplementacji.</w:t>
            </w:r>
          </w:p>
        </w:tc>
        <w:tc>
          <w:tcPr>
            <w:tcW w:w="30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D7C84" w:rsidR="004932E1" w:rsidP="02AAB7A3" w:rsidRDefault="004932E1" w14:paraId="2410B024" w14:textId="77777777">
            <w:pPr>
              <w:pStyle w:val="Default"/>
              <w:spacing w:line="276" w:lineRule="auto"/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Pr="00574422" w:rsidR="004932E1" w:rsidTr="253F9BF1" w14:paraId="2410B02C" w14:textId="77777777">
        <w:trPr>
          <w:trHeight w:val="600"/>
        </w:trPr>
        <w:tc>
          <w:tcPr>
            <w:tcW w:w="4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74422" w:rsidR="004932E1" w:rsidP="02AAB7A3" w:rsidRDefault="001C5409" w14:paraId="2410B026" w14:textId="77777777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2AAB7A3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15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4932E1" w:rsidP="02AAB7A3" w:rsidRDefault="7C9B1B27" w14:paraId="2410B027" w14:textId="70EDB5DC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50DC8E14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Etap II: </w:t>
            </w:r>
            <w:r w:rsidRPr="00484D52" w:rsidR="001C5409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Dostarczenie Raportu</w:t>
            </w:r>
            <w:r w:rsidRPr="00484D52" w:rsidR="00BC7E74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 </w:t>
            </w:r>
            <w:r w:rsidRPr="00484D52" w:rsidR="00021540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Implementacji</w:t>
            </w:r>
            <w:r w:rsidRPr="00484D52" w:rsidR="001C5409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 z przeprowadzonej Analizy </w:t>
            </w:r>
            <w:r w:rsidRPr="00484D52" w:rsidR="00021540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I</w:t>
            </w:r>
            <w:r w:rsidRPr="00484D52" w:rsidR="001C5409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mplementacyjnej wraz z Harmonogramem </w:t>
            </w:r>
            <w:r w:rsidRPr="00484D52" w:rsidR="0AC50866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Implementacji</w:t>
            </w:r>
            <w:r w:rsidR="00B63D0C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1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4932E1" w:rsidP="02AAB7A3" w:rsidRDefault="001C5409" w14:paraId="2410B028" w14:textId="7777777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00484D5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 12.2024</w:t>
            </w:r>
          </w:p>
        </w:tc>
        <w:tc>
          <w:tcPr>
            <w:tcW w:w="2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4932E1" w:rsidP="02AAB7A3" w:rsidRDefault="001C5409" w14:paraId="2410B029" w14:textId="7777777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00484D5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215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4932E1" w:rsidP="3B305057" w:rsidRDefault="1F423E0E" w14:paraId="2AEAED55" w14:textId="35AD6AC0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3B305057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Protokół Zakończenia Etapu Implementacji.</w:t>
            </w:r>
          </w:p>
          <w:p w:rsidRPr="00484D52" w:rsidR="004932E1" w:rsidP="02AAB7A3" w:rsidRDefault="004932E1" w14:paraId="2410B02A" w14:textId="74968F85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0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D7C84" w:rsidR="0008654B" w:rsidP="007E075C" w:rsidRDefault="007E075C" w14:paraId="2410B02B" w14:textId="7802A1EC">
            <w:pPr>
              <w:pStyle w:val="Default"/>
              <w:spacing w:line="276" w:lineRule="auto"/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253F9BF1" w:rsidR="1F393054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pl-PL"/>
              </w:rPr>
              <w:t xml:space="preserve">Wynagrodzenia częściowe w wysokości </w:t>
            </w:r>
            <w:r w:rsidRPr="253F9BF1" w:rsidR="7EDEB246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pl-PL"/>
              </w:rPr>
              <w:t>2</w:t>
            </w:r>
            <w:r w:rsidRPr="253F9BF1" w:rsidR="1F393054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pl-PL"/>
              </w:rPr>
              <w:t xml:space="preserve">% </w:t>
            </w:r>
            <w:r w:rsidRPr="253F9BF1" w:rsidR="1A9339F1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pl-PL"/>
              </w:rPr>
              <w:t xml:space="preserve">ustalonego </w:t>
            </w:r>
            <w:r w:rsidRPr="253F9BF1" w:rsidR="1F393054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pl-PL"/>
              </w:rPr>
              <w:t>wynagrodzenia netto.</w:t>
            </w:r>
            <w:r w:rsidRPr="253F9BF1" w:rsidR="1F393054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pl-PL"/>
              </w:rPr>
              <w:t xml:space="preserve"> </w:t>
            </w:r>
          </w:p>
        </w:tc>
      </w:tr>
      <w:tr w:rsidRPr="00574422" w:rsidR="004932E1" w:rsidTr="253F9BF1" w14:paraId="2410B03A" w14:textId="77777777">
        <w:trPr>
          <w:trHeight w:val="615"/>
        </w:trPr>
        <w:tc>
          <w:tcPr>
            <w:tcW w:w="4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74422" w:rsidR="004932E1" w:rsidP="02AAB7A3" w:rsidRDefault="43035733" w14:paraId="2410B034" w14:textId="6F585206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2AAB7A3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15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4932E1" w:rsidP="02AAB7A3" w:rsidRDefault="45D61904" w14:paraId="2410B035" w14:textId="152D358E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50DC8E14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Etap III: </w:t>
            </w:r>
            <w:r w:rsidRPr="00484D52" w:rsidR="001C5409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Dostarczenie serwerów</w:t>
            </w:r>
            <w:r w:rsidR="00B63D0C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1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4932E1" w:rsidP="02AAB7A3" w:rsidRDefault="007A33B4" w14:paraId="2410B036" w14:textId="49DED672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12</w:t>
            </w:r>
            <w:r w:rsidRPr="00484D52" w:rsidR="001C5409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.2024</w:t>
            </w:r>
          </w:p>
        </w:tc>
        <w:tc>
          <w:tcPr>
            <w:tcW w:w="2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4932E1" w:rsidP="02AAB7A3" w:rsidRDefault="001C5409" w14:paraId="2410B037" w14:textId="7777777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00484D5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215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412B46F" w:rsidP="3B305057" w:rsidRDefault="3412B46F" w14:paraId="62711F34" w14:textId="4467C9A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3B305057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Protokół Zakończenia Etapu Implementacji.</w:t>
            </w:r>
          </w:p>
          <w:p w:rsidRPr="00484D52" w:rsidR="004932E1" w:rsidP="02AAB7A3" w:rsidRDefault="004932E1" w14:paraId="2410B038" w14:textId="17862EC9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0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D7C84" w:rsidR="004932E1" w:rsidP="253F9BF1" w:rsidRDefault="352BEB3E" w14:paraId="2410B039" w14:textId="14F7FD53">
            <w:pPr>
              <w:pStyle w:val="Default"/>
              <w:spacing w:line="276" w:lineRule="auto"/>
              <w:rPr>
                <w:rFonts w:ascii="Calibri" w:hAnsi="Calibri" w:eastAsia="Calibri" w:cs="Calibri"/>
                <w:noProof w:val="0"/>
                <w:color w:val="000000" w:themeColor="text1"/>
                <w:sz w:val="20"/>
                <w:szCs w:val="20"/>
                <w:lang w:val="pl-PL"/>
              </w:rPr>
            </w:pPr>
            <w:r w:rsidRPr="253F9BF1" w:rsidR="36610C00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pl-PL"/>
              </w:rPr>
              <w:t xml:space="preserve">14 </w:t>
            </w:r>
            <w:r w:rsidRPr="253F9BF1" w:rsidR="0C52AC09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pl-PL"/>
              </w:rPr>
              <w:t>Dni Roboczych</w:t>
            </w:r>
            <w:r w:rsidRPr="253F9BF1" w:rsidR="36610C00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pl-PL"/>
              </w:rPr>
              <w:t xml:space="preserve"> od podpisania Zakończenia Etapu Implementacji –</w:t>
            </w:r>
            <w:r w:rsidRPr="253F9BF1" w:rsidR="1F393054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pl-PL"/>
              </w:rPr>
              <w:t xml:space="preserve"> </w:t>
            </w:r>
            <w:r w:rsidRPr="253F9BF1" w:rsidR="3F54303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wynagrodzenie częściowe w wysokości wartości kwoty wynagrodzenia za serwery, wskazanej w Formularzu Oferty.</w:t>
            </w:r>
          </w:p>
        </w:tc>
      </w:tr>
      <w:tr w:rsidRPr="00574422" w:rsidR="004932E1" w:rsidTr="253F9BF1" w14:paraId="2410B048" w14:textId="77777777">
        <w:trPr>
          <w:trHeight w:val="615"/>
        </w:trPr>
        <w:tc>
          <w:tcPr>
            <w:tcW w:w="4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74422" w:rsidR="004932E1" w:rsidP="02AAB7A3" w:rsidRDefault="6D3F45F3" w14:paraId="2410B042" w14:textId="3BD6E9E5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2AAB7A3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15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4932E1" w:rsidP="02AAB7A3" w:rsidRDefault="7A127F8B" w14:paraId="2410B043" w14:textId="62A8C4BD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50DC8E14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Etap IV: </w:t>
            </w:r>
            <w:r w:rsidRPr="00484D52" w:rsidR="001C5409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Wstępne przygotowanie środowiska testowego na serwerze.</w:t>
            </w:r>
          </w:p>
        </w:tc>
        <w:tc>
          <w:tcPr>
            <w:tcW w:w="161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4932E1" w:rsidP="02AAB7A3" w:rsidRDefault="001C5409" w14:paraId="2410B044" w14:textId="7777777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00484D5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06.2025</w:t>
            </w:r>
          </w:p>
        </w:tc>
        <w:tc>
          <w:tcPr>
            <w:tcW w:w="2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4932E1" w:rsidP="02AAB7A3" w:rsidRDefault="001C5409" w14:paraId="2410B045" w14:textId="7777777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00484D5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 Wykonawca</w:t>
            </w:r>
          </w:p>
        </w:tc>
        <w:tc>
          <w:tcPr>
            <w:tcW w:w="215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4932E1" w:rsidP="3B305057" w:rsidRDefault="1143F618" w14:paraId="4F449EAC" w14:textId="60A99C92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3B305057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Protokół Zakończenia Etapu Implementacji.</w:t>
            </w:r>
          </w:p>
          <w:p w:rsidRPr="00484D52" w:rsidR="004932E1" w:rsidP="02AAB7A3" w:rsidRDefault="004932E1" w14:paraId="2410B046" w14:textId="65F9EC4A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0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D7C84" w:rsidR="004932E1" w:rsidP="02AAB7A3" w:rsidRDefault="001C5409" w14:paraId="2410B047" w14:textId="77777777">
            <w:pPr>
              <w:pStyle w:val="Default"/>
              <w:spacing w:line="276" w:lineRule="auto"/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D7C84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</w:tr>
      <w:tr w:rsidRPr="00574422" w:rsidR="004932E1" w:rsidTr="253F9BF1" w14:paraId="2410B050" w14:textId="77777777">
        <w:trPr>
          <w:trHeight w:val="615"/>
        </w:trPr>
        <w:tc>
          <w:tcPr>
            <w:tcW w:w="4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74422" w:rsidR="004932E1" w:rsidP="02AAB7A3" w:rsidRDefault="57EC1C16" w14:paraId="2410B049" w14:textId="4897B296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2AAB7A3"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415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4932E1" w:rsidP="02AAB7A3" w:rsidRDefault="341CA108" w14:paraId="2410B04A" w14:textId="5D4037D6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50DC8E14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Etap V: </w:t>
            </w:r>
            <w:r w:rsidRPr="3B305057" w:rsidR="001C5409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Dostarczenie dokumentacji specyfikującej wymagania i zachowanie </w:t>
            </w:r>
            <w:r w:rsidRPr="3B305057" w:rsidR="0AEB98CE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S</w:t>
            </w:r>
            <w:r w:rsidRPr="3B305057" w:rsidR="001C5409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ystemu (min. specyfikacje FS, SDS, HDS, specyfikacja interfejsów, inne wymienione w wymaganiach </w:t>
            </w:r>
            <w:r w:rsidRPr="3B305057" w:rsidR="001C5409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lastRenderedPageBreak/>
              <w:t xml:space="preserve">w Załączniku nr </w:t>
            </w:r>
            <w:r w:rsidRPr="3B305057" w:rsidR="018EFF4C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1.5- Dostawca i implementacja do OPZ</w:t>
            </w:r>
            <w:r w:rsidRPr="3B305057" w:rsidR="001C5409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)</w:t>
            </w:r>
            <w:r w:rsidRPr="3B305057" w:rsidR="00234188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 wraz z </w:t>
            </w:r>
            <w:r w:rsidRPr="3B305057" w:rsidR="008F230D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dokumentacją opcjonalną</w:t>
            </w:r>
            <w:r w:rsidRPr="3B305057" w:rsidR="001C5409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.</w:t>
            </w:r>
          </w:p>
        </w:tc>
        <w:tc>
          <w:tcPr>
            <w:tcW w:w="161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4932E1" w:rsidP="02AAB7A3" w:rsidRDefault="001C5409" w14:paraId="2410B04B" w14:textId="115290CC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00484D5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lastRenderedPageBreak/>
              <w:t>0</w:t>
            </w:r>
            <w:r w:rsidRPr="00484D52" w:rsidR="008F230D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3</w:t>
            </w:r>
            <w:r w:rsidRPr="00484D5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.2025</w:t>
            </w:r>
          </w:p>
        </w:tc>
        <w:tc>
          <w:tcPr>
            <w:tcW w:w="2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4932E1" w:rsidP="02AAB7A3" w:rsidRDefault="001C5409" w14:paraId="2410B04C" w14:textId="7777777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00484D5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Wykonawca </w:t>
            </w:r>
          </w:p>
        </w:tc>
        <w:tc>
          <w:tcPr>
            <w:tcW w:w="215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5F8CEB42" w:rsidP="3B305057" w:rsidRDefault="5F8CEB42" w14:paraId="4E840D1A" w14:textId="4467C9A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3B305057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Protokół Zakończenia Etapu Implementacji.</w:t>
            </w:r>
          </w:p>
          <w:p w:rsidR="3B305057" w:rsidP="3B305057" w:rsidRDefault="3B305057" w14:paraId="03C066E7" w14:textId="75E58BE0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</w:p>
          <w:p w:rsidRPr="00484D52" w:rsidR="46C4BB6E" w:rsidP="02AAB7A3" w:rsidRDefault="46C4BB6E" w14:paraId="60CD051F" w14:textId="654F211A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</w:p>
          <w:p w:rsidRPr="00484D52" w:rsidR="004932E1" w:rsidP="02AAB7A3" w:rsidRDefault="004932E1" w14:paraId="2410B04E" w14:textId="7777777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0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D7C84" w:rsidR="00677F76" w:rsidP="253F9BF1" w:rsidRDefault="1360A8AF" w14:paraId="2410B04F" w14:textId="1271C1E1">
            <w:pPr>
              <w:pStyle w:val="Default"/>
              <w:spacing w:line="276" w:lineRule="auto"/>
              <w:rPr>
                <w:rFonts w:ascii="Calibri" w:hAnsi="Calibri" w:eastAsia="Calibri" w:cs="Calibri"/>
                <w:noProof w:val="0"/>
                <w:color w:val="000000" w:themeColor="text1"/>
                <w:sz w:val="20"/>
                <w:szCs w:val="20"/>
                <w:lang w:val="pl-PL"/>
              </w:rPr>
            </w:pPr>
            <w:r w:rsidRPr="253F9BF1" w:rsidR="338DFF91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pl-PL"/>
              </w:rPr>
              <w:t xml:space="preserve">14 </w:t>
            </w:r>
            <w:r w:rsidRPr="253F9BF1" w:rsidR="1E6C2493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pl-PL"/>
              </w:rPr>
              <w:t>Dni Roboczych</w:t>
            </w:r>
            <w:r w:rsidRPr="253F9BF1" w:rsidR="338DFF91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pl-PL"/>
              </w:rPr>
              <w:t xml:space="preserve"> od podpisania Zakończenia Etapu Implementacji –</w:t>
            </w:r>
            <w:r w:rsidRPr="253F9BF1" w:rsidR="380A3D98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pl-PL"/>
              </w:rPr>
              <w:t xml:space="preserve"> </w:t>
            </w:r>
            <w:r w:rsidRPr="253F9BF1" w:rsidR="3D981A8D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wynagrodzenie częściowe w kwocie 20% ustalonego wynagrodzenia netto pomniejszego o wartość wynagrodzenia określonego w Etapie III, pozycja 4 niniejszego Harmonogramu (Dostarczenie serwerów).</w:t>
            </w:r>
          </w:p>
        </w:tc>
      </w:tr>
      <w:tr w:rsidRPr="00574422" w:rsidR="008F230D" w:rsidTr="253F9BF1" w14:paraId="3625FDDF" w14:textId="77777777">
        <w:trPr>
          <w:trHeight w:val="615"/>
        </w:trPr>
        <w:tc>
          <w:tcPr>
            <w:tcW w:w="4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74422" w:rsidR="008F230D" w:rsidP="02AAB7A3" w:rsidRDefault="5588EF8D" w14:paraId="23D01B92" w14:textId="6650EADB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2AAB7A3">
              <w:rPr>
                <w:rFonts w:ascii="Calibri" w:hAnsi="Calibri" w:cs="Calibri"/>
                <w:sz w:val="22"/>
                <w:szCs w:val="22"/>
              </w:rPr>
              <w:lastRenderedPageBreak/>
              <w:t>7</w:t>
            </w:r>
          </w:p>
        </w:tc>
        <w:tc>
          <w:tcPr>
            <w:tcW w:w="415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8F230D" w:rsidP="02AAB7A3" w:rsidRDefault="2046B206" w14:paraId="01BE6325" w14:textId="46FE181B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50DC8E14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Etap VI</w:t>
            </w:r>
            <w:r w:rsidRPr="50DC8E14" w:rsidR="4CBBD24C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 a</w:t>
            </w:r>
            <w:r w:rsidRPr="50DC8E14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: </w:t>
            </w:r>
            <w:r w:rsidRPr="0BD14D70" w:rsidR="00D91F7B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Dostarczenie instrukcji instalacji i konfiguracji produktu w środowisku testowym oraz protokoł</w:t>
            </w:r>
            <w:r w:rsidRPr="0BD14D70" w:rsidR="616CE4CA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ów</w:t>
            </w:r>
            <w:r w:rsidRPr="0BD14D70" w:rsidR="00501850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 (skrypt</w:t>
            </w:r>
            <w:r w:rsidRPr="0BD14D70" w:rsidR="1A1651CB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ów</w:t>
            </w:r>
            <w:r w:rsidRPr="0BD14D70" w:rsidR="3D7AB761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,</w:t>
            </w:r>
            <w:r w:rsidRPr="0BD14D70" w:rsidR="5558BB64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 </w:t>
            </w:r>
            <w:r w:rsidRPr="0BD14D70" w:rsidR="3D7AB761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scenariuszy</w:t>
            </w:r>
            <w:r w:rsidRPr="0BD14D70" w:rsidR="00501850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)</w:t>
            </w:r>
            <w:r w:rsidRPr="0BD14D70" w:rsidR="00D91F7B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 testow</w:t>
            </w:r>
            <w:r w:rsidRPr="0BD14D70" w:rsidR="6D1CD1ED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ych</w:t>
            </w:r>
            <w:r w:rsidRPr="0BD14D70" w:rsidR="00D91F7B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 dla kwalifikacji instalacyjnej (IQ) w środowisku testowym.</w:t>
            </w:r>
          </w:p>
        </w:tc>
        <w:tc>
          <w:tcPr>
            <w:tcW w:w="161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8F230D" w:rsidP="02AAB7A3" w:rsidRDefault="00C80D67" w14:paraId="7FEE3145" w14:textId="585F38BD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00484D5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08.2025</w:t>
            </w:r>
          </w:p>
        </w:tc>
        <w:tc>
          <w:tcPr>
            <w:tcW w:w="2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8F230D" w:rsidP="02AAB7A3" w:rsidRDefault="00501850" w14:paraId="6FE51210" w14:textId="04E1AF5D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00484D5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215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1572987C" w:rsidP="3B305057" w:rsidRDefault="1572987C" w14:paraId="7061E3EC" w14:textId="4467C9A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3B305057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Protokół Zakończenia Etapu Implementacji.</w:t>
            </w:r>
          </w:p>
          <w:p w:rsidR="3B305057" w:rsidP="3B305057" w:rsidRDefault="3B305057" w14:paraId="6B41C666" w14:textId="3E83748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</w:p>
          <w:p w:rsidRPr="00484D52" w:rsidR="008F230D" w:rsidP="02AAB7A3" w:rsidRDefault="008F230D" w14:paraId="41F2D33E" w14:textId="5055F4F0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0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D7C84" w:rsidR="008F230D" w:rsidP="02AAB7A3" w:rsidRDefault="008F230D" w14:paraId="1B9ECCDD" w14:textId="77777777">
            <w:pPr>
              <w:pStyle w:val="Default"/>
              <w:spacing w:line="276" w:lineRule="auto"/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Pr="00574422" w:rsidR="00157AC3" w:rsidTr="253F9BF1" w14:paraId="7DCC7353" w14:textId="77777777">
        <w:trPr>
          <w:trHeight w:val="615"/>
        </w:trPr>
        <w:tc>
          <w:tcPr>
            <w:tcW w:w="4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74422" w:rsidR="00157AC3" w:rsidP="02AAB7A3" w:rsidRDefault="28BC6030" w14:paraId="10D5E85D" w14:textId="0223E0C0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2AAB7A3">
              <w:rPr>
                <w:rFonts w:ascii="Calibri" w:hAnsi="Calibri" w:cs="Calibri"/>
                <w:sz w:val="22"/>
                <w:szCs w:val="22"/>
              </w:rPr>
              <w:t>8</w:t>
            </w:r>
          </w:p>
        </w:tc>
        <w:tc>
          <w:tcPr>
            <w:tcW w:w="415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157AC3" w:rsidP="02AAB7A3" w:rsidRDefault="348571A5" w14:paraId="793FF0F4" w14:textId="7C85392B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50DC8E14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Etap VI</w:t>
            </w:r>
            <w:r w:rsidRPr="50DC8E14" w:rsidR="0C65A858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 b</w:t>
            </w:r>
            <w:r w:rsidRPr="50DC8E14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: </w:t>
            </w:r>
            <w:r w:rsidRPr="3B305057" w:rsidR="00157AC3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Dostarczenie draftów protokołów</w:t>
            </w:r>
            <w:r w:rsidRPr="3B305057" w:rsidR="08689739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 (skryptów, scenariuszy) </w:t>
            </w:r>
            <w:r w:rsidRPr="3B305057" w:rsidR="00157AC3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testowych dla fazy testów akceptacyjnych użytkownika - zgodnie z punktem 5.3.1</w:t>
            </w:r>
            <w:r w:rsidRPr="3B305057" w:rsidR="433C1327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4</w:t>
            </w:r>
            <w:r w:rsidRPr="3B305057" w:rsidR="00157AC3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 załącznika 1.5. do OPZ , instrukcji użytkowania </w:t>
            </w:r>
            <w:r w:rsidRPr="3B305057" w:rsidR="1D16F7B6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S</w:t>
            </w:r>
            <w:r w:rsidRPr="3B305057" w:rsidR="00157AC3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ystemu, procedury w zakresie tworzenia kopii zapasowych danych, procedury odtworzeniowe (ang. </w:t>
            </w:r>
            <w:proofErr w:type="spellStart"/>
            <w:r w:rsidRPr="3B305057" w:rsidR="00157AC3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Disaster</w:t>
            </w:r>
            <w:proofErr w:type="spellEnd"/>
            <w:r w:rsidRPr="3B305057" w:rsidR="00157AC3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 </w:t>
            </w:r>
            <w:proofErr w:type="spellStart"/>
            <w:r w:rsidRPr="3B305057" w:rsidR="00157AC3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Recovery</w:t>
            </w:r>
            <w:proofErr w:type="spellEnd"/>
            <w:r w:rsidRPr="3B305057" w:rsidR="00157AC3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).</w:t>
            </w:r>
          </w:p>
        </w:tc>
        <w:tc>
          <w:tcPr>
            <w:tcW w:w="161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157AC3" w:rsidP="02AAB7A3" w:rsidRDefault="00157AC3" w14:paraId="250BB12F" w14:textId="208D5A64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00484D5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08.2025</w:t>
            </w:r>
          </w:p>
        </w:tc>
        <w:tc>
          <w:tcPr>
            <w:tcW w:w="2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157AC3" w:rsidP="02AAB7A3" w:rsidRDefault="00157AC3" w14:paraId="4C992B52" w14:textId="69D17908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00484D5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215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218E8731" w:rsidP="3B305057" w:rsidRDefault="218E8731" w14:paraId="6A078360" w14:textId="4467C9A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3B305057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Protokół Zakończenia Etapu Implementacji.</w:t>
            </w:r>
          </w:p>
          <w:p w:rsidR="3B305057" w:rsidP="3B305057" w:rsidRDefault="3B305057" w14:paraId="0DFBA219" w14:textId="30921F98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</w:p>
          <w:p w:rsidRPr="00484D52" w:rsidR="00157AC3" w:rsidP="02AAB7A3" w:rsidRDefault="00157AC3" w14:paraId="2B1FBB10" w14:textId="6415390A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0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D7C84" w:rsidR="00157AC3" w:rsidP="02AAB7A3" w:rsidRDefault="00157AC3" w14:paraId="7B581938" w14:textId="77777777">
            <w:pPr>
              <w:pStyle w:val="Default"/>
              <w:spacing w:line="276" w:lineRule="auto"/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Pr="00574422" w:rsidR="00157AC3" w:rsidTr="253F9BF1" w14:paraId="2410B058" w14:textId="77777777">
        <w:trPr>
          <w:trHeight w:val="300"/>
        </w:trPr>
        <w:tc>
          <w:tcPr>
            <w:tcW w:w="4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74422" w:rsidR="00157AC3" w:rsidP="02AAB7A3" w:rsidRDefault="0A4806A2" w14:paraId="2410B051" w14:textId="65421D99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50CE14C6">
              <w:rPr>
                <w:rFonts w:ascii="Calibri" w:hAnsi="Calibri" w:cs="Calibri"/>
                <w:sz w:val="22"/>
                <w:szCs w:val="22"/>
              </w:rPr>
              <w:t>9</w:t>
            </w:r>
          </w:p>
        </w:tc>
        <w:tc>
          <w:tcPr>
            <w:tcW w:w="415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157AC3" w:rsidP="02AAB7A3" w:rsidRDefault="7ECC85D3" w14:paraId="2410B052" w14:textId="253874EB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50DC8E14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Etap VII a: </w:t>
            </w:r>
            <w:r w:rsidRPr="50CE14C6" w:rsidR="00157AC3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Konfiguracja docelowa środowiska testowego uwzględniająca fizyczną i logiczną strukturę magazynu oraz integrację z innymi systemami Zamawiającego, na serwerach zainstalowanych w lokalizacji docelowej. </w:t>
            </w:r>
          </w:p>
        </w:tc>
        <w:tc>
          <w:tcPr>
            <w:tcW w:w="161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157AC3" w:rsidP="02AAB7A3" w:rsidRDefault="00157AC3" w14:paraId="2410B053" w14:textId="7777777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00484D5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09.2025</w:t>
            </w:r>
          </w:p>
        </w:tc>
        <w:tc>
          <w:tcPr>
            <w:tcW w:w="2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157AC3" w:rsidP="02AAB7A3" w:rsidRDefault="00157AC3" w14:paraId="2410B054" w14:textId="7777777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00484D5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Wykonawca </w:t>
            </w:r>
          </w:p>
        </w:tc>
        <w:tc>
          <w:tcPr>
            <w:tcW w:w="215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3AC9CBDF" w:rsidP="3B305057" w:rsidRDefault="3AC9CBDF" w14:paraId="3744C8DD" w14:textId="4467C9A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3B305057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Protokół Zakończenia Etapu Implementacji.</w:t>
            </w:r>
          </w:p>
          <w:p w:rsidR="3B305057" w:rsidP="3B305057" w:rsidRDefault="3B305057" w14:paraId="7387CB46" w14:textId="12833BB5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</w:p>
          <w:p w:rsidRPr="00484D52" w:rsidR="00157AC3" w:rsidP="02AAB7A3" w:rsidRDefault="00157AC3" w14:paraId="2410B056" w14:textId="7777777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0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D7C84" w:rsidR="00AA0D2E" w:rsidP="253F9BF1" w:rsidRDefault="55816764" w14:paraId="2410B057" w14:textId="582A8CD4">
            <w:pPr>
              <w:pStyle w:val="Default"/>
              <w:spacing w:line="276" w:lineRule="auto"/>
              <w:rPr>
                <w:rFonts w:ascii="Calibri" w:hAnsi="Calibri" w:eastAsia="Calibri" w:cs="Calibri"/>
                <w:noProof w:val="0"/>
                <w:color w:val="000000" w:themeColor="text1"/>
                <w:sz w:val="20"/>
                <w:szCs w:val="20"/>
                <w:lang w:val="pl-PL"/>
              </w:rPr>
            </w:pPr>
            <w:r w:rsidRPr="253F9BF1" w:rsidR="0177484D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pl-PL"/>
              </w:rPr>
              <w:t xml:space="preserve">14 </w:t>
            </w:r>
            <w:r w:rsidRPr="253F9BF1" w:rsidR="175DF48D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pl-PL"/>
              </w:rPr>
              <w:t>Dni Roboczych</w:t>
            </w:r>
            <w:r w:rsidRPr="253F9BF1" w:rsidR="0177484D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pl-PL"/>
              </w:rPr>
              <w:t xml:space="preserve"> od podpisania Zakończenia Etapu Implementacji – </w:t>
            </w:r>
            <w:r w:rsidRPr="253F9BF1" w:rsidR="1B5DBECD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>wynagrodzenie częściowe w kwocie 30% ustalonego wynagrodzenia netto, pomniejszego o wartość wynagrodzenia określonego w Etapie III, pozycja 4 niniejszego Harmonogramu (Dostarczenie serwerów)</w:t>
            </w:r>
          </w:p>
        </w:tc>
      </w:tr>
      <w:tr w:rsidRPr="00574422" w:rsidR="00157AC3" w:rsidTr="253F9BF1" w14:paraId="2410B060" w14:textId="77777777">
        <w:trPr>
          <w:trHeight w:val="615"/>
        </w:trPr>
        <w:tc>
          <w:tcPr>
            <w:tcW w:w="4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74422" w:rsidR="00157AC3" w:rsidP="02AAB7A3" w:rsidRDefault="00157AC3" w14:paraId="2410B059" w14:textId="2E91A0AD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50CE14C6">
              <w:rPr>
                <w:rFonts w:ascii="Calibri" w:hAnsi="Calibri" w:cs="Calibri"/>
                <w:sz w:val="22"/>
                <w:szCs w:val="22"/>
              </w:rPr>
              <w:t>1</w:t>
            </w:r>
            <w:r w:rsidRPr="50CE14C6" w:rsidR="5ABE03ED">
              <w:rPr>
                <w:rFonts w:ascii="Calibri" w:hAnsi="Calibri" w:cs="Calibri"/>
                <w:sz w:val="22"/>
                <w:szCs w:val="22"/>
              </w:rPr>
              <w:t>0</w:t>
            </w:r>
          </w:p>
        </w:tc>
        <w:tc>
          <w:tcPr>
            <w:tcW w:w="415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157AC3" w:rsidP="02AAB7A3" w:rsidRDefault="113F9023" w14:paraId="2410B05A" w14:textId="48C49BCC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50DC8E14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Etap VII b: </w:t>
            </w:r>
            <w:r w:rsidRPr="50CE14C6" w:rsidR="00157AC3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Instruktaż użytkowników kluczowych (testerów) oraz administratorów </w:t>
            </w:r>
            <w:r w:rsidRPr="50CE14C6" w:rsidR="139FEB8B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S</w:t>
            </w:r>
            <w:r w:rsidRPr="50CE14C6" w:rsidR="00157AC3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ystemu. </w:t>
            </w:r>
          </w:p>
        </w:tc>
        <w:tc>
          <w:tcPr>
            <w:tcW w:w="161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157AC3" w:rsidP="02AAB7A3" w:rsidRDefault="00157AC3" w14:paraId="2410B05B" w14:textId="7777777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00484D5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09.2025</w:t>
            </w:r>
          </w:p>
        </w:tc>
        <w:tc>
          <w:tcPr>
            <w:tcW w:w="2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157AC3" w:rsidP="02AAB7A3" w:rsidRDefault="00157AC3" w14:paraId="2410B05C" w14:textId="7777777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00484D5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Wykonawca </w:t>
            </w:r>
          </w:p>
        </w:tc>
        <w:tc>
          <w:tcPr>
            <w:tcW w:w="215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157AC3" w:rsidP="3B305057" w:rsidRDefault="5905A74A" w14:paraId="3036F198" w14:textId="4467C9A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3B305057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Protokół Zakończenia Etapu Implementacji.</w:t>
            </w:r>
          </w:p>
          <w:p w:rsidRPr="00484D52" w:rsidR="00157AC3" w:rsidP="02AAB7A3" w:rsidRDefault="00157AC3" w14:paraId="2410B05E" w14:textId="5E6FC47F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0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D7C84" w:rsidR="00157AC3" w:rsidP="02AAB7A3" w:rsidRDefault="00157AC3" w14:paraId="2410B05F" w14:textId="77777777">
            <w:pPr>
              <w:pStyle w:val="Default"/>
              <w:spacing w:line="276" w:lineRule="auto"/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D7C84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</w:tr>
      <w:tr w:rsidRPr="00574422" w:rsidR="00157AC3" w:rsidTr="253F9BF1" w14:paraId="2410B069" w14:textId="77777777">
        <w:trPr>
          <w:trHeight w:val="615"/>
        </w:trPr>
        <w:tc>
          <w:tcPr>
            <w:tcW w:w="4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74422" w:rsidR="00157AC3" w:rsidP="02AAB7A3" w:rsidRDefault="00157AC3" w14:paraId="2410B061" w14:textId="11EBA559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2AAB7A3">
              <w:rPr>
                <w:rFonts w:ascii="Calibri" w:hAnsi="Calibri" w:cs="Calibri"/>
                <w:sz w:val="22"/>
                <w:szCs w:val="22"/>
              </w:rPr>
              <w:t>1</w:t>
            </w:r>
            <w:r w:rsidRPr="02AAB7A3" w:rsidR="3FF19EB6"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415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157AC3" w:rsidP="02AAB7A3" w:rsidRDefault="17F505D0" w14:paraId="2410B062" w14:textId="7EE71899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50DC8E14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Etap VIII: </w:t>
            </w:r>
            <w:r w:rsidRPr="3B305057" w:rsidR="00157AC3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Realizacja testów akceptacyjnych użytkownika na środowisku testowym w lokalizacji docelowej, na podstawie otrzymanych</w:t>
            </w:r>
            <w:r w:rsidRPr="3B305057" w:rsidR="021A723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 protokołów</w:t>
            </w:r>
            <w:r w:rsidRPr="3B305057" w:rsidR="00157AC3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 </w:t>
            </w:r>
            <w:r w:rsidRPr="3B305057" w:rsidR="579370D9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(</w:t>
            </w:r>
            <w:r w:rsidRPr="3B305057" w:rsidR="00157AC3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skryptów</w:t>
            </w:r>
            <w:r w:rsidRPr="3B305057" w:rsidR="291624A0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, scenariuszy</w:t>
            </w:r>
            <w:r w:rsidRPr="3B305057" w:rsidR="114ED7D4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)</w:t>
            </w:r>
            <w:r w:rsidRPr="3B305057" w:rsidR="00157AC3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 testowych od Wykonawcy i przy jego wsparciu, zgodnie z wymaganiami opisanymi w Załączniku nr 1.5- Dostawca i implementacja do OPZ.</w:t>
            </w:r>
          </w:p>
        </w:tc>
        <w:tc>
          <w:tcPr>
            <w:tcW w:w="161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157AC3" w:rsidP="02AAB7A3" w:rsidRDefault="00157AC3" w14:paraId="2410B063" w14:textId="7777777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00484D5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12.2025</w:t>
            </w:r>
          </w:p>
        </w:tc>
        <w:tc>
          <w:tcPr>
            <w:tcW w:w="2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157AC3" w:rsidP="02AAB7A3" w:rsidRDefault="00157AC3" w14:paraId="2410B064" w14:textId="7777777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00484D5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Zamawiający przy wsparciu Wykonawcy</w:t>
            </w:r>
          </w:p>
        </w:tc>
        <w:tc>
          <w:tcPr>
            <w:tcW w:w="215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5830650" w:rsidP="3B305057" w:rsidRDefault="05830650" w14:paraId="74E001F7" w14:textId="4467C9A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3B305057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Protokół Zakończenia Etapu Implementacji.</w:t>
            </w:r>
          </w:p>
          <w:p w:rsidR="3B305057" w:rsidP="3B305057" w:rsidRDefault="3B305057" w14:paraId="45CB9126" w14:textId="6F4898E8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</w:p>
          <w:p w:rsidRPr="00484D52" w:rsidR="00157AC3" w:rsidP="02AAB7A3" w:rsidRDefault="00157AC3" w14:paraId="2410B066" w14:textId="7777777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0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D7C84" w:rsidR="00157AC3" w:rsidP="253F9BF1" w:rsidRDefault="00CB02C0" w14:paraId="2410B068" w14:textId="12C36735">
            <w:pPr>
              <w:pStyle w:val="Default"/>
              <w:spacing w:line="276" w:lineRule="auto"/>
              <w:rPr>
                <w:rFonts w:ascii="Calibri" w:hAnsi="Calibri" w:eastAsia="Calibri" w:cs="Calibri"/>
                <w:noProof w:val="0"/>
                <w:color w:val="000000" w:themeColor="text1"/>
                <w:sz w:val="20"/>
                <w:szCs w:val="20"/>
                <w:lang w:val="pl-PL"/>
              </w:rPr>
            </w:pPr>
            <w:r w:rsidRPr="253F9BF1" w:rsidR="43CC925B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pl-PL"/>
              </w:rPr>
              <w:t xml:space="preserve">W terminie 14 </w:t>
            </w:r>
            <w:r w:rsidRPr="253F9BF1" w:rsidR="64C75123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pl-PL"/>
              </w:rPr>
              <w:t>Dni Roboczyc</w:t>
            </w:r>
            <w:r w:rsidRPr="253F9BF1" w:rsidR="415ED802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pl-PL"/>
              </w:rPr>
              <w:t>h</w:t>
            </w:r>
            <w:r w:rsidRPr="253F9BF1" w:rsidR="43CC925B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pl-PL"/>
              </w:rPr>
              <w:t xml:space="preserve"> od podpisania Protokołu Odbioru Częściowego</w:t>
            </w:r>
            <w:r w:rsidRPr="253F9BF1" w:rsidR="52726021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pl-PL"/>
              </w:rPr>
              <w:t xml:space="preserve"> - </w:t>
            </w:r>
            <w:r w:rsidRPr="253F9BF1" w:rsidR="43CC925B">
              <w:rPr>
                <w:rFonts w:ascii="Calibri" w:hAnsi="Calibri" w:eastAsia="Times New Roman" w:cs="Calibri"/>
                <w:color w:val="000000" w:themeColor="text1" w:themeTint="FF" w:themeShade="FF"/>
                <w:sz w:val="20"/>
                <w:szCs w:val="20"/>
                <w:lang w:eastAsia="pl-PL"/>
              </w:rPr>
              <w:t xml:space="preserve"> </w:t>
            </w:r>
            <w:r w:rsidRPr="253F9BF1" w:rsidR="68E559B2">
              <w:rPr>
                <w:rFonts w:ascii="Calibri" w:hAnsi="Calibri" w:eastAsia="Calibri" w:cs="Calibri"/>
                <w:noProof w:val="0"/>
                <w:color w:val="000000" w:themeColor="text1" w:themeTint="FF" w:themeShade="FF"/>
                <w:sz w:val="20"/>
                <w:szCs w:val="20"/>
                <w:lang w:val="pl-PL"/>
              </w:rPr>
              <w:t xml:space="preserve"> wynagrodzenie częściowe w kwocie 30 % ustalonego wynagrodzenia netto, pomniejszego o wartość wynagrodzenia określonego w Etapie III, pozycja 4 niniejszego Harmonogramu (Dostarczenie serwerów)</w:t>
            </w:r>
          </w:p>
        </w:tc>
      </w:tr>
      <w:tr w:rsidRPr="00574422" w:rsidR="00314CC2" w:rsidTr="253F9BF1" w14:paraId="156BCEBB" w14:textId="77777777">
        <w:trPr>
          <w:trHeight w:val="615"/>
        </w:trPr>
        <w:tc>
          <w:tcPr>
            <w:tcW w:w="4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74422" w:rsidR="00314CC2" w:rsidP="02AAB7A3" w:rsidRDefault="19BD8F46" w14:paraId="09D7D0B0" w14:textId="5682F215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2AAB7A3">
              <w:rPr>
                <w:rFonts w:ascii="Calibri" w:hAnsi="Calibri" w:cs="Calibri"/>
                <w:sz w:val="22"/>
                <w:szCs w:val="22"/>
              </w:rPr>
              <w:lastRenderedPageBreak/>
              <w:t>12</w:t>
            </w:r>
          </w:p>
        </w:tc>
        <w:tc>
          <w:tcPr>
            <w:tcW w:w="415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314CC2" w:rsidP="02AAB7A3" w:rsidRDefault="0B411392" w14:paraId="376D9B2C" w14:textId="7A4EED15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50DC8E14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Etap IX: </w:t>
            </w:r>
            <w:r w:rsidRPr="3B305057" w:rsidR="00314CC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Dostarczenie instrukcji instalacji i konfiguracji produktu w środowisku produkcyjnym oraz protokoł</w:t>
            </w:r>
            <w:r w:rsidRPr="3B305057" w:rsidR="22C7FF99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ów </w:t>
            </w:r>
            <w:r w:rsidRPr="3B305057" w:rsidR="00314CC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(skrypt</w:t>
            </w:r>
            <w:r w:rsidRPr="3B305057" w:rsidR="15108FE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ów</w:t>
            </w:r>
            <w:r w:rsidRPr="3B305057" w:rsidR="47086AE6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,</w:t>
            </w:r>
            <w:r w:rsidRPr="3B305057" w:rsidR="4CEACF28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 </w:t>
            </w:r>
            <w:r w:rsidRPr="3B305057" w:rsidR="3C585781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scenariuszy</w:t>
            </w:r>
            <w:r w:rsidRPr="3B305057" w:rsidR="605BBEF9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)</w:t>
            </w:r>
            <w:r w:rsidRPr="3B305057" w:rsidR="0AF579B4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 </w:t>
            </w:r>
            <w:r w:rsidRPr="3B305057" w:rsidR="54DFA153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testowych</w:t>
            </w:r>
            <w:r w:rsidRPr="3B305057" w:rsidR="00314CC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 dla kwalifikacji instalacyjnej (IQ) w środowisku produkcyjnym.</w:t>
            </w:r>
          </w:p>
        </w:tc>
        <w:tc>
          <w:tcPr>
            <w:tcW w:w="161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314CC2" w:rsidP="02AAB7A3" w:rsidRDefault="00314CC2" w14:paraId="02E6B969" w14:textId="1E2A2B89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00484D5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01.2026</w:t>
            </w:r>
          </w:p>
        </w:tc>
        <w:tc>
          <w:tcPr>
            <w:tcW w:w="2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314CC2" w:rsidP="02AAB7A3" w:rsidRDefault="00314CC2" w14:paraId="68639D20" w14:textId="52D4EE1A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00484D5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Wykonawca</w:t>
            </w:r>
          </w:p>
        </w:tc>
        <w:tc>
          <w:tcPr>
            <w:tcW w:w="215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4830D2F" w:rsidP="3B305057" w:rsidRDefault="04830D2F" w14:paraId="680B593F" w14:textId="4467C9A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3B305057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Protokół Zakończenia Etapu Implementacji.</w:t>
            </w:r>
          </w:p>
          <w:p w:rsidR="3B305057" w:rsidP="3B305057" w:rsidRDefault="3B305057" w14:paraId="6E336FEE" w14:textId="2ED5D1B0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</w:p>
          <w:p w:rsidRPr="00484D52" w:rsidR="00314CC2" w:rsidP="02AAB7A3" w:rsidRDefault="00314CC2" w14:paraId="508FC65E" w14:textId="1BB051B5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0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D7C84" w:rsidR="00314CC2" w:rsidP="02AAB7A3" w:rsidRDefault="00314CC2" w14:paraId="36B9EAA7" w14:textId="77777777">
            <w:pPr>
              <w:pStyle w:val="Default"/>
              <w:spacing w:line="276" w:lineRule="auto"/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  <w:tr w:rsidRPr="00574422" w:rsidR="00314CC2" w:rsidTr="253F9BF1" w14:paraId="2410B070" w14:textId="77777777">
        <w:trPr>
          <w:trHeight w:val="615"/>
        </w:trPr>
        <w:tc>
          <w:tcPr>
            <w:tcW w:w="4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85B62" w:rsidR="00314CC2" w:rsidP="02AAB7A3" w:rsidRDefault="00314CC2" w14:paraId="2410B06A" w14:textId="24E4A168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50CE14C6">
              <w:rPr>
                <w:rFonts w:ascii="Calibri" w:hAnsi="Calibri" w:cs="Calibri"/>
                <w:sz w:val="22"/>
                <w:szCs w:val="22"/>
              </w:rPr>
              <w:t>1</w:t>
            </w:r>
            <w:r w:rsidRPr="50CE14C6" w:rsidR="00851DEB"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415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314CC2" w:rsidP="02AAB7A3" w:rsidRDefault="051CDB13" w14:paraId="2410B06B" w14:textId="021E32A9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50DC8E14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Etap X a: </w:t>
            </w:r>
            <w:r w:rsidRPr="50CE14C6" w:rsidR="00314CC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Instruktaż pozostałych użytkowników </w:t>
            </w:r>
            <w:r w:rsidRPr="50CE14C6" w:rsidR="7D2441C0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S</w:t>
            </w:r>
            <w:r w:rsidRPr="50CE14C6" w:rsidR="00314CC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ystemu.</w:t>
            </w:r>
          </w:p>
        </w:tc>
        <w:tc>
          <w:tcPr>
            <w:tcW w:w="161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314CC2" w:rsidP="02AAB7A3" w:rsidRDefault="00314CC2" w14:paraId="2410B06C" w14:textId="7777777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00484D5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02.2026</w:t>
            </w:r>
          </w:p>
        </w:tc>
        <w:tc>
          <w:tcPr>
            <w:tcW w:w="2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314CC2" w:rsidP="02AAB7A3" w:rsidRDefault="00314CC2" w14:paraId="2410B06D" w14:textId="252A4E4E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00484D5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 Wykonawca</w:t>
            </w:r>
          </w:p>
        </w:tc>
        <w:tc>
          <w:tcPr>
            <w:tcW w:w="215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314CC2" w:rsidP="02AAB7A3" w:rsidRDefault="4DED25AE" w14:paraId="2410B06E" w14:textId="09B1301F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3B305057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Protokół Zakończenia Etapu Implementacji.</w:t>
            </w:r>
          </w:p>
        </w:tc>
        <w:tc>
          <w:tcPr>
            <w:tcW w:w="30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D7C84" w:rsidR="00314CC2" w:rsidP="02AAB7A3" w:rsidRDefault="00314CC2" w14:paraId="2410B06F" w14:textId="77777777">
            <w:pPr>
              <w:pStyle w:val="Default"/>
              <w:spacing w:line="276" w:lineRule="auto"/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D7C84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</w:tr>
      <w:tr w:rsidRPr="00574422" w:rsidR="00314CC2" w:rsidTr="253F9BF1" w14:paraId="2410B078" w14:textId="77777777">
        <w:trPr>
          <w:trHeight w:val="615"/>
        </w:trPr>
        <w:tc>
          <w:tcPr>
            <w:tcW w:w="4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885B62" w:rsidR="00314CC2" w:rsidP="02AAB7A3" w:rsidRDefault="00314CC2" w14:paraId="2410B071" w14:textId="4ECEBB13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2AAB7A3">
              <w:rPr>
                <w:rFonts w:ascii="Calibri" w:hAnsi="Calibri" w:cs="Calibri"/>
                <w:sz w:val="22"/>
                <w:szCs w:val="22"/>
              </w:rPr>
              <w:t>1</w:t>
            </w:r>
            <w:r w:rsidRPr="02AAB7A3" w:rsidR="00851DEB"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415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314CC2" w:rsidP="02AAB7A3" w:rsidRDefault="3C706C77" w14:paraId="2410B072" w14:textId="39E56C8B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50DC8E14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Etap X b: </w:t>
            </w:r>
            <w:r w:rsidRPr="3B305057" w:rsidR="00314CC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Konfiguracja docelowa środowiska produkcyjnego, uwzględniająca modyfikacje </w:t>
            </w:r>
            <w:r w:rsidRPr="3B305057" w:rsidR="7B9FF934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S</w:t>
            </w:r>
            <w:r w:rsidRPr="3B305057" w:rsidR="00314CC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ystemu na podstawie przeprowadzonych testów akceptacyjnych użytkownika oraz dane wejściowe </w:t>
            </w:r>
            <w:proofErr w:type="spellStart"/>
            <w:r w:rsidRPr="3B305057" w:rsidR="00314CC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zmigrowane</w:t>
            </w:r>
            <w:proofErr w:type="spellEnd"/>
            <w:r w:rsidRPr="3B305057" w:rsidR="00314CC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 z innych systemów.</w:t>
            </w:r>
          </w:p>
        </w:tc>
        <w:tc>
          <w:tcPr>
            <w:tcW w:w="161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314CC2" w:rsidP="02AAB7A3" w:rsidRDefault="00314CC2" w14:paraId="2410B073" w14:textId="7777777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00484D5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02.2026</w:t>
            </w:r>
          </w:p>
        </w:tc>
        <w:tc>
          <w:tcPr>
            <w:tcW w:w="2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314CC2" w:rsidP="02AAB7A3" w:rsidRDefault="00314CC2" w14:paraId="2410B074" w14:textId="37403420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00484D5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 Wykonawca</w:t>
            </w:r>
          </w:p>
        </w:tc>
        <w:tc>
          <w:tcPr>
            <w:tcW w:w="215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48467CF5" w:rsidP="3B305057" w:rsidRDefault="48467CF5" w14:paraId="588AE36D" w14:textId="4467C9A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3B305057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Protokół Zakończenia Etapu Implementacji.</w:t>
            </w:r>
          </w:p>
          <w:p w:rsidR="3B305057" w:rsidP="3B305057" w:rsidRDefault="3B305057" w14:paraId="5AFD8C4E" w14:textId="628AF262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</w:p>
          <w:p w:rsidRPr="00484D52" w:rsidR="00314CC2" w:rsidP="02AAB7A3" w:rsidRDefault="00314CC2" w14:paraId="2410B076" w14:textId="7777777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0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D7C84" w:rsidR="00314CC2" w:rsidP="02AAB7A3" w:rsidRDefault="00314CC2" w14:paraId="2410B077" w14:textId="77777777">
            <w:pPr>
              <w:pStyle w:val="Default"/>
              <w:spacing w:line="276" w:lineRule="auto"/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  <w:r w:rsidRPr="005D7C84"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  <w:t xml:space="preserve"> </w:t>
            </w:r>
          </w:p>
        </w:tc>
      </w:tr>
      <w:tr w:rsidR="00314CC2" w:rsidTr="253F9BF1" w14:paraId="2410B080" w14:textId="77777777">
        <w:trPr>
          <w:trHeight w:val="1260"/>
        </w:trPr>
        <w:tc>
          <w:tcPr>
            <w:tcW w:w="46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74422" w:rsidR="00314CC2" w:rsidP="02AAB7A3" w:rsidRDefault="00314CC2" w14:paraId="2410B079" w14:textId="40FA84BC">
            <w:pPr>
              <w:pStyle w:val="Default"/>
              <w:spacing w:line="276" w:lineRule="auto"/>
              <w:rPr>
                <w:rFonts w:ascii="Calibri" w:hAnsi="Calibri" w:cs="Calibri"/>
                <w:sz w:val="22"/>
                <w:szCs w:val="22"/>
              </w:rPr>
            </w:pPr>
            <w:r w:rsidRPr="02AAB7A3">
              <w:rPr>
                <w:rFonts w:ascii="Calibri" w:hAnsi="Calibri" w:cs="Calibri"/>
                <w:sz w:val="22"/>
                <w:szCs w:val="22"/>
              </w:rPr>
              <w:t>1</w:t>
            </w:r>
            <w:r w:rsidRPr="02AAB7A3" w:rsidR="00851DEB"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4158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314CC2" w:rsidP="02AAB7A3" w:rsidRDefault="26B1B629" w14:paraId="2410B07A" w14:textId="37E84589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50DC8E14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Etap XI: </w:t>
            </w:r>
            <w:r w:rsidRPr="3B305057" w:rsidR="00314CC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Asysta </w:t>
            </w:r>
            <w:proofErr w:type="spellStart"/>
            <w:r w:rsidRPr="3B305057" w:rsidR="00314CC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poimplementacyjna</w:t>
            </w:r>
            <w:proofErr w:type="spellEnd"/>
            <w:r w:rsidRPr="3B305057" w:rsidR="00314CC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 na etapie weryfikacji działania </w:t>
            </w:r>
            <w:r w:rsidRPr="3B305057" w:rsidR="11CA49B5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S</w:t>
            </w:r>
            <w:r w:rsidRPr="3B305057" w:rsidR="00314CC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ystemu w warunkach operacyjnych, po uruchomieniu hurtowni farmaceutycznej na podstawie otrzymanego zezwolenia na obrót hurtowy. </w:t>
            </w:r>
          </w:p>
        </w:tc>
        <w:tc>
          <w:tcPr>
            <w:tcW w:w="1611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314CC2" w:rsidP="02AAB7A3" w:rsidRDefault="1E33713A" w14:paraId="2410B07B" w14:textId="5CD5784C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4A8157A1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30.</w:t>
            </w:r>
            <w:r w:rsidRPr="4A8157A1" w:rsidR="00314CC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0</w:t>
            </w:r>
            <w:r w:rsidRPr="4A8157A1" w:rsidR="2746E82D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4</w:t>
            </w:r>
            <w:r w:rsidRPr="4A8157A1" w:rsidR="00314CC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.2026</w:t>
            </w:r>
          </w:p>
        </w:tc>
        <w:tc>
          <w:tcPr>
            <w:tcW w:w="2512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314CC2" w:rsidP="02AAB7A3" w:rsidRDefault="00314CC2" w14:paraId="2410B07C" w14:textId="3AD4D140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00484D5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 xml:space="preserve"> Wykonawca</w:t>
            </w:r>
          </w:p>
        </w:tc>
        <w:tc>
          <w:tcPr>
            <w:tcW w:w="2157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484D52" w:rsidR="00314CC2" w:rsidP="02AAB7A3" w:rsidRDefault="00314CC2" w14:paraId="2410B07D" w14:textId="7777777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  <w:r w:rsidRPr="00484D52"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  <w:t>Protokół Odbioru Końcowego</w:t>
            </w:r>
          </w:p>
          <w:p w:rsidRPr="00484D52" w:rsidR="00314CC2" w:rsidP="02AAB7A3" w:rsidRDefault="00314CC2" w14:paraId="2410B07E" w14:textId="77777777">
            <w:pPr>
              <w:pStyle w:val="Default"/>
              <w:spacing w:line="276" w:lineRule="auto"/>
              <w:rPr>
                <w:rFonts w:ascii="Calibri" w:hAnsi="Calibri" w:eastAsia="Times New Roman" w:cs="Calibri"/>
                <w:sz w:val="20"/>
                <w:szCs w:val="20"/>
                <w:lang w:eastAsia="pl-PL"/>
              </w:rPr>
            </w:pPr>
          </w:p>
        </w:tc>
        <w:tc>
          <w:tcPr>
            <w:tcW w:w="3000" w:type="dxa"/>
            <w:tcBorders>
              <w:top w:val="single" w:color="BFBFBF" w:themeColor="background1" w:themeShade="BF" w:sz="8" w:space="0"/>
              <w:left w:val="single" w:color="BFBFBF" w:themeColor="background1" w:themeShade="BF" w:sz="8" w:space="0"/>
              <w:bottom w:val="single" w:color="BFBFBF" w:themeColor="background1" w:themeShade="BF" w:sz="8" w:space="0"/>
              <w:right w:val="single" w:color="BFBFBF" w:themeColor="background1" w:themeShade="BF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Pr="005D7C84" w:rsidR="00314CC2" w:rsidP="02AAB7A3" w:rsidRDefault="00314CC2" w14:paraId="2410B07F" w14:textId="4473D7C6">
            <w:pPr>
              <w:pStyle w:val="Default"/>
              <w:spacing w:line="276" w:lineRule="auto"/>
              <w:rPr>
                <w:rFonts w:ascii="Calibri" w:hAnsi="Calibri" w:eastAsia="Times New Roman" w:cs="Calibri"/>
                <w:color w:val="000000" w:themeColor="text1"/>
                <w:sz w:val="20"/>
                <w:szCs w:val="20"/>
                <w:lang w:eastAsia="pl-PL"/>
              </w:rPr>
            </w:pPr>
          </w:p>
        </w:tc>
      </w:tr>
    </w:tbl>
    <w:p w:rsidR="004932E1" w:rsidP="02AAB7A3" w:rsidRDefault="004932E1" w14:paraId="2410B081" w14:textId="77777777">
      <w:pPr>
        <w:pStyle w:val="Default"/>
        <w:spacing w:line="276" w:lineRule="auto"/>
        <w:jc w:val="both"/>
        <w:rPr>
          <w:rFonts w:ascii="Calibri" w:hAnsi="Calibri" w:cs="Calibri"/>
          <w:sz w:val="22"/>
          <w:szCs w:val="22"/>
        </w:rPr>
      </w:pPr>
    </w:p>
    <w:sectPr w:rsidR="004932E1">
      <w:pgSz w:w="16840" w:h="11910" w:orient="landscape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C5409" w:rsidRDefault="001C5409" w14:paraId="3C367B40" w14:textId="77777777">
      <w:pPr>
        <w:spacing w:after="0" w:line="240" w:lineRule="auto"/>
      </w:pPr>
      <w:r>
        <w:separator/>
      </w:r>
    </w:p>
  </w:endnote>
  <w:endnote w:type="continuationSeparator" w:id="0">
    <w:p w:rsidR="001C5409" w:rsidRDefault="001C5409" w14:paraId="0B95C3E7" w14:textId="77777777">
      <w:pPr>
        <w:spacing w:after="0" w:line="240" w:lineRule="auto"/>
      </w:pPr>
      <w:r>
        <w:continuationSeparator/>
      </w:r>
    </w:p>
  </w:endnote>
  <w:endnote w:type="continuationNotice" w:id="1">
    <w:p w:rsidR="00BF1F94" w:rsidRDefault="00BF1F94" w14:paraId="27302441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C5409" w:rsidRDefault="001C5409" w14:paraId="737F35B4" w14:textId="77777777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1C5409" w:rsidRDefault="001C5409" w14:paraId="0B16B12D" w14:textId="77777777">
      <w:pPr>
        <w:spacing w:after="0" w:line="240" w:lineRule="auto"/>
      </w:pPr>
      <w:r>
        <w:continuationSeparator/>
      </w:r>
    </w:p>
  </w:footnote>
  <w:footnote w:type="continuationNotice" w:id="1">
    <w:p w:rsidR="00BF1F94" w:rsidRDefault="00BF1F94" w14:paraId="5A636099" w14:textId="77777777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trackRevisions w:val="true"/>
  <w:defaultTabStop w:val="708"/>
  <w:autoHyphenation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32E1"/>
    <w:rsid w:val="00015160"/>
    <w:rsid w:val="00021540"/>
    <w:rsid w:val="00060621"/>
    <w:rsid w:val="00065441"/>
    <w:rsid w:val="00068384"/>
    <w:rsid w:val="0008654B"/>
    <w:rsid w:val="00091D59"/>
    <w:rsid w:val="00157AC3"/>
    <w:rsid w:val="001C5409"/>
    <w:rsid w:val="00212637"/>
    <w:rsid w:val="00234188"/>
    <w:rsid w:val="002C57A6"/>
    <w:rsid w:val="00314CC2"/>
    <w:rsid w:val="00376B48"/>
    <w:rsid w:val="0043169E"/>
    <w:rsid w:val="00484D52"/>
    <w:rsid w:val="004932E1"/>
    <w:rsid w:val="00501850"/>
    <w:rsid w:val="00574422"/>
    <w:rsid w:val="005D7C84"/>
    <w:rsid w:val="00621919"/>
    <w:rsid w:val="00631556"/>
    <w:rsid w:val="00677F76"/>
    <w:rsid w:val="006F5F2C"/>
    <w:rsid w:val="006F6FCA"/>
    <w:rsid w:val="0078094C"/>
    <w:rsid w:val="00783FF4"/>
    <w:rsid w:val="007A33B4"/>
    <w:rsid w:val="007E075C"/>
    <w:rsid w:val="00805BBD"/>
    <w:rsid w:val="00846614"/>
    <w:rsid w:val="00851DEB"/>
    <w:rsid w:val="00885B62"/>
    <w:rsid w:val="008A3B58"/>
    <w:rsid w:val="008B77DC"/>
    <w:rsid w:val="008F230D"/>
    <w:rsid w:val="00934982"/>
    <w:rsid w:val="00935EB8"/>
    <w:rsid w:val="0095202E"/>
    <w:rsid w:val="00A219A9"/>
    <w:rsid w:val="00A4588B"/>
    <w:rsid w:val="00AA0D2E"/>
    <w:rsid w:val="00AD7AB0"/>
    <w:rsid w:val="00B63D0C"/>
    <w:rsid w:val="00BC7E74"/>
    <w:rsid w:val="00BF1F94"/>
    <w:rsid w:val="00C80D67"/>
    <w:rsid w:val="00CB02C0"/>
    <w:rsid w:val="00CF7F90"/>
    <w:rsid w:val="00D91F7B"/>
    <w:rsid w:val="00DB64FB"/>
    <w:rsid w:val="00E005C2"/>
    <w:rsid w:val="00E66ADB"/>
    <w:rsid w:val="00E81FD3"/>
    <w:rsid w:val="00F114B4"/>
    <w:rsid w:val="00F62627"/>
    <w:rsid w:val="00F71609"/>
    <w:rsid w:val="00F7581B"/>
    <w:rsid w:val="00FC6B17"/>
    <w:rsid w:val="00FE74DE"/>
    <w:rsid w:val="0177484D"/>
    <w:rsid w:val="017E599A"/>
    <w:rsid w:val="018EFF4C"/>
    <w:rsid w:val="021A7232"/>
    <w:rsid w:val="0272AEB1"/>
    <w:rsid w:val="02AAB7A3"/>
    <w:rsid w:val="02D000B3"/>
    <w:rsid w:val="02F22F6A"/>
    <w:rsid w:val="032B7D3F"/>
    <w:rsid w:val="0352CFC9"/>
    <w:rsid w:val="04830D2F"/>
    <w:rsid w:val="04A28E89"/>
    <w:rsid w:val="04D9F4A7"/>
    <w:rsid w:val="051CDB13"/>
    <w:rsid w:val="05830650"/>
    <w:rsid w:val="059EB1C1"/>
    <w:rsid w:val="06509B71"/>
    <w:rsid w:val="06A18EB6"/>
    <w:rsid w:val="06FD702F"/>
    <w:rsid w:val="07FED490"/>
    <w:rsid w:val="08689739"/>
    <w:rsid w:val="08D7446A"/>
    <w:rsid w:val="09AD65CA"/>
    <w:rsid w:val="0A4806A2"/>
    <w:rsid w:val="0AC50866"/>
    <w:rsid w:val="0AEB98CE"/>
    <w:rsid w:val="0AF579B4"/>
    <w:rsid w:val="0B411392"/>
    <w:rsid w:val="0BD14D70"/>
    <w:rsid w:val="0C2D6B70"/>
    <w:rsid w:val="0C52AC09"/>
    <w:rsid w:val="0C65A858"/>
    <w:rsid w:val="0CA46CD5"/>
    <w:rsid w:val="0CF562B0"/>
    <w:rsid w:val="0E784BCA"/>
    <w:rsid w:val="0F7279B5"/>
    <w:rsid w:val="0FD54115"/>
    <w:rsid w:val="0FEAE323"/>
    <w:rsid w:val="1012D785"/>
    <w:rsid w:val="109C0E6A"/>
    <w:rsid w:val="109C3D15"/>
    <w:rsid w:val="113F9023"/>
    <w:rsid w:val="1143F618"/>
    <w:rsid w:val="114ED7D4"/>
    <w:rsid w:val="11CA49B5"/>
    <w:rsid w:val="12BA409F"/>
    <w:rsid w:val="1360A8AF"/>
    <w:rsid w:val="139FEB8B"/>
    <w:rsid w:val="13FA2BB5"/>
    <w:rsid w:val="15108FE2"/>
    <w:rsid w:val="15668592"/>
    <w:rsid w:val="1572987C"/>
    <w:rsid w:val="1585259B"/>
    <w:rsid w:val="163DE43D"/>
    <w:rsid w:val="1720F5FC"/>
    <w:rsid w:val="175DF48D"/>
    <w:rsid w:val="1783CBFE"/>
    <w:rsid w:val="17CC0E91"/>
    <w:rsid w:val="17F505D0"/>
    <w:rsid w:val="184528DB"/>
    <w:rsid w:val="189225C0"/>
    <w:rsid w:val="196746F6"/>
    <w:rsid w:val="19BD8F46"/>
    <w:rsid w:val="19F33149"/>
    <w:rsid w:val="1A1651CB"/>
    <w:rsid w:val="1A307FC6"/>
    <w:rsid w:val="1A46FE84"/>
    <w:rsid w:val="1A9339F1"/>
    <w:rsid w:val="1B5DBECD"/>
    <w:rsid w:val="1CAAA27D"/>
    <w:rsid w:val="1D16F7B6"/>
    <w:rsid w:val="1E33713A"/>
    <w:rsid w:val="1E6C2493"/>
    <w:rsid w:val="1E928E1C"/>
    <w:rsid w:val="1E9E604A"/>
    <w:rsid w:val="1EB1F2FA"/>
    <w:rsid w:val="1F16EA8D"/>
    <w:rsid w:val="1F393054"/>
    <w:rsid w:val="1F423E0E"/>
    <w:rsid w:val="1FBDF819"/>
    <w:rsid w:val="2046B206"/>
    <w:rsid w:val="209AB5E9"/>
    <w:rsid w:val="20C7587D"/>
    <w:rsid w:val="218E8731"/>
    <w:rsid w:val="22967536"/>
    <w:rsid w:val="22C7FF99"/>
    <w:rsid w:val="23F03285"/>
    <w:rsid w:val="25391CC3"/>
    <w:rsid w:val="253F9BF1"/>
    <w:rsid w:val="254255B8"/>
    <w:rsid w:val="25912CC5"/>
    <w:rsid w:val="26B1B629"/>
    <w:rsid w:val="26BBFB33"/>
    <w:rsid w:val="2746E82D"/>
    <w:rsid w:val="27C599C5"/>
    <w:rsid w:val="27CBDAE0"/>
    <w:rsid w:val="28BC6030"/>
    <w:rsid w:val="291624A0"/>
    <w:rsid w:val="2ABC357A"/>
    <w:rsid w:val="2B5D417B"/>
    <w:rsid w:val="2B60B7F1"/>
    <w:rsid w:val="2B7601AE"/>
    <w:rsid w:val="2B79215D"/>
    <w:rsid w:val="2C1C1128"/>
    <w:rsid w:val="2E53A229"/>
    <w:rsid w:val="2FAA5E82"/>
    <w:rsid w:val="307C50BB"/>
    <w:rsid w:val="338DFF91"/>
    <w:rsid w:val="3412B46F"/>
    <w:rsid w:val="341CA108"/>
    <w:rsid w:val="346317C0"/>
    <w:rsid w:val="348571A5"/>
    <w:rsid w:val="352BEB3E"/>
    <w:rsid w:val="35418649"/>
    <w:rsid w:val="3549FD3E"/>
    <w:rsid w:val="3580DDBA"/>
    <w:rsid w:val="36610C00"/>
    <w:rsid w:val="367A7D1D"/>
    <w:rsid w:val="376394D3"/>
    <w:rsid w:val="377004DC"/>
    <w:rsid w:val="380A3D98"/>
    <w:rsid w:val="3923C80A"/>
    <w:rsid w:val="396ED409"/>
    <w:rsid w:val="3A26F99B"/>
    <w:rsid w:val="3AC9CBDF"/>
    <w:rsid w:val="3B305057"/>
    <w:rsid w:val="3C585781"/>
    <w:rsid w:val="3C706C77"/>
    <w:rsid w:val="3D7AB761"/>
    <w:rsid w:val="3D981A8D"/>
    <w:rsid w:val="3EA7CADE"/>
    <w:rsid w:val="3EBEB047"/>
    <w:rsid w:val="3F543032"/>
    <w:rsid w:val="3F79E131"/>
    <w:rsid w:val="3F8E1832"/>
    <w:rsid w:val="3FB0E53A"/>
    <w:rsid w:val="3FF19EB6"/>
    <w:rsid w:val="4061F920"/>
    <w:rsid w:val="408DF942"/>
    <w:rsid w:val="40E3A783"/>
    <w:rsid w:val="41324D67"/>
    <w:rsid w:val="415ED802"/>
    <w:rsid w:val="43035733"/>
    <w:rsid w:val="433C1327"/>
    <w:rsid w:val="43CC925B"/>
    <w:rsid w:val="43D01D55"/>
    <w:rsid w:val="45A5461A"/>
    <w:rsid w:val="45D61904"/>
    <w:rsid w:val="46C4BB6E"/>
    <w:rsid w:val="46D997A6"/>
    <w:rsid w:val="46DD07FF"/>
    <w:rsid w:val="47086AE6"/>
    <w:rsid w:val="48467CF5"/>
    <w:rsid w:val="48D47E74"/>
    <w:rsid w:val="4974E059"/>
    <w:rsid w:val="499B291D"/>
    <w:rsid w:val="4A8157A1"/>
    <w:rsid w:val="4B13F161"/>
    <w:rsid w:val="4B8E27AD"/>
    <w:rsid w:val="4C1F40BD"/>
    <w:rsid w:val="4C731298"/>
    <w:rsid w:val="4CBBD24C"/>
    <w:rsid w:val="4CEACF28"/>
    <w:rsid w:val="4D779059"/>
    <w:rsid w:val="4DCF73AF"/>
    <w:rsid w:val="4DED25AE"/>
    <w:rsid w:val="4E633FE8"/>
    <w:rsid w:val="4F471B32"/>
    <w:rsid w:val="4FE19DE4"/>
    <w:rsid w:val="4FE76284"/>
    <w:rsid w:val="4FE951DB"/>
    <w:rsid w:val="50CE14C6"/>
    <w:rsid w:val="50CED3ED"/>
    <w:rsid w:val="50DC8E14"/>
    <w:rsid w:val="515BD105"/>
    <w:rsid w:val="52726021"/>
    <w:rsid w:val="53669AA6"/>
    <w:rsid w:val="539D9CDE"/>
    <w:rsid w:val="53B33B37"/>
    <w:rsid w:val="5425AE69"/>
    <w:rsid w:val="54DFA153"/>
    <w:rsid w:val="55554A49"/>
    <w:rsid w:val="5558BB64"/>
    <w:rsid w:val="55816764"/>
    <w:rsid w:val="5588EF8D"/>
    <w:rsid w:val="55E41CD0"/>
    <w:rsid w:val="579370D9"/>
    <w:rsid w:val="57EC1C16"/>
    <w:rsid w:val="589AA278"/>
    <w:rsid w:val="58A26F5D"/>
    <w:rsid w:val="58D4051B"/>
    <w:rsid w:val="5905A74A"/>
    <w:rsid w:val="5A5F7F0E"/>
    <w:rsid w:val="5A8E2CF1"/>
    <w:rsid w:val="5ABE03ED"/>
    <w:rsid w:val="5AF6D5C7"/>
    <w:rsid w:val="5C646CAA"/>
    <w:rsid w:val="5D076383"/>
    <w:rsid w:val="5D7CF955"/>
    <w:rsid w:val="5DD311DC"/>
    <w:rsid w:val="5DFBC811"/>
    <w:rsid w:val="5E5E5419"/>
    <w:rsid w:val="5F8CEB42"/>
    <w:rsid w:val="5FB9514A"/>
    <w:rsid w:val="60299394"/>
    <w:rsid w:val="6056DAF9"/>
    <w:rsid w:val="605BBEF9"/>
    <w:rsid w:val="6167C258"/>
    <w:rsid w:val="616CE4CA"/>
    <w:rsid w:val="62B2F049"/>
    <w:rsid w:val="630AE399"/>
    <w:rsid w:val="63564E49"/>
    <w:rsid w:val="63EC3AD9"/>
    <w:rsid w:val="63F07E76"/>
    <w:rsid w:val="644CA7DD"/>
    <w:rsid w:val="644F7776"/>
    <w:rsid w:val="64C75123"/>
    <w:rsid w:val="64EA84A5"/>
    <w:rsid w:val="64F21EAA"/>
    <w:rsid w:val="658470BE"/>
    <w:rsid w:val="667BCEDA"/>
    <w:rsid w:val="668DEF0B"/>
    <w:rsid w:val="68E559B2"/>
    <w:rsid w:val="696A5E08"/>
    <w:rsid w:val="69A53D8D"/>
    <w:rsid w:val="6A02732C"/>
    <w:rsid w:val="6A425400"/>
    <w:rsid w:val="6B387AC0"/>
    <w:rsid w:val="6BE873CB"/>
    <w:rsid w:val="6D1CD1ED"/>
    <w:rsid w:val="6D3F45F3"/>
    <w:rsid w:val="6E669EE0"/>
    <w:rsid w:val="6EBA541F"/>
    <w:rsid w:val="6FC65DAE"/>
    <w:rsid w:val="70198935"/>
    <w:rsid w:val="719C060E"/>
    <w:rsid w:val="72983877"/>
    <w:rsid w:val="729AE0AE"/>
    <w:rsid w:val="72A02568"/>
    <w:rsid w:val="7301C443"/>
    <w:rsid w:val="736DE5DD"/>
    <w:rsid w:val="739376FC"/>
    <w:rsid w:val="739381E1"/>
    <w:rsid w:val="748B28C3"/>
    <w:rsid w:val="74BBD030"/>
    <w:rsid w:val="75E2FDBA"/>
    <w:rsid w:val="763507BA"/>
    <w:rsid w:val="76FDA60B"/>
    <w:rsid w:val="7773A7A7"/>
    <w:rsid w:val="77FAB3EE"/>
    <w:rsid w:val="77FD836E"/>
    <w:rsid w:val="79D38ABA"/>
    <w:rsid w:val="7A065339"/>
    <w:rsid w:val="7A127F8B"/>
    <w:rsid w:val="7A163F4A"/>
    <w:rsid w:val="7A9D147A"/>
    <w:rsid w:val="7A9E0346"/>
    <w:rsid w:val="7ACC8BE6"/>
    <w:rsid w:val="7AED84F4"/>
    <w:rsid w:val="7B2868E7"/>
    <w:rsid w:val="7B7A5888"/>
    <w:rsid w:val="7B9FF934"/>
    <w:rsid w:val="7C9B1B27"/>
    <w:rsid w:val="7D2441C0"/>
    <w:rsid w:val="7D338B18"/>
    <w:rsid w:val="7EA419ED"/>
    <w:rsid w:val="7ECC85D3"/>
    <w:rsid w:val="7EDEB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0B00F"/>
  <w15:docId w15:val="{7676FA77-4C67-4C8B-9202-23631F597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hAnsi="Calibri" w:eastAsia="Calibri" w:cs="Times New Roman"/>
        <w:kern w:val="3"/>
        <w:sz w:val="22"/>
        <w:szCs w:val="22"/>
        <w:lang w:val="pl-PL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ny" w:default="1">
    <w:name w:val="Normal"/>
    <w:qFormat/>
    <w:pPr>
      <w:suppressAutoHyphens/>
    </w:pPr>
    <w:rPr>
      <w:kern w:val="0"/>
    </w:rPr>
  </w:style>
  <w:style w:type="character" w:styleId="Domylnaczcionkaakapitu" w:default="1">
    <w:name w:val="Default Paragraph Font"/>
    <w:uiPriority w:val="1"/>
    <w:semiHidden/>
    <w:unhideWhenUsed/>
  </w:style>
  <w:style w:type="table" w:styleId="Standardowy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listy" w:default="1">
    <w:name w:val="No List"/>
    <w:uiPriority w:val="99"/>
    <w:semiHidden/>
    <w:unhideWhenUsed/>
  </w:style>
  <w:style w:type="paragraph" w:styleId="Default" w:customStyle="1">
    <w:name w:val="Default"/>
    <w:pPr>
      <w:suppressAutoHyphens/>
      <w:autoSpaceDE w:val="0"/>
      <w:spacing w:after="0" w:line="240" w:lineRule="auto"/>
    </w:pPr>
    <w:rPr>
      <w:rFonts w:ascii="Arial" w:hAnsi="Arial" w:cs="Arial"/>
      <w:color w:val="000000"/>
      <w:kern w:val="0"/>
      <w:sz w:val="24"/>
      <w:szCs w:val="24"/>
    </w:rPr>
  </w:style>
  <w:style w:type="paragraph" w:styleId="Poprawka">
    <w:name w:val="Revision"/>
    <w:hidden/>
    <w:uiPriority w:val="99"/>
    <w:semiHidden/>
    <w:rsid w:val="00783FF4"/>
    <w:pPr>
      <w:autoSpaceDN/>
      <w:spacing w:after="0" w:line="240" w:lineRule="auto"/>
    </w:pPr>
    <w:rPr>
      <w:kern w:val="0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TekstkomentarzaZnak" w:customStyle="1">
    <w:name w:val="Tekst komentarza Znak"/>
    <w:basedOn w:val="Domylnaczcionkaakapitu"/>
    <w:link w:val="Tekstkomentarza"/>
    <w:uiPriority w:val="99"/>
    <w:semiHidden/>
    <w:rPr>
      <w:kern w:val="0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styleId="cf01" w:customStyle="1">
    <w:name w:val="cf01"/>
    <w:basedOn w:val="Domylnaczcionkaakapitu"/>
    <w:rsid w:val="00D91F7B"/>
    <w:rPr>
      <w:rFonts w:hint="default"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semiHidden/>
    <w:unhideWhenUsed/>
    <w:rsid w:val="00BF1F94"/>
    <w:pPr>
      <w:tabs>
        <w:tab w:val="center" w:pos="4536"/>
        <w:tab w:val="right" w:pos="9072"/>
      </w:tabs>
      <w:spacing w:after="0" w:line="240" w:lineRule="auto"/>
    </w:pPr>
  </w:style>
  <w:style w:type="character" w:styleId="NagwekZnak" w:customStyle="1">
    <w:name w:val="Nagłówek Znak"/>
    <w:basedOn w:val="Domylnaczcionkaakapitu"/>
    <w:link w:val="Nagwek"/>
    <w:uiPriority w:val="99"/>
    <w:semiHidden/>
    <w:rsid w:val="00BF1F94"/>
    <w:rPr>
      <w:kern w:val="0"/>
    </w:rPr>
  </w:style>
  <w:style w:type="paragraph" w:styleId="Stopka">
    <w:name w:val="footer"/>
    <w:basedOn w:val="Normalny"/>
    <w:link w:val="StopkaZnak"/>
    <w:uiPriority w:val="99"/>
    <w:semiHidden/>
    <w:unhideWhenUsed/>
    <w:rsid w:val="00BF1F94"/>
    <w:pPr>
      <w:tabs>
        <w:tab w:val="center" w:pos="4536"/>
        <w:tab w:val="right" w:pos="9072"/>
      </w:tabs>
      <w:spacing w:after="0" w:line="240" w:lineRule="auto"/>
    </w:pPr>
  </w:style>
  <w:style w:type="character" w:styleId="StopkaZnak" w:customStyle="1">
    <w:name w:val="Stopka Znak"/>
    <w:basedOn w:val="Domylnaczcionkaakapitu"/>
    <w:link w:val="Stopka"/>
    <w:uiPriority w:val="99"/>
    <w:semiHidden/>
    <w:rsid w:val="00BF1F94"/>
    <w:rPr>
      <w:kern w:val="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E075C"/>
    <w:rPr>
      <w:b/>
      <w:bCs/>
    </w:rPr>
  </w:style>
  <w:style w:type="character" w:styleId="TematkomentarzaZnak" w:customStyle="1">
    <w:name w:val="Temat komentarza Znak"/>
    <w:basedOn w:val="TekstkomentarzaZnak"/>
    <w:link w:val="Tematkomentarza"/>
    <w:uiPriority w:val="99"/>
    <w:semiHidden/>
    <w:rsid w:val="007E075C"/>
    <w:rPr>
      <w:b/>
      <w:bCs/>
      <w:kern w:val="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7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kstdymkaZnak" w:customStyle="1">
    <w:name w:val="Tekst dymka Znak"/>
    <w:basedOn w:val="Domylnaczcionkaakapitu"/>
    <w:link w:val="Tekstdymka"/>
    <w:uiPriority w:val="99"/>
    <w:semiHidden/>
    <w:rsid w:val="007E075C"/>
    <w:rPr>
      <w:rFonts w:ascii="Segoe UI" w:hAnsi="Segoe UI" w:cs="Segoe U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theme" Target="theme/theme1.xml" Id="rId10" /><Relationship Type="http://schemas.openxmlformats.org/officeDocument/2006/relationships/styles" Target="styles.xml" Id="rId4" /><Relationship Type="http://schemas.openxmlformats.org/officeDocument/2006/relationships/fontTable" Target="fontTable.xml" Id="rId9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21507CAFF1C744F9B3C454F11D1929E" ma:contentTypeVersion="17" ma:contentTypeDescription="Utwórz nowy dokument." ma:contentTypeScope="" ma:versionID="c041da0416bae62ca02af60a94d5894b">
  <xsd:schema xmlns:xsd="http://www.w3.org/2001/XMLSchema" xmlns:xs="http://www.w3.org/2001/XMLSchema" xmlns:p="http://schemas.microsoft.com/office/2006/metadata/properties" xmlns:ns1="http://schemas.microsoft.com/sharepoint/v3" xmlns:ns2="55a51da8-de30-4bca-95a0-2fde8eb56288" xmlns:ns3="ebe3389c-0c40-4f7c-a693-6ea323669126" targetNamespace="http://schemas.microsoft.com/office/2006/metadata/properties" ma:root="true" ma:fieldsID="4df6711c3aa847e7b739189364008c9f" ns1:_="" ns2:_="" ns3:_="">
    <xsd:import namespace="http://schemas.microsoft.com/sharepoint/v3"/>
    <xsd:import namespace="55a51da8-de30-4bca-95a0-2fde8eb56288"/>
    <xsd:import namespace="ebe3389c-0c40-4f7c-a693-6ea3236691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ink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3" nillable="true" ma:displayName="Właściwości ujednoliconych zasad zgodności" ma:hidden="true" ma:internalName="_ip_UnifiedCompliancePolicyProperties">
      <xsd:simpleType>
        <xsd:restriction base="dms:Note"/>
      </xsd:simpleType>
    </xsd:element>
    <xsd:element name="_ip_UnifiedCompliancePolicyUIAction" ma:index="24" nillable="true" ma:displayName="Akcja interfejsu użytkownika ujednoliconych zasad zgodności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a51da8-de30-4bca-95a0-2fde8eb562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5" nillable="true" ma:taxonomy="true" ma:internalName="lcf76f155ced4ddcb4097134ff3c332f" ma:taxonomyFieldName="MediaServiceImageTags" ma:displayName="Tagi obrazów" ma:readOnly="false" ma:fieldId="{5cf76f15-5ced-4ddc-b409-7134ff3c332f}" ma:taxonomyMulti="true" ma:sspId="4561d5d7-be46-41bc-b7d8-f49358d7424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ink" ma:index="21" nillable="true" ma:displayName="Link " ma:format="Hyperlink" ma:internalName="Link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e3389c-0c40-4f7c-a693-6ea32366912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d461ef08-8d94-4525-af96-27afeda81a5e}" ma:internalName="TaxCatchAll" ma:showField="CatchAllData" ma:web="ebe3389c-0c40-4f7c-a693-6ea3236691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be3389c-0c40-4f7c-a693-6ea323669126" xsi:nil="true"/>
    <lcf76f155ced4ddcb4097134ff3c332f xmlns="55a51da8-de30-4bca-95a0-2fde8eb56288">
      <Terms xmlns="http://schemas.microsoft.com/office/infopath/2007/PartnerControls"/>
    </lcf76f155ced4ddcb4097134ff3c332f>
    <Link xmlns="55a51da8-de30-4bca-95a0-2fde8eb56288">
      <Url xsi:nil="true"/>
      <Description xsi:nil="true"/>
    </Link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E768D19-B4F1-460D-A86A-723186F6A9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5a51da8-de30-4bca-95a0-2fde8eb56288"/>
    <ds:schemaRef ds:uri="ebe3389c-0c40-4f7c-a693-6ea3236691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B00FF75-FD5F-40D4-906A-C922EFD58501}">
  <ds:schemaRefs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55a51da8-de30-4bca-95a0-2fde8eb56288"/>
    <ds:schemaRef ds:uri="ebe3389c-0c40-4f7c-a693-6ea323669126"/>
    <ds:schemaRef ds:uri="http://schemas.microsoft.com/sharepoint/v3"/>
    <ds:schemaRef ds:uri="http://purl.org/dc/dcmitype/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A5CABBB5-4901-4EC6-BCDE-FCD90E81CEF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Chwesiuk-Gadomska Katarzyna</dc:creator>
  <dc:description/>
  <lastModifiedBy>Zysko Joanna</lastModifiedBy>
  <revision>5</revision>
  <dcterms:created xsi:type="dcterms:W3CDTF">2024-07-18T13:31:00.0000000Z</dcterms:created>
  <dcterms:modified xsi:type="dcterms:W3CDTF">2024-07-23T09:49:32.4306604Z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0x010100621507CAFF1C744F9B3C454F11D1929E</vt:lpwstr>
  </property>
  <property fmtid="{D5CDD505-2E9C-101B-9397-08002B2CF9AE}" pid="3" name="MediaServiceImageTags">
    <vt:lpwstr/>
  </property>
</Properties>
</file>