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D588" w14:textId="77777777" w:rsidR="007347B8" w:rsidRPr="004E6C6C" w:rsidRDefault="007347B8" w:rsidP="007347B8">
      <w:pPr>
        <w:spacing w:line="288" w:lineRule="auto"/>
        <w:ind w:left="5664"/>
        <w:jc w:val="right"/>
        <w:rPr>
          <w:rFonts w:ascii="Calibri Light" w:hAnsi="Calibri Light" w:cs="Calibri Light"/>
          <w:sz w:val="18"/>
          <w:szCs w:val="18"/>
        </w:rPr>
      </w:pPr>
      <w:r w:rsidRPr="004E6C6C">
        <w:rPr>
          <w:rFonts w:ascii="Calibri Light" w:hAnsi="Calibri Light" w:cs="Calibri Light"/>
          <w:b/>
          <w:noProof/>
          <w:color w:val="3366FF"/>
          <w:sz w:val="18"/>
          <w:szCs w:val="18"/>
        </w:rPr>
        <w:drawing>
          <wp:anchor distT="0" distB="0" distL="114300" distR="114300" simplePos="0" relativeHeight="251659264" behindDoc="0" locked="0" layoutInCell="1" allowOverlap="1" wp14:anchorId="470CA564" wp14:editId="54D6D4AF">
            <wp:simplePos x="0" y="0"/>
            <wp:positionH relativeFrom="column">
              <wp:posOffset>-113030</wp:posOffset>
            </wp:positionH>
            <wp:positionV relativeFrom="paragraph">
              <wp:posOffset>-500380</wp:posOffset>
            </wp:positionV>
            <wp:extent cx="2057400" cy="1168400"/>
            <wp:effectExtent l="0" t="0" r="0" b="0"/>
            <wp:wrapNone/>
            <wp:docPr id="3" name="Obraz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3E527BCD"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7D64468E"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0AF3A2AF"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3FB4D908" w14:textId="0A17064C" w:rsidR="007347B8" w:rsidRPr="00F67843" w:rsidRDefault="007347B8" w:rsidP="007347B8">
      <w:pPr>
        <w:shd w:val="clear" w:color="auto" w:fill="FFFFFF"/>
        <w:spacing w:before="240" w:line="360" w:lineRule="auto"/>
        <w:rPr>
          <w:rFonts w:ascii="Calibri Light" w:hAnsi="Calibri Light" w:cs="Calibri Light"/>
        </w:rPr>
      </w:pPr>
      <w:r w:rsidRPr="00F67843">
        <w:rPr>
          <w:rFonts w:ascii="Calibri Light" w:hAnsi="Calibri Light" w:cs="Calibri Light"/>
        </w:rPr>
        <w:t>Znak sprawy:</w:t>
      </w:r>
      <w:r w:rsidR="00ED61A6">
        <w:rPr>
          <w:rFonts w:ascii="Calibri Light" w:hAnsi="Calibri Light" w:cs="Calibri Light"/>
        </w:rPr>
        <w:t xml:space="preserve"> </w:t>
      </w:r>
      <w:r w:rsidR="00FB4AD2">
        <w:rPr>
          <w:rFonts w:ascii="Calibri Light" w:hAnsi="Calibri Light" w:cs="Calibri Light"/>
        </w:rPr>
        <w:t>…</w:t>
      </w:r>
      <w:r>
        <w:rPr>
          <w:rFonts w:ascii="Calibri Light" w:hAnsi="Calibri Light" w:cs="Calibri Light"/>
        </w:rPr>
        <w:t>/</w:t>
      </w:r>
      <w:r w:rsidR="003B5E2B">
        <w:rPr>
          <w:rFonts w:ascii="Calibri Light" w:hAnsi="Calibri Light" w:cs="Calibri Light"/>
        </w:rPr>
        <w:t>2025</w:t>
      </w:r>
      <w:bookmarkStart w:id="0" w:name="_GoBack"/>
      <w:bookmarkEnd w:id="0"/>
    </w:p>
    <w:p w14:paraId="17F6F05C" w14:textId="77777777" w:rsidR="007347B8" w:rsidRPr="00F67843" w:rsidRDefault="007347B8" w:rsidP="007347B8">
      <w:pPr>
        <w:pStyle w:val="Tytu"/>
        <w:spacing w:after="240"/>
        <w:rPr>
          <w:b w:val="0"/>
        </w:rPr>
      </w:pPr>
      <w:r>
        <w:t>Zapytanie ofertowe</w:t>
      </w:r>
    </w:p>
    <w:p w14:paraId="776FB4D6" w14:textId="77777777" w:rsidR="007347B8" w:rsidRPr="00F67843" w:rsidRDefault="007347B8" w:rsidP="007347B8">
      <w:pPr>
        <w:shd w:val="clear" w:color="auto" w:fill="FFFFFF"/>
        <w:spacing w:line="360" w:lineRule="auto"/>
        <w:rPr>
          <w:rFonts w:ascii="Calibri Light" w:hAnsi="Calibri Light" w:cs="Calibri Light"/>
        </w:rPr>
      </w:pPr>
      <w:r w:rsidRPr="00F67843">
        <w:rPr>
          <w:rFonts w:ascii="Calibri Light" w:hAnsi="Calibri Light" w:cs="Calibri Light"/>
        </w:rPr>
        <w:t>Niniejsze zapytania ofertowe realizowane jest na podstawie Regulaminu udzielania zamówień publicznych o wartości szacunkowej nieprzekraczającej kwoty 130 000 zł w Miejskim Ośrodku Pomocy Społecznej w Gdyni</w:t>
      </w:r>
    </w:p>
    <w:p w14:paraId="13797785" w14:textId="77777777" w:rsidR="007347B8" w:rsidRPr="00F67843" w:rsidRDefault="007347B8" w:rsidP="007347B8">
      <w:pPr>
        <w:pStyle w:val="Nagwek1"/>
        <w:numPr>
          <w:ilvl w:val="0"/>
          <w:numId w:val="23"/>
        </w:numPr>
        <w:spacing w:after="240" w:line="240" w:lineRule="auto"/>
        <w:ind w:left="709"/>
      </w:pPr>
      <w:r>
        <w:t>Zamawiający</w:t>
      </w:r>
    </w:p>
    <w:p w14:paraId="35EAF3DF" w14:textId="77777777" w:rsidR="007347B8" w:rsidRPr="00F67843" w:rsidRDefault="007347B8" w:rsidP="007347B8">
      <w:pPr>
        <w:pStyle w:val="Akapitzlist"/>
        <w:numPr>
          <w:ilvl w:val="0"/>
          <w:numId w:val="24"/>
        </w:numPr>
        <w:tabs>
          <w:tab w:val="num" w:pos="426"/>
        </w:tabs>
        <w:spacing w:line="360" w:lineRule="auto"/>
        <w:ind w:left="426" w:hanging="426"/>
        <w:rPr>
          <w:rFonts w:ascii="Calibri Light" w:hAnsi="Calibri Light" w:cs="Calibri Light"/>
        </w:rPr>
      </w:pPr>
      <w:r w:rsidRPr="00F67843">
        <w:rPr>
          <w:rFonts w:ascii="Calibri Light" w:hAnsi="Calibri Light" w:cs="Calibri Light"/>
        </w:rPr>
        <w:t>Zamawiającym jest Miejski Oś</w:t>
      </w:r>
      <w:r>
        <w:rPr>
          <w:rFonts w:ascii="Calibri Light" w:hAnsi="Calibri Light" w:cs="Calibri Light"/>
        </w:rPr>
        <w:t xml:space="preserve">rodek Pomocy Społecznej w Gdyni z siedziba przy </w:t>
      </w:r>
      <w:r w:rsidRPr="00F67843">
        <w:rPr>
          <w:rFonts w:ascii="Calibri Light" w:hAnsi="Calibri Light" w:cs="Calibri Light"/>
        </w:rPr>
        <w:t>ul. Grabowo 2, 81-265 Gdynia.</w:t>
      </w:r>
    </w:p>
    <w:p w14:paraId="119A8197" w14:textId="77777777" w:rsidR="007347B8" w:rsidRPr="00F67843" w:rsidRDefault="007347B8" w:rsidP="007347B8">
      <w:pPr>
        <w:pStyle w:val="Akapitzlist"/>
        <w:numPr>
          <w:ilvl w:val="0"/>
          <w:numId w:val="24"/>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Postępowanie prowadzone jest w formie elektronicznej za pośrednictwem Platformy zakupowej dostępnej pod adresem strony internetowej: </w:t>
      </w:r>
      <w:hyperlink r:id="rId9" w:tooltip="adres strony internetowej platformy zakupowej MOPS Gdynia" w:history="1">
        <w:r w:rsidRPr="00F67843">
          <w:rPr>
            <w:rStyle w:val="Hipercze"/>
            <w:rFonts w:ascii="Calibri Light" w:hAnsi="Calibri Light" w:cs="Calibri Light"/>
          </w:rPr>
          <w:t>https://platformazakupowa.pl/pn/mops_gdynia</w:t>
        </w:r>
      </w:hyperlink>
      <w:r w:rsidRPr="00F67843">
        <w:rPr>
          <w:rFonts w:ascii="Calibri Light" w:hAnsi="Calibri Light" w:cs="Calibri Light"/>
        </w:rPr>
        <w:t xml:space="preserve"> .</w:t>
      </w:r>
    </w:p>
    <w:p w14:paraId="6F6A2D95" w14:textId="77777777" w:rsidR="007347B8" w:rsidRDefault="007347B8" w:rsidP="007347B8">
      <w:pPr>
        <w:pStyle w:val="Akapitzlist"/>
        <w:numPr>
          <w:ilvl w:val="0"/>
          <w:numId w:val="24"/>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5763A204" w14:textId="77777777" w:rsidR="007347B8" w:rsidRPr="00F67843" w:rsidRDefault="007347B8" w:rsidP="007347B8">
      <w:pPr>
        <w:pStyle w:val="Nagwek1"/>
        <w:numPr>
          <w:ilvl w:val="0"/>
          <w:numId w:val="23"/>
        </w:numPr>
        <w:spacing w:after="240" w:line="240" w:lineRule="auto"/>
        <w:ind w:left="709"/>
      </w:pPr>
      <w:r>
        <w:t>Opis przedmiotu zamówienia</w:t>
      </w:r>
    </w:p>
    <w:p w14:paraId="7CAAAEC5" w14:textId="77777777" w:rsidR="00161E36" w:rsidRDefault="003C74E6" w:rsidP="00161E36">
      <w:pPr>
        <w:pStyle w:val="Akapitzlist"/>
        <w:numPr>
          <w:ilvl w:val="0"/>
          <w:numId w:val="15"/>
        </w:numPr>
        <w:shd w:val="clear" w:color="auto" w:fill="FFFFFF"/>
        <w:spacing w:line="360" w:lineRule="auto"/>
        <w:rPr>
          <w:rFonts w:ascii="Calibri Light" w:hAnsi="Calibri Light" w:cs="Calibri Light"/>
        </w:rPr>
      </w:pPr>
      <w:r w:rsidRPr="003C74E6">
        <w:rPr>
          <w:rFonts w:ascii="Calibri Light" w:hAnsi="Calibri Light" w:cs="Calibri Light"/>
        </w:rPr>
        <w:t xml:space="preserve">Przedmiotem zamówienia jest </w:t>
      </w:r>
      <w:r w:rsidR="00161E36" w:rsidRPr="00161E36">
        <w:rPr>
          <w:rFonts w:ascii="Calibri Light" w:hAnsi="Calibri Light" w:cs="Calibri Light"/>
        </w:rPr>
        <w:t>przedłużenie wsparcia technicznego i aktualizacji oprogramowania Axence nVision dla 400 urządzeń na okres 1 roku (25.03.2024-24.03.2025 r.)</w:t>
      </w:r>
      <w:r w:rsidR="00161E36">
        <w:rPr>
          <w:rFonts w:ascii="Calibri Light" w:hAnsi="Calibri Light" w:cs="Calibri Light"/>
        </w:rPr>
        <w:t xml:space="preserve"> </w:t>
      </w:r>
      <w:r w:rsidRPr="003C74E6">
        <w:rPr>
          <w:rFonts w:ascii="Calibri Light" w:hAnsi="Calibri Light" w:cs="Calibri Light"/>
        </w:rPr>
        <w:t>na potrzeby Miejskiego Oś</w:t>
      </w:r>
      <w:r w:rsidR="00161E36">
        <w:rPr>
          <w:rFonts w:ascii="Calibri Light" w:hAnsi="Calibri Light" w:cs="Calibri Light"/>
        </w:rPr>
        <w:t>rodka Pomocy Społecznej w Gdyni.</w:t>
      </w:r>
    </w:p>
    <w:p w14:paraId="5195B7A4" w14:textId="02A8DC54" w:rsidR="007347B8" w:rsidRPr="00161E36" w:rsidRDefault="00161E36" w:rsidP="00161E36">
      <w:pPr>
        <w:pStyle w:val="Akapitzlist"/>
        <w:numPr>
          <w:ilvl w:val="0"/>
          <w:numId w:val="15"/>
        </w:numPr>
        <w:shd w:val="clear" w:color="auto" w:fill="FFFFFF"/>
        <w:spacing w:line="360" w:lineRule="auto"/>
        <w:rPr>
          <w:rFonts w:ascii="Calibri Light" w:hAnsi="Calibri Light" w:cs="Calibri Light"/>
        </w:rPr>
      </w:pPr>
      <w:r w:rsidRPr="00161E36">
        <w:rPr>
          <w:rFonts w:ascii="Calibri Light" w:hAnsi="Calibri Light" w:cs="Calibri Light"/>
        </w:rPr>
        <w:t xml:space="preserve">Szczegółowy opis przedmiotu zamówienia zawiera </w:t>
      </w:r>
      <w:r w:rsidRPr="009D1CD3">
        <w:rPr>
          <w:rFonts w:ascii="Calibri Light" w:hAnsi="Calibri Light" w:cs="Calibri Light"/>
          <w:b/>
        </w:rPr>
        <w:t>załącznik nr 1 do zapytania</w:t>
      </w:r>
      <w:r w:rsidR="003C74E6" w:rsidRPr="00161E36">
        <w:rPr>
          <w:rFonts w:ascii="Calibri Light" w:hAnsi="Calibri Light" w:cs="Calibri Light"/>
        </w:rPr>
        <w:t>.</w:t>
      </w:r>
    </w:p>
    <w:p w14:paraId="4C27F131" w14:textId="77777777" w:rsidR="007347B8" w:rsidRPr="00F67843" w:rsidRDefault="007347B8" w:rsidP="007347B8">
      <w:pPr>
        <w:pStyle w:val="Nagwek1"/>
        <w:numPr>
          <w:ilvl w:val="0"/>
          <w:numId w:val="23"/>
        </w:numPr>
        <w:spacing w:before="0" w:after="240" w:line="240" w:lineRule="auto"/>
        <w:ind w:left="709"/>
      </w:pPr>
      <w:r>
        <w:t>Termin realizacji zamówienia</w:t>
      </w:r>
    </w:p>
    <w:p w14:paraId="335CCAC7" w14:textId="384FBAD9" w:rsidR="007347B8" w:rsidRPr="009F4C02" w:rsidRDefault="00161E36" w:rsidP="007347B8">
      <w:pPr>
        <w:widowControl w:val="0"/>
        <w:shd w:val="clear" w:color="auto" w:fill="FFFFFF"/>
        <w:tabs>
          <w:tab w:val="left" w:pos="0"/>
          <w:tab w:val="left" w:leader="dot" w:pos="9034"/>
        </w:tabs>
        <w:autoSpaceDE w:val="0"/>
        <w:spacing w:line="360" w:lineRule="auto"/>
        <w:rPr>
          <w:rFonts w:ascii="Calibri Light" w:hAnsi="Calibri Light" w:cs="Calibri Light"/>
        </w:rPr>
      </w:pPr>
      <w:r w:rsidRPr="00161E36">
        <w:rPr>
          <w:rFonts w:ascii="Calibri Light" w:hAnsi="Calibri Light" w:cs="Calibri Light"/>
        </w:rPr>
        <w:t>Wykonawca zobowiązany będzie do zrealizowania przedmiotu umowy w terminie 21 dni od podpisania umowy, ale nie później niż do dnia 24.03.202</w:t>
      </w:r>
      <w:r>
        <w:rPr>
          <w:rFonts w:ascii="Calibri Light" w:hAnsi="Calibri Light" w:cs="Calibri Light"/>
        </w:rPr>
        <w:t>5 r</w:t>
      </w:r>
      <w:r w:rsidR="00ED61A6">
        <w:rPr>
          <w:rFonts w:ascii="Calibri Light" w:hAnsi="Calibri Light" w:cs="Calibri Light"/>
        </w:rPr>
        <w:t>.</w:t>
      </w:r>
    </w:p>
    <w:p w14:paraId="09DC164E" w14:textId="77777777" w:rsidR="007347B8" w:rsidRPr="00F67843" w:rsidRDefault="007347B8" w:rsidP="007347B8">
      <w:pPr>
        <w:pStyle w:val="Nagwek1"/>
        <w:numPr>
          <w:ilvl w:val="0"/>
          <w:numId w:val="23"/>
        </w:numPr>
        <w:spacing w:after="240" w:line="240" w:lineRule="auto"/>
        <w:ind w:left="709"/>
      </w:pPr>
      <w:r>
        <w:t>Warunki udziału w postępowaniu</w:t>
      </w:r>
    </w:p>
    <w:p w14:paraId="5B5051ED" w14:textId="77777777" w:rsidR="007347B8" w:rsidRDefault="007347B8" w:rsidP="007347B8">
      <w:pPr>
        <w:tabs>
          <w:tab w:val="left" w:pos="426"/>
        </w:tabs>
        <w:autoSpaceDE w:val="0"/>
        <w:autoSpaceDN w:val="0"/>
        <w:spacing w:line="360" w:lineRule="auto"/>
        <w:contextualSpacing/>
        <w:rPr>
          <w:rFonts w:ascii="Calibri Light" w:hAnsi="Calibri Light" w:cs="Calibri Light"/>
          <w:iCs/>
        </w:rPr>
      </w:pPr>
      <w:r>
        <w:rPr>
          <w:rFonts w:ascii="Calibri Light" w:hAnsi="Calibri Light" w:cs="Calibri Light"/>
          <w:iCs/>
        </w:rPr>
        <w:t>Zamawiający nie stawia żadnych warunków udziału w postępowaniu.</w:t>
      </w:r>
    </w:p>
    <w:p w14:paraId="3363D5A7" w14:textId="77777777" w:rsidR="007347B8" w:rsidRPr="0022160D" w:rsidRDefault="007347B8" w:rsidP="007347B8">
      <w:pPr>
        <w:pStyle w:val="Nagwek1"/>
        <w:numPr>
          <w:ilvl w:val="0"/>
          <w:numId w:val="23"/>
        </w:numPr>
        <w:spacing w:after="240" w:line="240" w:lineRule="auto"/>
        <w:ind w:left="709"/>
      </w:pPr>
      <w:r>
        <w:lastRenderedPageBreak/>
        <w:t>Opis kryteriów wyboru oferty najkorzystniejszej</w:t>
      </w:r>
    </w:p>
    <w:p w14:paraId="1808385E" w14:textId="77777777" w:rsidR="007347B8" w:rsidRPr="00EC7EF5" w:rsidRDefault="007347B8" w:rsidP="007347B8">
      <w:pPr>
        <w:pStyle w:val="Akapitzlist"/>
        <w:numPr>
          <w:ilvl w:val="1"/>
          <w:numId w:val="21"/>
        </w:numPr>
        <w:shd w:val="clear" w:color="auto" w:fill="FFFFFF"/>
        <w:spacing w:line="360" w:lineRule="auto"/>
        <w:ind w:left="426" w:hanging="426"/>
        <w:rPr>
          <w:rFonts w:ascii="Calibri Light" w:hAnsi="Calibri Light" w:cs="Calibri Light"/>
          <w:u w:val="single"/>
        </w:rPr>
      </w:pPr>
      <w:r w:rsidRPr="00F67843">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AB27B5">
        <w:rPr>
          <w:rFonts w:ascii="Calibri Light" w:hAnsi="Calibri Light" w:cs="Calibri Light"/>
          <w:b/>
        </w:rPr>
        <w:t>cena brutto oferty – waga 100%.</w:t>
      </w:r>
    </w:p>
    <w:p w14:paraId="0E6739AE"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Za ofertę najkorzystniejszą uznana zostanie oferta z najniższą ceną brutto.</w:t>
      </w:r>
    </w:p>
    <w:p w14:paraId="291C7F49"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54BDA67"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Wykonawcy, składając oferty dodatkowe, nie mogą zaoferować cen wyższych niż zaoferowane w pierwotnie złożonych ofertach.</w:t>
      </w:r>
    </w:p>
    <w:p w14:paraId="0A0674D1"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 xml:space="preserve">Jeżeli Wykonawca nie złoży wraz z ofertą dokumentów lub oświadczeń </w:t>
      </w:r>
      <w:r>
        <w:rPr>
          <w:rFonts w:ascii="Calibri Light" w:hAnsi="Calibri Light" w:cs="Calibri Light"/>
        </w:rPr>
        <w:t>wymaganych w </w:t>
      </w:r>
      <w:r w:rsidRPr="00F67843">
        <w:rPr>
          <w:rFonts w:ascii="Calibri Light" w:hAnsi="Calibri Light" w:cs="Calibri Light"/>
        </w:rPr>
        <w:t>treści niniejszego zapytania lub złoży dokumenty lub oświadczenia nieaktualne lub zawierające błędy, Zamawiający wezwie Wykonawcę w terminie przez siebie wskazanym do złożenia, uzupełnienia lub poprawienia tych dokumentów lub oświadczeń.</w:t>
      </w:r>
    </w:p>
    <w:p w14:paraId="34BC2FC5"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w:t>
      </w:r>
      <w:r>
        <w:rPr>
          <w:rFonts w:ascii="Calibri Light" w:hAnsi="Calibri Light" w:cs="Calibri Light"/>
        </w:rPr>
        <w:t>óci się o </w:t>
      </w:r>
      <w:r w:rsidRPr="00F67843">
        <w:rPr>
          <w:rFonts w:ascii="Calibri Light" w:hAnsi="Calibri Light" w:cs="Calibri Light"/>
        </w:rPr>
        <w:t>udzielenie wyjaśnień, w tym złożenie dowodów, dotyczących wyliczenia ceny.</w:t>
      </w:r>
    </w:p>
    <w:p w14:paraId="32817B19"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Obowiązek wykazania, że oferta nie zawiera rażąco niskiej ceny, spoczywa na Wykonawcy.</w:t>
      </w:r>
    </w:p>
    <w:p w14:paraId="2C5C4274" w14:textId="77777777" w:rsidR="007347B8" w:rsidRPr="0022160D"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Informacja o wyniku postępowania zostanie zamieszczona na stronie Platformie zakupowej.</w:t>
      </w:r>
    </w:p>
    <w:p w14:paraId="6A6E23D8" w14:textId="77777777" w:rsidR="007347B8" w:rsidRPr="00F67843" w:rsidRDefault="007347B8" w:rsidP="007347B8">
      <w:pPr>
        <w:pStyle w:val="Nagwek1"/>
        <w:numPr>
          <w:ilvl w:val="0"/>
          <w:numId w:val="23"/>
        </w:numPr>
        <w:spacing w:after="240" w:line="240" w:lineRule="auto"/>
        <w:ind w:left="709"/>
      </w:pPr>
      <w:r>
        <w:t>Sposób składania pytań do treści zapytania ofertowego</w:t>
      </w:r>
    </w:p>
    <w:p w14:paraId="1E620F28"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Wykonawca może zwrócić się do Zamawiającego o wyjaśnienie treści zapytania ofertowego za pośrednictwem Platformy zakupowej.</w:t>
      </w:r>
    </w:p>
    <w:p w14:paraId="32EC2469"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 xml:space="preserve">Zamawiający udzielić wyjaśnień niezwłocznie, jednak </w:t>
      </w:r>
      <w:r w:rsidRPr="0022160D">
        <w:rPr>
          <w:rFonts w:ascii="Calibri Light" w:hAnsi="Calibri Light" w:cs="Calibri Light"/>
          <w:b/>
        </w:rPr>
        <w:t>nie później niż na 1 dzień</w:t>
      </w:r>
      <w:r w:rsidRPr="00F67843">
        <w:rPr>
          <w:rFonts w:ascii="Calibri Light" w:hAnsi="Calibri Light" w:cs="Calibri Light"/>
        </w:rPr>
        <w:t xml:space="preserve"> przed upływem terminu składania ofert pod warunkiem, że wniosek o wyjaśnienie treści zapytania ofertowego wpłynął do Zamawiającego nie późn</w:t>
      </w:r>
      <w:r>
        <w:rPr>
          <w:rFonts w:ascii="Calibri Light" w:hAnsi="Calibri Light" w:cs="Calibri Light"/>
        </w:rPr>
        <w:t>iej niż 2 dni przed terminem, w </w:t>
      </w:r>
      <w:r w:rsidRPr="00F67843">
        <w:rPr>
          <w:rFonts w:ascii="Calibri Light" w:hAnsi="Calibri Light" w:cs="Calibri Light"/>
        </w:rPr>
        <w:t>którym upływa wyznaczony termin składania ofert.</w:t>
      </w:r>
    </w:p>
    <w:p w14:paraId="283D906F"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Jeżeli wniosek o wyjaśnienie treści niniejszego zapytani</w:t>
      </w:r>
      <w:r>
        <w:rPr>
          <w:rFonts w:ascii="Calibri Light" w:hAnsi="Calibri Light" w:cs="Calibri Light"/>
        </w:rPr>
        <w:t>a wpłynie po upływie terminu, o </w:t>
      </w:r>
      <w:r w:rsidRPr="00F67843">
        <w:rPr>
          <w:rFonts w:ascii="Calibri Light" w:hAnsi="Calibri Light" w:cs="Calibri Light"/>
        </w:rPr>
        <w:t>którym mowa w ust. 2 lub dotyczy udzielonych wyjaśnień, Zamawiający może udzielić wyjaśnień albo pozostawić wniosek bez rozpoznania.</w:t>
      </w:r>
    </w:p>
    <w:p w14:paraId="5CDAC651"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W wyniku udzielonych odpowiedzi do treści zapytania Zamawiający może przedłużyć termin składania i otwarcia ofert. Informacja o zmian</w:t>
      </w:r>
      <w:r>
        <w:rPr>
          <w:rFonts w:ascii="Calibri Light" w:hAnsi="Calibri Light" w:cs="Calibri Light"/>
        </w:rPr>
        <w:t>ie terminu zostanie przesłana w </w:t>
      </w:r>
      <w:r w:rsidRPr="00F67843">
        <w:rPr>
          <w:rFonts w:ascii="Calibri Light" w:hAnsi="Calibri Light" w:cs="Calibri Light"/>
        </w:rPr>
        <w:t>komunikacie publicznym za pośrednictwem Platformy Zakupowej.</w:t>
      </w:r>
    </w:p>
    <w:p w14:paraId="4FF70304" w14:textId="77777777" w:rsidR="007347B8"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Przedłużenie terminu składania ofert nie wpływa na bieg terminu składania wniosku, o którym mowa w ust. 2.</w:t>
      </w:r>
    </w:p>
    <w:p w14:paraId="523B9861" w14:textId="77777777" w:rsidR="007347B8" w:rsidRPr="00F67843" w:rsidRDefault="007347B8" w:rsidP="007347B8">
      <w:pPr>
        <w:pStyle w:val="Nagwek1"/>
        <w:numPr>
          <w:ilvl w:val="0"/>
          <w:numId w:val="23"/>
        </w:numPr>
        <w:spacing w:after="240" w:line="240" w:lineRule="auto"/>
        <w:ind w:left="709"/>
      </w:pPr>
      <w:r>
        <w:t>Sposób złożenia oferty</w:t>
      </w:r>
    </w:p>
    <w:p w14:paraId="5351989B" w14:textId="77777777" w:rsidR="007347B8" w:rsidRPr="00F67843"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Ofertę oraz wszystkie wymagane oświadczenia i dokumenty należy składać na platformie zakupowej w terminie wskazanym na platformie.</w:t>
      </w:r>
    </w:p>
    <w:p w14:paraId="7C584434" w14:textId="77777777" w:rsidR="007347B8" w:rsidRPr="00F67843"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Za datę przekazania oferty przyjmuje się datę jej przekazania w systemie poprzez kliknięcie przycisku Złóż ofertę i wyświetlaniu komunikatu, że oferta została złożona.</w:t>
      </w:r>
    </w:p>
    <w:p w14:paraId="613D6D2F" w14:textId="77777777" w:rsidR="007347B8"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tooltip="link do Instrukcji uzytkowania platformy zakupowej" w:history="1">
        <w:r w:rsidRPr="00F67843">
          <w:rPr>
            <w:rStyle w:val="Hipercze"/>
            <w:rFonts w:ascii="Calibri Light" w:hAnsi="Calibri Light" w:cs="Calibri Light"/>
          </w:rPr>
          <w:t>https://platformazakupowa.pl/strona/45-instrukcje</w:t>
        </w:r>
      </w:hyperlink>
      <w:r w:rsidRPr="00F67843">
        <w:rPr>
          <w:rFonts w:ascii="Calibri Light" w:hAnsi="Calibri Light" w:cs="Calibri Light"/>
        </w:rPr>
        <w:t>.</w:t>
      </w:r>
    </w:p>
    <w:p w14:paraId="0C928C4E" w14:textId="77777777" w:rsidR="007347B8" w:rsidRPr="00F67843" w:rsidRDefault="007347B8" w:rsidP="007347B8">
      <w:pPr>
        <w:pStyle w:val="Nagwek1"/>
        <w:numPr>
          <w:ilvl w:val="0"/>
          <w:numId w:val="23"/>
        </w:numPr>
        <w:spacing w:after="240" w:line="240" w:lineRule="auto"/>
        <w:ind w:left="709"/>
      </w:pPr>
      <w:r>
        <w:t>Projekt umowy, zawarcie umowy</w:t>
      </w:r>
    </w:p>
    <w:p w14:paraId="6D1D32D9" w14:textId="6CF56BC8" w:rsidR="007347B8" w:rsidRPr="00F67843"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b/>
        </w:rPr>
        <w:t>Projekt umowy</w:t>
      </w:r>
      <w:r w:rsidRPr="00F67843">
        <w:rPr>
          <w:rFonts w:ascii="Calibri Light" w:hAnsi="Calibri Light" w:cs="Calibri Light"/>
        </w:rPr>
        <w:t xml:space="preserve"> w sprawie zamówienia publicznego stanowi </w:t>
      </w:r>
      <w:r w:rsidRPr="00F67843">
        <w:rPr>
          <w:rFonts w:ascii="Calibri Light" w:hAnsi="Calibri Light" w:cs="Calibri Light"/>
          <w:b/>
        </w:rPr>
        <w:t xml:space="preserve">załącznik nr </w:t>
      </w:r>
      <w:r w:rsidR="007C644E">
        <w:rPr>
          <w:rFonts w:ascii="Calibri Light" w:hAnsi="Calibri Light" w:cs="Calibri Light"/>
          <w:b/>
        </w:rPr>
        <w:t>2</w:t>
      </w:r>
      <w:r w:rsidRPr="00F67843">
        <w:rPr>
          <w:rFonts w:ascii="Calibri Light" w:hAnsi="Calibri Light" w:cs="Calibri Light"/>
          <w:b/>
        </w:rPr>
        <w:t xml:space="preserve"> do zapytania</w:t>
      </w:r>
      <w:r>
        <w:rPr>
          <w:rFonts w:ascii="Calibri Light" w:hAnsi="Calibri Light" w:cs="Calibri Light"/>
          <w:b/>
        </w:rPr>
        <w:t>.</w:t>
      </w:r>
      <w:r w:rsidRPr="00F67843">
        <w:rPr>
          <w:rFonts w:ascii="Calibri Light" w:hAnsi="Calibri Light" w:cs="Calibri Light"/>
        </w:rPr>
        <w:t xml:space="preserve"> Umowa zostanie zawarta w formie pisemnej pod rygorem nieważności</w:t>
      </w:r>
      <w:r>
        <w:rPr>
          <w:rFonts w:ascii="Calibri Light" w:hAnsi="Calibri Light" w:cs="Calibri Light"/>
        </w:rPr>
        <w:t xml:space="preserve"> / w formie elektronicznej.</w:t>
      </w:r>
      <w:r w:rsidRPr="00F67843">
        <w:rPr>
          <w:rFonts w:ascii="Calibri Light" w:hAnsi="Calibri Light" w:cs="Calibri Light"/>
        </w:rPr>
        <w:t xml:space="preserve"> Umowa jest jawna i podlega udostępnieniu na zasadach ogól</w:t>
      </w:r>
      <w:r>
        <w:rPr>
          <w:rFonts w:ascii="Calibri Light" w:hAnsi="Calibri Light" w:cs="Calibri Light"/>
        </w:rPr>
        <w:t>nych określonych w przepisach o </w:t>
      </w:r>
      <w:r w:rsidRPr="00F67843">
        <w:rPr>
          <w:rFonts w:ascii="Calibri Light" w:hAnsi="Calibri Light" w:cs="Calibri Light"/>
        </w:rPr>
        <w:t>dostępie do informacji publicznej.</w:t>
      </w:r>
    </w:p>
    <w:p w14:paraId="1434969C" w14:textId="77777777" w:rsidR="007347B8" w:rsidRPr="00F67843"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Osoby reprezentujące Wykonawcę przy zawieraniu umowy muszą posiadać ze sobą dokumenty potwierdzające ich umocowanie do zawarcia umowy, o ile umoc</w:t>
      </w:r>
      <w:r>
        <w:rPr>
          <w:rFonts w:ascii="Calibri Light" w:hAnsi="Calibri Light" w:cs="Calibri Light"/>
        </w:rPr>
        <w:t xml:space="preserve">owanie to nie będzie wynikało z </w:t>
      </w:r>
      <w:r w:rsidRPr="00F67843">
        <w:rPr>
          <w:rFonts w:ascii="Calibri Light" w:hAnsi="Calibri Light" w:cs="Calibri Light"/>
        </w:rPr>
        <w:t>dokumentów załączonych do oferty lub dokumentów rejestracyjnych (nie będzie wynikało wprost z KRS lub Cent</w:t>
      </w:r>
      <w:r>
        <w:rPr>
          <w:rFonts w:ascii="Calibri Light" w:hAnsi="Calibri Light" w:cs="Calibri Light"/>
        </w:rPr>
        <w:t>ralnej Ewidencji i Informacji o </w:t>
      </w:r>
      <w:r w:rsidRPr="00F67843">
        <w:rPr>
          <w:rFonts w:ascii="Calibri Light" w:hAnsi="Calibri Light" w:cs="Calibri Light"/>
        </w:rPr>
        <w:t>Działalności Gospodarczej).</w:t>
      </w:r>
    </w:p>
    <w:p w14:paraId="4082A82D" w14:textId="77777777" w:rsidR="007347B8"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Zamawiający przed zawarciem umowy z wybranym Wykonawcą, wymaga przedłożenia </w:t>
      </w:r>
      <w:r w:rsidRPr="00F67843">
        <w:rPr>
          <w:rFonts w:ascii="Calibri Light" w:hAnsi="Calibri Light" w:cs="Calibri Light"/>
          <w:b/>
          <w:bCs/>
        </w:rPr>
        <w:t>pełnomocnictwa w oryginale lub kserokopii poświadczonej notarialnie</w:t>
      </w:r>
      <w:r w:rsidRPr="00F67843">
        <w:rPr>
          <w:rFonts w:ascii="Calibri Light" w:hAnsi="Calibri Light" w:cs="Calibri Light"/>
        </w:rPr>
        <w:t>.</w:t>
      </w:r>
    </w:p>
    <w:p w14:paraId="6F7AA774" w14:textId="77777777" w:rsidR="007347B8" w:rsidRPr="00415312" w:rsidRDefault="007347B8" w:rsidP="007347B8">
      <w:pPr>
        <w:pStyle w:val="Nagwek1"/>
        <w:spacing w:after="240"/>
      </w:pPr>
      <w:r>
        <w:t>IX. Pozostałe warunki dotyczące postępowania</w:t>
      </w:r>
    </w:p>
    <w:p w14:paraId="4F76F690" w14:textId="77777777" w:rsidR="007347B8" w:rsidRPr="00EC7EF5" w:rsidRDefault="007347B8" w:rsidP="007347B8">
      <w:pPr>
        <w:pStyle w:val="Default"/>
        <w:numPr>
          <w:ilvl w:val="1"/>
          <w:numId w:val="4"/>
        </w:numPr>
        <w:spacing w:line="360" w:lineRule="auto"/>
        <w:ind w:left="426" w:hanging="426"/>
        <w:rPr>
          <w:rFonts w:ascii="Calibri Light" w:hAnsi="Calibri Light" w:cs="Calibri Light"/>
          <w:b/>
        </w:rPr>
      </w:pPr>
      <w:r w:rsidRPr="00EC7EF5">
        <w:rPr>
          <w:rFonts w:ascii="Calibri Light" w:hAnsi="Calibri Light" w:cs="Calibri Light"/>
          <w:b/>
        </w:rPr>
        <w:t>Oferta Wykonawcy nie podlega ocenie, jeżeli:</w:t>
      </w:r>
    </w:p>
    <w:p w14:paraId="21DDE208"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Wykonawca wystąpi z wnioskiem o zmianę cen jednostkowych po upływie terminu składania ofert,</w:t>
      </w:r>
    </w:p>
    <w:p w14:paraId="58352013"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zawiera rażąco niską cenę w stosunku do przedmiotu zamówienia lub jeśli na wezwanie Zamawiającego Wykonawca nie złoży wyjaśnień dotyczących rażąco niskiej ceny;</w:t>
      </w:r>
    </w:p>
    <w:p w14:paraId="091C6A92"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złożył więcej niż jedną ofertę,</w:t>
      </w:r>
    </w:p>
    <w:p w14:paraId="22312B92" w14:textId="77777777" w:rsidR="007347B8" w:rsidRPr="00F67843" w:rsidRDefault="007347B8" w:rsidP="007347B8">
      <w:pPr>
        <w:pStyle w:val="Akapitzlist"/>
        <w:numPr>
          <w:ilvl w:val="2"/>
          <w:numId w:val="4"/>
        </w:numPr>
        <w:spacing w:line="360" w:lineRule="auto"/>
        <w:ind w:left="851" w:hanging="425"/>
        <w:rPr>
          <w:rFonts w:ascii="Calibri Light" w:hAnsi="Calibri Light" w:cs="Calibri Light"/>
          <w:bCs/>
        </w:rPr>
      </w:pPr>
      <w:r w:rsidRPr="00F67843">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53615349"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jest nieważna na podstawie odrębnych przepisów.</w:t>
      </w:r>
    </w:p>
    <w:p w14:paraId="57C4E9CA" w14:textId="77777777" w:rsidR="007347B8" w:rsidRPr="00F67843" w:rsidRDefault="007347B8" w:rsidP="007347B8">
      <w:pPr>
        <w:pStyle w:val="Akapitzlist"/>
        <w:numPr>
          <w:ilvl w:val="1"/>
          <w:numId w:val="4"/>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Zamawiający zastrzega sobie możliwość unieważnienia niniejszego postępowania, w szczególności, gdy cena najkorzystniejszej oferty będzie przewyższać kwotę, jaka została przeznaczona na sfinansowanie niniejszego zamówienia.</w:t>
      </w:r>
    </w:p>
    <w:p w14:paraId="3849D528" w14:textId="77777777" w:rsidR="007347B8" w:rsidRPr="00EC7EF5" w:rsidRDefault="007347B8" w:rsidP="007347B8">
      <w:pPr>
        <w:pStyle w:val="Akapitzlist"/>
        <w:numPr>
          <w:ilvl w:val="1"/>
          <w:numId w:val="4"/>
        </w:numPr>
        <w:spacing w:line="360" w:lineRule="auto"/>
        <w:contextualSpacing/>
        <w:rPr>
          <w:rFonts w:ascii="Calibri Light" w:hAnsi="Calibri Light" w:cs="Calibri Light"/>
          <w:b/>
        </w:rPr>
      </w:pPr>
      <w:r w:rsidRPr="00EC7EF5">
        <w:rPr>
          <w:rFonts w:ascii="Calibri Light" w:hAnsi="Calibri Light" w:cs="Calibri Light"/>
          <w:b/>
        </w:rPr>
        <w:t>Zamawiający unieważnia postępowanie o udzielenie zamówienia, jeżeli:</w:t>
      </w:r>
    </w:p>
    <w:p w14:paraId="03833328" w14:textId="77777777" w:rsidR="007347B8" w:rsidRPr="00F67843" w:rsidRDefault="007347B8" w:rsidP="00432C52">
      <w:pPr>
        <w:pStyle w:val="Akapitzlist"/>
        <w:numPr>
          <w:ilvl w:val="1"/>
          <w:numId w:val="5"/>
        </w:numPr>
        <w:spacing w:line="360" w:lineRule="auto"/>
        <w:contextualSpacing/>
        <w:rPr>
          <w:rFonts w:ascii="Calibri Light" w:hAnsi="Calibri Light" w:cs="Calibri Light"/>
        </w:rPr>
      </w:pPr>
      <w:r w:rsidRPr="00F67843">
        <w:rPr>
          <w:rFonts w:ascii="Calibri Light" w:hAnsi="Calibri Light" w:cs="Calibri Light"/>
        </w:rPr>
        <w:t>nie wpłynęła żadna oferta,</w:t>
      </w:r>
    </w:p>
    <w:p w14:paraId="5B4E2DEB" w14:textId="4C559E85" w:rsidR="007347B8" w:rsidRDefault="007347B8" w:rsidP="00432C52">
      <w:pPr>
        <w:pStyle w:val="Akapitzlist"/>
        <w:numPr>
          <w:ilvl w:val="1"/>
          <w:numId w:val="5"/>
        </w:numPr>
        <w:spacing w:line="360" w:lineRule="auto"/>
        <w:contextualSpacing/>
        <w:rPr>
          <w:rFonts w:ascii="Calibri Light" w:hAnsi="Calibri Light" w:cs="Calibri Light"/>
        </w:rPr>
      </w:pPr>
      <w:r w:rsidRPr="00F67843">
        <w:rPr>
          <w:rFonts w:ascii="Calibri Light" w:hAnsi="Calibri Light" w:cs="Calibri Light"/>
        </w:rPr>
        <w:t>wszystkie złożone oferty nie podlegają ocenie,</w:t>
      </w:r>
    </w:p>
    <w:p w14:paraId="61446689" w14:textId="359433CF"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cena najkorzystniejszej oferty lub oferta z najniższą ceną przewyższa kwotę, którą Zamawiający zamierza przeznaczyć na sfinansowanie zamówienia;</w:t>
      </w:r>
    </w:p>
    <w:p w14:paraId="181E91A1" w14:textId="06AF6DC0"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w przypadku, o których mowa w pkt. V.3 zapytania zostały złożone oferty dodatkowe o takiej samej cenie,</w:t>
      </w:r>
    </w:p>
    <w:p w14:paraId="67C58AA1" w14:textId="1E004723"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wystąpiła istotna zmiana okoliczności powodująca, że przeprowadzenie postępowania lub wykonanie zamówienia nie leży w interesie publicznym, czego nie można było wcześniej przewidzieć,</w:t>
      </w:r>
    </w:p>
    <w:p w14:paraId="206424B9" w14:textId="77777777" w:rsidR="007347B8" w:rsidRPr="003C1AF4"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postępowanie obarczone jest niemożliwą do usunięcia wadą uniemożliwiającą zawarcie umowy w sprawie niniejszego zamówienia publicznego.</w:t>
      </w:r>
    </w:p>
    <w:p w14:paraId="3CE185B4" w14:textId="77777777" w:rsidR="007347B8" w:rsidRPr="00F67843" w:rsidRDefault="007347B8" w:rsidP="007347B8">
      <w:pPr>
        <w:pStyle w:val="Nagwek1"/>
        <w:numPr>
          <w:ilvl w:val="0"/>
          <w:numId w:val="25"/>
        </w:numPr>
        <w:spacing w:after="240" w:line="240" w:lineRule="auto"/>
      </w:pPr>
      <w:r>
        <w:t>Informacja dotycząca ochrony i przetwarzania danych osobowych</w:t>
      </w:r>
    </w:p>
    <w:p w14:paraId="32D32295" w14:textId="77777777" w:rsidR="007347B8" w:rsidRPr="00234AC3" w:rsidRDefault="007347B8" w:rsidP="007347B8">
      <w:pPr>
        <w:spacing w:line="360" w:lineRule="auto"/>
        <w:rPr>
          <w:rFonts w:ascii="Calibri Light" w:hAnsi="Calibri Light" w:cs="Calibri Light"/>
        </w:rPr>
      </w:pPr>
      <w:r w:rsidRPr="00234AC3">
        <w:rPr>
          <w:rFonts w:ascii="Calibri Light" w:hAnsi="Calibri Light" w:cs="Calibri Light"/>
        </w:rPr>
        <w:t>Miejski Ośrodek Pomocy Społecznej z siedzibą w Gdyni, zgodnie z art. 13 ust. 1 i ust. 2 Rozporządzenia Parlamentu Europejskiego i Rady (UE) 2016/6</w:t>
      </w:r>
      <w:r>
        <w:rPr>
          <w:rFonts w:ascii="Calibri Light" w:hAnsi="Calibri Light" w:cs="Calibri Light"/>
        </w:rPr>
        <w:t>79 z dnia 27 kwietnia 2016 r. w </w:t>
      </w:r>
      <w:r w:rsidRPr="00234AC3">
        <w:rPr>
          <w:rFonts w:ascii="Calibri Light" w:hAnsi="Calibri Light" w:cs="Calibri Light"/>
        </w:rPr>
        <w:t>sprawie ochrony osób fizycznych w związku z przetwarzaniem danych osobowych i</w:t>
      </w:r>
      <w:r>
        <w:rPr>
          <w:rFonts w:ascii="Calibri Light" w:hAnsi="Calibri Light" w:cs="Calibri Light"/>
        </w:rPr>
        <w:t> w </w:t>
      </w:r>
      <w:r w:rsidRPr="00234AC3">
        <w:rPr>
          <w:rFonts w:ascii="Calibri Light" w:hAnsi="Calibri Light" w:cs="Calibri Light"/>
        </w:rPr>
        <w:t>sprawie swobodnego przepływu takich danych oraz uc</w:t>
      </w:r>
      <w:r>
        <w:rPr>
          <w:rFonts w:ascii="Calibri Light" w:hAnsi="Calibri Light" w:cs="Calibri Light"/>
        </w:rPr>
        <w:t>hylenia dyrektywy 95/46/WE (Dz. </w:t>
      </w:r>
      <w:r w:rsidRPr="00234AC3">
        <w:rPr>
          <w:rFonts w:ascii="Calibri Light" w:hAnsi="Calibri Light" w:cs="Calibri Light"/>
        </w:rPr>
        <w:t>Urz. UE. L z 04.05.2016 r., Nr 119, str. 1 z późn.zm.) zwanego dalej RODO, przedstawia następujące informacje:</w:t>
      </w:r>
    </w:p>
    <w:p w14:paraId="68E27FF3"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Administratorem Pani/Pana danych osobowych jest Miejski Ośrodek Pomocy Społecznej z siedzibą w Gdyni (81-265) ul. Grabowo 2,</w:t>
      </w:r>
      <w:r>
        <w:rPr>
          <w:rFonts w:ascii="Calibri Light" w:hAnsi="Calibri Light" w:cs="Calibri Light"/>
        </w:rPr>
        <w:t xml:space="preserve"> nr tel./fax: 782-01-20, 782</w:t>
      </w:r>
      <w:r>
        <w:rPr>
          <w:rFonts w:ascii="Calibri Light" w:hAnsi="Calibri Light" w:cs="Calibri Light"/>
        </w:rPr>
        <w:noBreakHyphen/>
        <w:t>01</w:t>
      </w:r>
      <w:r>
        <w:rPr>
          <w:rFonts w:ascii="Calibri Light" w:hAnsi="Calibri Light" w:cs="Calibri Light"/>
        </w:rPr>
        <w:noBreakHyphen/>
      </w:r>
      <w:r w:rsidRPr="00234AC3">
        <w:rPr>
          <w:rFonts w:ascii="Calibri Light" w:hAnsi="Calibri Light" w:cs="Calibri Light"/>
        </w:rPr>
        <w:t xml:space="preserve">21, 782-01-24 reprezentowany przez Dyrektora MOPS. </w:t>
      </w:r>
    </w:p>
    <w:p w14:paraId="5453749A" w14:textId="1BB3C008"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W sprawach związanych z ochroną danych os</w:t>
      </w:r>
      <w:r>
        <w:rPr>
          <w:rFonts w:ascii="Calibri Light" w:hAnsi="Calibri Light" w:cs="Calibri Light"/>
        </w:rPr>
        <w:t>obowych można kontaktować się z </w:t>
      </w:r>
      <w:r w:rsidRPr="00234AC3">
        <w:rPr>
          <w:rFonts w:ascii="Calibri Light" w:hAnsi="Calibri Light" w:cs="Calibri Light"/>
        </w:rPr>
        <w:t>inspektorem ochrony danych pod numerem tel. 5</w:t>
      </w:r>
      <w:r>
        <w:rPr>
          <w:rFonts w:ascii="Calibri Light" w:hAnsi="Calibri Light" w:cs="Calibri Light"/>
        </w:rPr>
        <w:t>8 782-01-20, od poniedziałku do </w:t>
      </w:r>
      <w:r w:rsidRPr="00234AC3">
        <w:rPr>
          <w:rFonts w:ascii="Calibri Light" w:hAnsi="Calibri Light" w:cs="Calibri Light"/>
        </w:rPr>
        <w:t>piątku, w godz. 7.30 - 15.30, za pośrednictwem pocz</w:t>
      </w:r>
      <w:r>
        <w:rPr>
          <w:rFonts w:ascii="Calibri Light" w:hAnsi="Calibri Light" w:cs="Calibri Light"/>
        </w:rPr>
        <w:t>ty elektronicznej pod adresem e</w:t>
      </w:r>
      <w:r>
        <w:rPr>
          <w:rFonts w:ascii="Calibri Light" w:hAnsi="Calibri Light" w:cs="Calibri Light"/>
        </w:rPr>
        <w:noBreakHyphen/>
      </w:r>
      <w:r w:rsidRPr="00234AC3">
        <w:rPr>
          <w:rFonts w:ascii="Calibri Light" w:hAnsi="Calibri Light" w:cs="Calibri Light"/>
        </w:rPr>
        <w:t xml:space="preserve">mail: </w:t>
      </w:r>
      <w:hyperlink r:id="rId11" w:tooltip="adres email Ispektora Ochrony Danych" w:history="1">
        <w:r w:rsidRPr="00D57CA4">
          <w:rPr>
            <w:rStyle w:val="Hipercze"/>
            <w:rFonts w:ascii="Calibri Light" w:hAnsi="Calibri Light" w:cs="Calibri Light"/>
          </w:rPr>
          <w:t>iod@mopsgdynia.pl</w:t>
        </w:r>
      </w:hyperlink>
      <w:r>
        <w:rPr>
          <w:rFonts w:ascii="Calibri Light" w:hAnsi="Calibri Light" w:cs="Calibri Light"/>
        </w:rPr>
        <w:t xml:space="preserve"> </w:t>
      </w:r>
      <w:r w:rsidRPr="00234AC3">
        <w:rPr>
          <w:rFonts w:ascii="Calibri Light" w:hAnsi="Calibri Light" w:cs="Calibri Light"/>
        </w:rPr>
        <w:t>lub poczty tradycyjnej pod adresem siedziby administratora danych.</w:t>
      </w:r>
    </w:p>
    <w:p w14:paraId="20AD244B"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Pani/Pana dane osobowe administrator będzie przetwarzał w celu przeprowadzenia postępowania w trybie zapytania ofertowego, poniew</w:t>
      </w:r>
      <w:r>
        <w:rPr>
          <w:rFonts w:ascii="Calibri Light" w:hAnsi="Calibri Light" w:cs="Calibri Light"/>
        </w:rPr>
        <w:t>aż złożyli nam Państwo ofertę w </w:t>
      </w:r>
      <w:r w:rsidRPr="00234AC3">
        <w:rPr>
          <w:rFonts w:ascii="Calibri Light" w:hAnsi="Calibri Light" w:cs="Calibri Light"/>
        </w:rPr>
        <w:t>odpowiedzi na nasze zapytanie ofertowe.</w:t>
      </w:r>
    </w:p>
    <w:p w14:paraId="2D561DC0"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Podstawą prawną przetwarzania Pani/Pana danych osobowych jest: </w:t>
      </w:r>
    </w:p>
    <w:p w14:paraId="5BC013AF" w14:textId="77777777" w:rsidR="007347B8" w:rsidRPr="00234AC3" w:rsidRDefault="007347B8" w:rsidP="007347B8">
      <w:pPr>
        <w:numPr>
          <w:ilvl w:val="0"/>
          <w:numId w:val="27"/>
        </w:numPr>
        <w:spacing w:line="360" w:lineRule="auto"/>
        <w:rPr>
          <w:rFonts w:ascii="Calibri Light" w:hAnsi="Calibri Light" w:cs="Calibri Light"/>
        </w:rPr>
      </w:pPr>
      <w:r w:rsidRPr="00234AC3">
        <w:rPr>
          <w:rFonts w:ascii="Calibri Light" w:hAnsi="Calibri Light" w:cs="Calibri Light"/>
        </w:rPr>
        <w:t xml:space="preserve">art. 6 ust. 1 lit. b RODO, który mówi o przetwarzaniu danych osobowych w celu zawarcia i realizacji umowy z administratorem (dotyczy wyłącznie przypadków umów zawieranych z osobami fizycznymi lub spółkami cywilnymi), </w:t>
      </w:r>
    </w:p>
    <w:p w14:paraId="30C9CF2B" w14:textId="77777777" w:rsidR="00432C52" w:rsidRDefault="007347B8" w:rsidP="00432C52">
      <w:pPr>
        <w:numPr>
          <w:ilvl w:val="0"/>
          <w:numId w:val="27"/>
        </w:numPr>
        <w:spacing w:line="360" w:lineRule="auto"/>
        <w:rPr>
          <w:rFonts w:ascii="Calibri Light" w:hAnsi="Calibri Light" w:cs="Calibri Light"/>
        </w:rPr>
      </w:pPr>
      <w:r w:rsidRPr="00234AC3">
        <w:rPr>
          <w:rFonts w:ascii="Calibri Light" w:hAnsi="Calibri Light" w:cs="Calibri Light"/>
        </w:rPr>
        <w:t>art. 6 ust. 1 lit. c RODO,</w:t>
      </w:r>
      <w:r w:rsidRPr="00234AC3">
        <w:rPr>
          <w:rFonts w:ascii="Calibri Light" w:hAnsi="Calibri Light" w:cs="Calibri Light"/>
          <w:b/>
        </w:rPr>
        <w:t xml:space="preserve"> </w:t>
      </w:r>
      <w:r w:rsidRPr="00234AC3">
        <w:rPr>
          <w:rFonts w:ascii="Calibri Light" w:hAnsi="Calibri Light" w:cs="Calibri Light"/>
        </w:rPr>
        <w:t>który mówi o przetwarzaniu danych osobowych w celu spełnienia obowiązku prawnego, jakim jest obowiązek określony w:</w:t>
      </w:r>
    </w:p>
    <w:p w14:paraId="5FF9E2E5"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27 sierpnia 2009 r. o finansach publicznych,</w:t>
      </w:r>
    </w:p>
    <w:p w14:paraId="7BEABC2F"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23 kwietnia 1964 r. Kodeks cywilny,</w:t>
      </w:r>
    </w:p>
    <w:p w14:paraId="29ED5FCF"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dna 6 września 2001 o dostępie do informacji publicznej,</w:t>
      </w:r>
    </w:p>
    <w:p w14:paraId="4ECC55AE" w14:textId="2697D5AF" w:rsidR="007347B8" w:rsidRP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14 lipca 1983 r. o narodowym zasobie archiwalnym i archiwach</w:t>
      </w:r>
      <w:r w:rsidRPr="00432C52">
        <w:rPr>
          <w:rFonts w:ascii="Calibri Light" w:hAnsi="Calibri Light" w:cs="Calibri Light"/>
          <w:b/>
        </w:rPr>
        <w:t>.</w:t>
      </w:r>
    </w:p>
    <w:p w14:paraId="0FFFE44F"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Odbiorcami Pani/Pana danych osobowych będą organy uprawnione do otrzymania danych na podstawie obowiązujących przepisów prawa a także podmioty, które zawarły z administratorem stosowne umowy powierzenia przetwarzania danych.</w:t>
      </w:r>
    </w:p>
    <w:p w14:paraId="66E653FC"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14:paraId="2D30C79C"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Przysługuje Pani/Panu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43667613"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14:paraId="4CCC9EE7"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Ma Pan/Pani prawo wniesienia skargi do Prezesa Urzędu Ochrony Danych Osobowych (adres: 00-193 Warszawa, ul. Stawki 2) gdy uzna Pani/Pan, iż przetwarzanie danych osobowych przez Administratora narusza przepisy prawa, w tym RODO. </w:t>
      </w:r>
    </w:p>
    <w:p w14:paraId="28C577FA" w14:textId="1DB4710A" w:rsidR="00432B54" w:rsidRPr="007347B8"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Podanie przez Panią/Pana danych osobowych jest obowiązkowe. W przypadku niepodania przez Panią/Pana danych nie będzie możliwy Państwa udział w postępowaniu o udzielenie zamówienia publicznego, którego wartość nie pr</w:t>
      </w:r>
      <w:r>
        <w:rPr>
          <w:rFonts w:ascii="Calibri Light" w:hAnsi="Calibri Light" w:cs="Calibri Light"/>
        </w:rPr>
        <w:t>zekracza kwoty 130 000 złotych.</w:t>
      </w:r>
    </w:p>
    <w:sectPr w:rsidR="00432B54" w:rsidRPr="007347B8" w:rsidSect="005E24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F59D" w14:textId="77777777" w:rsidR="0013255E" w:rsidRDefault="0013255E" w:rsidP="00432B54">
      <w:r>
        <w:separator/>
      </w:r>
    </w:p>
  </w:endnote>
  <w:endnote w:type="continuationSeparator" w:id="0">
    <w:p w14:paraId="3A712091" w14:textId="77777777" w:rsidR="0013255E" w:rsidRDefault="0013255E" w:rsidP="004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A8FD" w14:textId="77777777" w:rsidR="0013255E" w:rsidRDefault="0013255E" w:rsidP="00432B54">
      <w:r>
        <w:separator/>
      </w:r>
    </w:p>
  </w:footnote>
  <w:footnote w:type="continuationSeparator" w:id="0">
    <w:p w14:paraId="0CCC2E13" w14:textId="77777777" w:rsidR="0013255E" w:rsidRDefault="0013255E" w:rsidP="0043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8Num1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eastAsia="Times New Roman" w:hAnsi="Times New Roman" w:cs="Times New Roman"/>
        <w:b w:val="0"/>
      </w:r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 w15:restartNumberingAfterBreak="0">
    <w:nsid w:val="00000014"/>
    <w:multiLevelType w:val="multilevel"/>
    <w:tmpl w:val="00000014"/>
    <w:name w:val="WW8Num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7"/>
    <w:multiLevelType w:val="multilevel"/>
    <w:tmpl w:val="66D6A404"/>
    <w:name w:val="WW8Num2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0"/>
    <w:multiLevelType w:val="multilevel"/>
    <w:tmpl w:val="B1209914"/>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3F4D2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BB437B"/>
    <w:multiLevelType w:val="hybridMultilevel"/>
    <w:tmpl w:val="4B12516A"/>
    <w:lvl w:ilvl="0" w:tplc="04150017">
      <w:start w:val="1"/>
      <w:numFmt w:val="lowerLetter"/>
      <w:lvlText w:val="%1)"/>
      <w:lvlJc w:val="left"/>
      <w:pPr>
        <w:ind w:left="383" w:hanging="360"/>
      </w:pPr>
      <w:rPr>
        <w:rFonts w:hint="default"/>
      </w:rPr>
    </w:lvl>
    <w:lvl w:ilvl="1" w:tplc="E7E84F38">
      <w:start w:val="2"/>
      <w:numFmt w:val="decimal"/>
      <w:lvlText w:val="%2."/>
      <w:lvlJc w:val="left"/>
      <w:pPr>
        <w:ind w:left="1103" w:hanging="360"/>
      </w:pPr>
      <w:rPr>
        <w:rFonts w:ascii="Calibri Light" w:eastAsia="Times New Roman" w:hAnsi="Calibri Light" w:cs="Calibri Light" w:hint="default"/>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7" w15:restartNumberingAfterBreak="0">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BB62ECB"/>
    <w:multiLevelType w:val="multilevel"/>
    <w:tmpl w:val="ECCE48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507EE"/>
    <w:multiLevelType w:val="hybridMultilevel"/>
    <w:tmpl w:val="0C381156"/>
    <w:lvl w:ilvl="0" w:tplc="818A06B0">
      <w:start w:val="1"/>
      <w:numFmt w:val="decimal"/>
      <w:lvlText w:val="%1)"/>
      <w:lvlJc w:val="left"/>
      <w:pPr>
        <w:ind w:left="1211" w:hanging="360"/>
      </w:pPr>
      <w:rPr>
        <w:rFonts w:ascii="Calibri Light" w:eastAsia="Times New Roman" w:hAnsi="Calibri Light" w:cs="Calibri Light"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A84D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C37227"/>
    <w:multiLevelType w:val="hybridMultilevel"/>
    <w:tmpl w:val="EAA0A8DE"/>
    <w:lvl w:ilvl="0" w:tplc="C3D0B9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C6F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413AE5"/>
    <w:multiLevelType w:val="multilevel"/>
    <w:tmpl w:val="0415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D5567F"/>
    <w:multiLevelType w:val="multilevel"/>
    <w:tmpl w:val="CDB426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80F0D"/>
    <w:multiLevelType w:val="multilevel"/>
    <w:tmpl w:val="0415001D"/>
    <w:lvl w:ilvl="0">
      <w:start w:val="1"/>
      <w:numFmt w:val="decimal"/>
      <w:lvlText w:val="%1)"/>
      <w:lvlJc w:val="left"/>
      <w:pPr>
        <w:ind w:left="360" w:hanging="360"/>
      </w:pPr>
      <w:rPr>
        <w:strike w:val="0"/>
        <w:dstrike w:val="0"/>
        <w:color w:val="auto"/>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9F766C"/>
    <w:multiLevelType w:val="hybridMultilevel"/>
    <w:tmpl w:val="E23EED56"/>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C7007"/>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4" w15:restartNumberingAfterBreak="0">
    <w:nsid w:val="54075B88"/>
    <w:multiLevelType w:val="multilevel"/>
    <w:tmpl w:val="2AC2BFD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0119B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855046"/>
    <w:multiLevelType w:val="hybridMultilevel"/>
    <w:tmpl w:val="905802C2"/>
    <w:lvl w:ilvl="0" w:tplc="C408E75E">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F07AAA"/>
    <w:multiLevelType w:val="multilevel"/>
    <w:tmpl w:val="0415001D"/>
    <w:lvl w:ilvl="0">
      <w:start w:val="1"/>
      <w:numFmt w:val="decimal"/>
      <w:lvlText w:val="%1)"/>
      <w:lvlJc w:val="left"/>
      <w:pPr>
        <w:ind w:left="1068" w:hanging="360"/>
      </w:pPr>
      <w:rPr>
        <w:b w:val="0"/>
        <w:strike w:val="0"/>
        <w:dstrike w:val="0"/>
        <w:u w:val="none"/>
        <w:effect w:val="none"/>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641E14BA"/>
    <w:multiLevelType w:val="multilevel"/>
    <w:tmpl w:val="8076AD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78722C"/>
    <w:multiLevelType w:val="hybridMultilevel"/>
    <w:tmpl w:val="18D61272"/>
    <w:lvl w:ilvl="0" w:tplc="17B2798A">
      <w:start w:val="1"/>
      <w:numFmt w:val="decimal"/>
      <w:lvlText w:val="%1)"/>
      <w:lvlJc w:val="left"/>
      <w:pPr>
        <w:ind w:left="1080" w:hanging="360"/>
      </w:pPr>
      <w:rPr>
        <w:rFonts w:ascii="Calibri Light" w:eastAsia="Times New Roman" w:hAnsi="Calibri Light" w:cs="Calibri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28"/>
  </w:num>
  <w:num w:numId="3">
    <w:abstractNumId w:val="22"/>
  </w:num>
  <w:num w:numId="4">
    <w:abstractNumId w:val="9"/>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8"/>
  </w:num>
  <w:num w:numId="10">
    <w:abstractNumId w:val="16"/>
  </w:num>
  <w:num w:numId="11">
    <w:abstractNumId w:val="20"/>
  </w:num>
  <w:num w:numId="12">
    <w:abstractNumId w:val="30"/>
  </w:num>
  <w:num w:numId="13">
    <w:abstractNumId w:val="6"/>
  </w:num>
  <w:num w:numId="14">
    <w:abstractNumId w:val="10"/>
  </w:num>
  <w:num w:numId="15">
    <w:abstractNumId w:val="24"/>
  </w:num>
  <w:num w:numId="16">
    <w:abstractNumId w:val="13"/>
  </w:num>
  <w:num w:numId="17">
    <w:abstractNumId w:val="23"/>
  </w:num>
  <w:num w:numId="18">
    <w:abstractNumId w:val="15"/>
  </w:num>
  <w:num w:numId="19">
    <w:abstractNumId w:val="12"/>
  </w:num>
  <w:num w:numId="20">
    <w:abstractNumId w:val="25"/>
  </w:num>
  <w:num w:numId="21">
    <w:abstractNumId w:val="5"/>
  </w:num>
  <w:num w:numId="22">
    <w:abstractNumId w:val="11"/>
  </w:num>
  <w:num w:numId="23">
    <w:abstractNumId w:val="18"/>
  </w:num>
  <w:num w:numId="24">
    <w:abstractNumId w:val="14"/>
  </w:num>
  <w:num w:numId="25">
    <w:abstractNumId w:val="26"/>
  </w:num>
  <w:num w:numId="26">
    <w:abstractNumId w:val="7"/>
  </w:num>
  <w:num w:numId="2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54"/>
    <w:rsid w:val="00072C0A"/>
    <w:rsid w:val="000A55FB"/>
    <w:rsid w:val="000C0CC5"/>
    <w:rsid w:val="000C1738"/>
    <w:rsid w:val="000C5528"/>
    <w:rsid w:val="000D2F83"/>
    <w:rsid w:val="000F6568"/>
    <w:rsid w:val="0013255E"/>
    <w:rsid w:val="00161E36"/>
    <w:rsid w:val="00183FA4"/>
    <w:rsid w:val="001853DC"/>
    <w:rsid w:val="001B4CC4"/>
    <w:rsid w:val="001B7C14"/>
    <w:rsid w:val="001F0059"/>
    <w:rsid w:val="001F5459"/>
    <w:rsid w:val="00202FC8"/>
    <w:rsid w:val="00236F91"/>
    <w:rsid w:val="00247424"/>
    <w:rsid w:val="00251966"/>
    <w:rsid w:val="00287EFC"/>
    <w:rsid w:val="00290AB5"/>
    <w:rsid w:val="002A7F68"/>
    <w:rsid w:val="002B5C3E"/>
    <w:rsid w:val="00385E0C"/>
    <w:rsid w:val="00386089"/>
    <w:rsid w:val="00390B16"/>
    <w:rsid w:val="003B5E2B"/>
    <w:rsid w:val="003C1AF4"/>
    <w:rsid w:val="003C61CF"/>
    <w:rsid w:val="003C74E6"/>
    <w:rsid w:val="003F6F81"/>
    <w:rsid w:val="00420041"/>
    <w:rsid w:val="00432B54"/>
    <w:rsid w:val="00432C52"/>
    <w:rsid w:val="0050066A"/>
    <w:rsid w:val="00527A7C"/>
    <w:rsid w:val="00531ECF"/>
    <w:rsid w:val="0055379C"/>
    <w:rsid w:val="005E2B51"/>
    <w:rsid w:val="00622BBD"/>
    <w:rsid w:val="006419EF"/>
    <w:rsid w:val="00674497"/>
    <w:rsid w:val="006B6588"/>
    <w:rsid w:val="006E087E"/>
    <w:rsid w:val="007347B8"/>
    <w:rsid w:val="00741FBF"/>
    <w:rsid w:val="0074743B"/>
    <w:rsid w:val="007757E6"/>
    <w:rsid w:val="00775FCB"/>
    <w:rsid w:val="00786FD6"/>
    <w:rsid w:val="00796D45"/>
    <w:rsid w:val="007C1EC2"/>
    <w:rsid w:val="007C644E"/>
    <w:rsid w:val="007D4631"/>
    <w:rsid w:val="00812449"/>
    <w:rsid w:val="00815A3F"/>
    <w:rsid w:val="00822C64"/>
    <w:rsid w:val="00826486"/>
    <w:rsid w:val="00842080"/>
    <w:rsid w:val="008A6442"/>
    <w:rsid w:val="008B4A7C"/>
    <w:rsid w:val="008C63BB"/>
    <w:rsid w:val="00907A19"/>
    <w:rsid w:val="00927EF3"/>
    <w:rsid w:val="00954BFF"/>
    <w:rsid w:val="00977D18"/>
    <w:rsid w:val="009C56F5"/>
    <w:rsid w:val="009D1CD3"/>
    <w:rsid w:val="00B25C10"/>
    <w:rsid w:val="00B5274F"/>
    <w:rsid w:val="00B56844"/>
    <w:rsid w:val="00B66738"/>
    <w:rsid w:val="00B6710B"/>
    <w:rsid w:val="00B74D4A"/>
    <w:rsid w:val="00BA5EB9"/>
    <w:rsid w:val="00BE1029"/>
    <w:rsid w:val="00BE5960"/>
    <w:rsid w:val="00C23FB1"/>
    <w:rsid w:val="00C34F14"/>
    <w:rsid w:val="00C705D5"/>
    <w:rsid w:val="00C81988"/>
    <w:rsid w:val="00CA35A3"/>
    <w:rsid w:val="00D131D6"/>
    <w:rsid w:val="00D450D9"/>
    <w:rsid w:val="00D47689"/>
    <w:rsid w:val="00D73E05"/>
    <w:rsid w:val="00DA4666"/>
    <w:rsid w:val="00DE4BCF"/>
    <w:rsid w:val="00E170B3"/>
    <w:rsid w:val="00E23806"/>
    <w:rsid w:val="00E36C20"/>
    <w:rsid w:val="00E7658D"/>
    <w:rsid w:val="00EA0876"/>
    <w:rsid w:val="00EA1A55"/>
    <w:rsid w:val="00EA4571"/>
    <w:rsid w:val="00EB510C"/>
    <w:rsid w:val="00EB5870"/>
    <w:rsid w:val="00EC2508"/>
    <w:rsid w:val="00ED1902"/>
    <w:rsid w:val="00ED61A6"/>
    <w:rsid w:val="00F41B85"/>
    <w:rsid w:val="00F55A53"/>
    <w:rsid w:val="00F831FE"/>
    <w:rsid w:val="00FB4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FA35"/>
  <w15:docId w15:val="{0FF132AB-FB28-4518-BDC6-B27CC438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paragraph" w:styleId="Nagwek1">
    <w:name w:val="heading 1"/>
    <w:basedOn w:val="Normalny"/>
    <w:next w:val="Normalny"/>
    <w:link w:val="Nagwek1Znak"/>
    <w:uiPriority w:val="9"/>
    <w:qFormat/>
    <w:rsid w:val="00786FD6"/>
    <w:pPr>
      <w:keepNext/>
      <w:keepLines/>
      <w:spacing w:before="240" w:line="360" w:lineRule="auto"/>
      <w:outlineLvl w:val="0"/>
    </w:pPr>
    <w:rPr>
      <w:rFonts w:ascii="Calibri Light" w:eastAsiaTheme="majorEastAsia" w:hAnsi="Calibri Light" w:cstheme="majorBidi"/>
      <w:b/>
      <w:szCs w:val="32"/>
    </w:rPr>
  </w:style>
  <w:style w:type="paragraph" w:styleId="Nagwek2">
    <w:name w:val="heading 2"/>
    <w:basedOn w:val="Normalny"/>
    <w:next w:val="Normalny"/>
    <w:link w:val="Nagwek2Znak"/>
    <w:uiPriority w:val="9"/>
    <w:unhideWhenUsed/>
    <w:qFormat/>
    <w:rsid w:val="00786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 w:type="character" w:styleId="Odwoaniedokomentarza">
    <w:name w:val="annotation reference"/>
    <w:basedOn w:val="Domylnaczcionkaakapitu"/>
    <w:semiHidden/>
    <w:unhideWhenUsed/>
    <w:rsid w:val="000C5528"/>
    <w:rPr>
      <w:sz w:val="16"/>
      <w:szCs w:val="16"/>
    </w:rPr>
  </w:style>
  <w:style w:type="paragraph" w:styleId="Tekstkomentarza">
    <w:name w:val="annotation text"/>
    <w:basedOn w:val="Normalny"/>
    <w:link w:val="TekstkomentarzaZnak"/>
    <w:uiPriority w:val="99"/>
    <w:semiHidden/>
    <w:unhideWhenUsed/>
    <w:rsid w:val="000C5528"/>
    <w:rPr>
      <w:sz w:val="20"/>
      <w:szCs w:val="20"/>
    </w:rPr>
  </w:style>
  <w:style w:type="character" w:customStyle="1" w:styleId="TekstkomentarzaZnak">
    <w:name w:val="Tekst komentarza Znak"/>
    <w:basedOn w:val="Domylnaczcionkaakapitu"/>
    <w:link w:val="Tekstkomentarza"/>
    <w:uiPriority w:val="99"/>
    <w:semiHidden/>
    <w:rsid w:val="000C552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5528"/>
    <w:rPr>
      <w:b/>
      <w:bCs/>
    </w:rPr>
  </w:style>
  <w:style w:type="character" w:customStyle="1" w:styleId="TematkomentarzaZnak">
    <w:name w:val="Temat komentarza Znak"/>
    <w:basedOn w:val="TekstkomentarzaZnak"/>
    <w:link w:val="Tematkomentarza"/>
    <w:uiPriority w:val="99"/>
    <w:semiHidden/>
    <w:rsid w:val="000C552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semiHidden/>
    <w:unhideWhenUsed/>
    <w:rsid w:val="000C5528"/>
    <w:rPr>
      <w:rFonts w:ascii="Tahoma" w:hAnsi="Tahoma" w:cs="Tahoma"/>
      <w:sz w:val="16"/>
      <w:szCs w:val="16"/>
    </w:rPr>
  </w:style>
  <w:style w:type="character" w:customStyle="1" w:styleId="TekstdymkaZnak">
    <w:name w:val="Tekst dymka Znak"/>
    <w:basedOn w:val="Domylnaczcionkaakapitu"/>
    <w:link w:val="Tekstdymka"/>
    <w:uiPriority w:val="99"/>
    <w:semiHidden/>
    <w:rsid w:val="000C5528"/>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796D45"/>
    <w:rPr>
      <w:color w:val="808080"/>
    </w:rPr>
  </w:style>
  <w:style w:type="paragraph" w:styleId="Tytu">
    <w:name w:val="Title"/>
    <w:basedOn w:val="Normalny"/>
    <w:next w:val="Normalny"/>
    <w:link w:val="TytuZnak"/>
    <w:qFormat/>
    <w:rsid w:val="00786FD6"/>
    <w:pPr>
      <w:spacing w:line="360" w:lineRule="auto"/>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786FD6"/>
    <w:rPr>
      <w:rFonts w:ascii="Calibri Light" w:eastAsiaTheme="majorEastAsia" w:hAnsi="Calibri Light" w:cstheme="majorBidi"/>
      <w:b/>
      <w:spacing w:val="-10"/>
      <w:kern w:val="28"/>
      <w:sz w:val="28"/>
      <w:szCs w:val="56"/>
      <w:lang w:eastAsia="pl-PL"/>
    </w:rPr>
  </w:style>
  <w:style w:type="character" w:customStyle="1" w:styleId="Nagwek1Znak">
    <w:name w:val="Nagłówek 1 Znak"/>
    <w:basedOn w:val="Domylnaczcionkaakapitu"/>
    <w:link w:val="Nagwek1"/>
    <w:uiPriority w:val="9"/>
    <w:rsid w:val="00786FD6"/>
    <w:rPr>
      <w:rFonts w:ascii="Calibri Light" w:eastAsiaTheme="majorEastAsia" w:hAnsi="Calibri Light" w:cstheme="majorBidi"/>
      <w:b/>
      <w:sz w:val="24"/>
      <w:szCs w:val="32"/>
      <w:lang w:eastAsia="pl-PL"/>
    </w:rPr>
  </w:style>
  <w:style w:type="character" w:customStyle="1" w:styleId="Nagwek2Znak">
    <w:name w:val="Nagłówek 2 Znak"/>
    <w:basedOn w:val="Domylnaczcionkaakapitu"/>
    <w:link w:val="Nagwek2"/>
    <w:uiPriority w:val="9"/>
    <w:rsid w:val="00786FD6"/>
    <w:rPr>
      <w:rFonts w:asciiTheme="majorHAnsi" w:eastAsiaTheme="majorEastAsia" w:hAnsiTheme="majorHAnsi" w:cstheme="majorBidi"/>
      <w:color w:val="365F91" w:themeColor="accent1" w:themeShade="BF"/>
      <w:sz w:val="26"/>
      <w:szCs w:val="26"/>
      <w:lang w:eastAsia="pl-PL"/>
    </w:rPr>
  </w:style>
  <w:style w:type="paragraph" w:customStyle="1" w:styleId="Default">
    <w:name w:val="Default"/>
    <w:rsid w:val="007347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6350">
      <w:bodyDiv w:val="1"/>
      <w:marLeft w:val="0"/>
      <w:marRight w:val="0"/>
      <w:marTop w:val="0"/>
      <w:marBottom w:val="0"/>
      <w:divBdr>
        <w:top w:val="none" w:sz="0" w:space="0" w:color="auto"/>
        <w:left w:val="none" w:sz="0" w:space="0" w:color="auto"/>
        <w:bottom w:val="none" w:sz="0" w:space="0" w:color="auto"/>
        <w:right w:val="none" w:sz="0" w:space="0" w:color="auto"/>
      </w:divBdr>
    </w:div>
    <w:div w:id="282738612">
      <w:bodyDiv w:val="1"/>
      <w:marLeft w:val="0"/>
      <w:marRight w:val="0"/>
      <w:marTop w:val="0"/>
      <w:marBottom w:val="0"/>
      <w:divBdr>
        <w:top w:val="none" w:sz="0" w:space="0" w:color="auto"/>
        <w:left w:val="none" w:sz="0" w:space="0" w:color="auto"/>
        <w:bottom w:val="none" w:sz="0" w:space="0" w:color="auto"/>
        <w:right w:val="none" w:sz="0" w:space="0" w:color="auto"/>
      </w:divBdr>
    </w:div>
    <w:div w:id="642464960">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1472558759">
      <w:bodyDiv w:val="1"/>
      <w:marLeft w:val="0"/>
      <w:marRight w:val="0"/>
      <w:marTop w:val="0"/>
      <w:marBottom w:val="0"/>
      <w:divBdr>
        <w:top w:val="none" w:sz="0" w:space="0" w:color="auto"/>
        <w:left w:val="none" w:sz="0" w:space="0" w:color="auto"/>
        <w:bottom w:val="none" w:sz="0" w:space="0" w:color="auto"/>
        <w:right w:val="none" w:sz="0" w:space="0" w:color="auto"/>
      </w:divBdr>
    </w:div>
    <w:div w:id="1554193765">
      <w:bodyDiv w:val="1"/>
      <w:marLeft w:val="0"/>
      <w:marRight w:val="0"/>
      <w:marTop w:val="0"/>
      <w:marBottom w:val="0"/>
      <w:divBdr>
        <w:top w:val="none" w:sz="0" w:space="0" w:color="auto"/>
        <w:left w:val="none" w:sz="0" w:space="0" w:color="auto"/>
        <w:bottom w:val="none" w:sz="0" w:space="0" w:color="auto"/>
        <w:right w:val="none" w:sz="0" w:space="0" w:color="auto"/>
      </w:divBdr>
    </w:div>
    <w:div w:id="1558315265">
      <w:bodyDiv w:val="1"/>
      <w:marLeft w:val="0"/>
      <w:marRight w:val="0"/>
      <w:marTop w:val="0"/>
      <w:marBottom w:val="0"/>
      <w:divBdr>
        <w:top w:val="none" w:sz="0" w:space="0" w:color="auto"/>
        <w:left w:val="none" w:sz="0" w:space="0" w:color="auto"/>
        <w:bottom w:val="none" w:sz="0" w:space="0" w:color="auto"/>
        <w:right w:val="none" w:sz="0" w:space="0" w:color="auto"/>
      </w:divBdr>
    </w:div>
    <w:div w:id="1574898158">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114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opsgdyni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81D1-3019-42E8-8860-CA2787AF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1593</Words>
  <Characters>9561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Bartosz Grzelka</dc:creator>
  <cp:lastModifiedBy>Bartosz Grzelka</cp:lastModifiedBy>
  <cp:revision>8</cp:revision>
  <cp:lastPrinted>2020-06-05T08:49:00Z</cp:lastPrinted>
  <dcterms:created xsi:type="dcterms:W3CDTF">2025-02-07T08:48:00Z</dcterms:created>
  <dcterms:modified xsi:type="dcterms:W3CDTF">2025-03-10T08:15:00Z</dcterms:modified>
</cp:coreProperties>
</file>