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8FF3" w14:textId="77777777" w:rsidR="002F4D2C" w:rsidRPr="003D66F6" w:rsidRDefault="002F4D2C" w:rsidP="002F4D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  <w:u w:val="single"/>
        </w:rPr>
      </w:pPr>
    </w:p>
    <w:p w14:paraId="36E3BED8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 w:cs="Times New Roman"/>
          <w:color w:val="000000"/>
        </w:rPr>
      </w:pPr>
      <w:r w:rsidRPr="003D66F6">
        <w:rPr>
          <w:rFonts w:eastAsia="Arial" w:cs="Times New Roman"/>
          <w:color w:val="000000"/>
        </w:rPr>
        <w:tab/>
      </w:r>
      <w:r w:rsidRPr="003D66F6">
        <w:rPr>
          <w:rFonts w:eastAsia="Arial" w:cs="Times New Roman"/>
          <w:color w:val="000000"/>
        </w:rPr>
        <w:tab/>
      </w:r>
      <w:r w:rsidRPr="003D66F6">
        <w:rPr>
          <w:rFonts w:eastAsia="Arial" w:cs="Times New Roman"/>
          <w:color w:val="000000"/>
        </w:rPr>
        <w:tab/>
      </w:r>
    </w:p>
    <w:p w14:paraId="5226C596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Times New Roman"/>
          <w:color w:val="000000"/>
          <w:sz w:val="36"/>
          <w:szCs w:val="36"/>
        </w:rPr>
      </w:pPr>
      <w:r w:rsidRPr="003D66F6">
        <w:rPr>
          <w:rFonts w:eastAsia="Arial" w:cs="Times New Roman"/>
          <w:b/>
          <w:color w:val="000000"/>
          <w:sz w:val="36"/>
          <w:szCs w:val="36"/>
        </w:rPr>
        <w:t xml:space="preserve">OPIS PRZEDMIOTU ZAMÓWIENIA   </w:t>
      </w:r>
    </w:p>
    <w:p w14:paraId="3476F07E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38484284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472C8A55" w14:textId="77777777" w:rsidR="002F4D2C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3D66F6">
        <w:rPr>
          <w:rFonts w:eastAsia="Arial" w:cs="Times New Roman"/>
          <w:b/>
          <w:color w:val="000000"/>
        </w:rPr>
        <w:t>Nazwa zamówienia:</w:t>
      </w:r>
      <w:r w:rsidRPr="003D66F6">
        <w:rPr>
          <w:rFonts w:eastAsia="Arial" w:cs="Times New Roman"/>
          <w:color w:val="000000"/>
        </w:rPr>
        <w:t xml:space="preserve"> </w:t>
      </w:r>
      <w:r w:rsidRPr="003D66F6">
        <w:rPr>
          <w:rFonts w:eastAsia="Arial" w:cs="Times New Roman"/>
          <w:b/>
          <w:bCs/>
          <w:color w:val="000000"/>
        </w:rPr>
        <w:t xml:space="preserve">Dostawa i wdrożenie systemu ERP w ramach zadania pn. Zakup </w:t>
      </w:r>
      <w:r w:rsidRPr="003D66F6">
        <w:rPr>
          <w:rFonts w:eastAsia="Arial"/>
          <w:b/>
          <w:bCs/>
          <w:color w:val="000000"/>
        </w:rPr>
        <w:t>i</w:t>
      </w:r>
      <w:r w:rsidRPr="003D66F6">
        <w:rPr>
          <w:rFonts w:eastAsia="Arial" w:cs="Times New Roman"/>
          <w:b/>
          <w:bCs/>
          <w:color w:val="000000"/>
        </w:rPr>
        <w:t> wdrożenie systemu zarządzania Narodowego Instytutu Kultury i Dziedzictwa Wsi</w:t>
      </w:r>
    </w:p>
    <w:p w14:paraId="12C3CA8E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</w:rPr>
      </w:pPr>
    </w:p>
    <w:p w14:paraId="7C3E5DBC" w14:textId="77777777" w:rsidR="002F4D2C" w:rsidRPr="004C091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Arial" w:cs="Times New Roman"/>
          <w:color w:val="000000"/>
        </w:rPr>
      </w:pPr>
      <w:r w:rsidRPr="003D66F6">
        <w:rPr>
          <w:rFonts w:eastAsia="Arial" w:cs="Times New Roman"/>
          <w:b/>
          <w:color w:val="000000"/>
        </w:rPr>
        <w:t xml:space="preserve">Zamawiający: </w:t>
      </w:r>
      <w:r w:rsidRPr="004C0916">
        <w:rPr>
          <w:rFonts w:cs="Times New Roman"/>
          <w:b/>
        </w:rPr>
        <w:t>Narodowy Instytut Kultury i Dziedzictwa Wsi</w:t>
      </w:r>
    </w:p>
    <w:p w14:paraId="7F9EDF51" w14:textId="77777777" w:rsidR="002F4D2C" w:rsidRPr="004C091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Arial" w:cs="Times New Roman"/>
          <w:color w:val="000000"/>
        </w:rPr>
      </w:pPr>
      <w:r w:rsidRPr="004C0916">
        <w:rPr>
          <w:rFonts w:eastAsia="Arial" w:cs="Times New Roman"/>
          <w:b/>
          <w:color w:val="000000"/>
        </w:rPr>
        <w:t>Rodzaj zamówienia:</w:t>
      </w:r>
      <w:r w:rsidRPr="004C0916">
        <w:rPr>
          <w:rFonts w:eastAsia="Arial" w:cs="Times New Roman"/>
          <w:color w:val="000000"/>
        </w:rPr>
        <w:t xml:space="preserve"> Usługi</w:t>
      </w:r>
    </w:p>
    <w:p w14:paraId="5AE3C698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6F469CEB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ind w:firstLine="5245"/>
        <w:rPr>
          <w:rFonts w:eastAsia="Arial" w:cs="Times New Roman"/>
          <w:color w:val="000000"/>
          <w:sz w:val="16"/>
          <w:szCs w:val="16"/>
        </w:rPr>
      </w:pPr>
      <w:r w:rsidRPr="003D66F6">
        <w:rPr>
          <w:rFonts w:eastAsia="Arial" w:cs="Times New Roman"/>
          <w:color w:val="000000"/>
          <w:sz w:val="28"/>
          <w:szCs w:val="28"/>
        </w:rPr>
        <w:t xml:space="preserve">             </w:t>
      </w:r>
    </w:p>
    <w:p w14:paraId="02FECC33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2E74B5"/>
          <w:sz w:val="32"/>
          <w:szCs w:val="32"/>
        </w:rPr>
      </w:pPr>
      <w:r w:rsidRPr="003D66F6">
        <w:rPr>
          <w:rFonts w:cs="Times New Roman"/>
        </w:rPr>
        <w:br w:type="page"/>
      </w:r>
      <w:r w:rsidRPr="003D66F6">
        <w:rPr>
          <w:rFonts w:cs="Times New Roman"/>
          <w:color w:val="2E74B5"/>
          <w:sz w:val="32"/>
          <w:szCs w:val="32"/>
        </w:rPr>
        <w:lastRenderedPageBreak/>
        <w:t>Spis treści</w:t>
      </w:r>
    </w:p>
    <w:sdt>
      <w:sdtPr>
        <w:rPr>
          <w:rFonts w:eastAsia="Times New Roman" w:cs="Times New Roman"/>
        </w:rPr>
        <w:id w:val="27629907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3EC7881" w14:textId="21A34816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r w:rsidRPr="003D66F6">
            <w:rPr>
              <w:rFonts w:eastAsia="Calibri" w:cs="Times New Roman"/>
              <w:sz w:val="20"/>
              <w:szCs w:val="20"/>
            </w:rPr>
            <w:fldChar w:fldCharType="begin"/>
          </w:r>
          <w:r w:rsidRPr="003D66F6">
            <w:rPr>
              <w:rFonts w:cs="Times New Roman"/>
            </w:rPr>
            <w:instrText xml:space="preserve"> TOC \o "1-3" \h \z \u </w:instrText>
          </w:r>
          <w:r w:rsidRPr="003D66F6">
            <w:rPr>
              <w:rFonts w:eastAsia="Calibri" w:cs="Times New Roman"/>
              <w:sz w:val="20"/>
              <w:szCs w:val="20"/>
            </w:rPr>
            <w:fldChar w:fldCharType="separate"/>
          </w:r>
          <w:hyperlink w:anchor="_Toc148705843" w:history="1">
            <w:r w:rsidRPr="003D66F6">
              <w:rPr>
                <w:rStyle w:val="Hipercze"/>
                <w:rFonts w:cs="Times New Roman"/>
                <w:noProof/>
              </w:rPr>
              <w:t>1.</w:t>
            </w:r>
            <w:r w:rsidRPr="003D66F6">
              <w:rPr>
                <w:rFonts w:eastAsiaTheme="minorEastAsia" w:cs="Times New Roman"/>
                <w:noProof/>
                <w:kern w:val="2"/>
                <w:szCs w:val="24"/>
                <w14:ligatures w14:val="standardContextual"/>
              </w:rPr>
              <w:tab/>
            </w:r>
            <w:r w:rsidRPr="003D66F6">
              <w:rPr>
                <w:rStyle w:val="Hipercze"/>
                <w:rFonts w:cs="Times New Roman"/>
                <w:noProof/>
              </w:rPr>
              <w:t>Wykaz użytych pojęć</w:t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_Toc148705843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23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1D79448" w14:textId="03FAC3C2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44" w:history="1">
            <w:r w:rsidRPr="003D66F6">
              <w:rPr>
                <w:rStyle w:val="Hipercze"/>
                <w:rFonts w:cs="Times New Roman"/>
                <w:noProof/>
              </w:rPr>
              <w:t>2.</w:t>
            </w:r>
            <w:r w:rsidRPr="003D66F6">
              <w:rPr>
                <w:rFonts w:eastAsiaTheme="minorEastAsia" w:cs="Times New Roman"/>
                <w:noProof/>
                <w:kern w:val="2"/>
                <w:szCs w:val="24"/>
                <w14:ligatures w14:val="standardContextual"/>
              </w:rPr>
              <w:tab/>
            </w:r>
            <w:r w:rsidRPr="003D66F6">
              <w:rPr>
                <w:rStyle w:val="Hipercze"/>
                <w:rFonts w:cs="Times New Roman"/>
                <w:noProof/>
              </w:rPr>
              <w:t>Ogólne informacje o przedmiocie zamówienia</w:t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_Toc148705844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26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6604717" w14:textId="6CA3E0BB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45" w:history="1">
            <w:r w:rsidRPr="003D66F6">
              <w:rPr>
                <w:rStyle w:val="Hipercze"/>
                <w:rFonts w:cs="Times New Roman"/>
                <w:noProof/>
              </w:rPr>
              <w:t>2.1 Wprowadzenie</w:t>
            </w:r>
            <w:r w:rsidRPr="003D66F6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_Toc148705845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26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1694301C" w14:textId="773BD1CE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46" w:history="1">
            <w:r w:rsidRPr="003D66F6">
              <w:rPr>
                <w:rStyle w:val="Hipercze"/>
                <w:rFonts w:cs="Times New Roman"/>
                <w:noProof/>
              </w:rPr>
              <w:t>2.2 Ogólny Opis Przedmiotu Zamówienia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_Toc148705846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27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4E066FCC" w14:textId="2FAAB801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47" w:history="1">
            <w:r w:rsidRPr="003D66F6">
              <w:rPr>
                <w:rStyle w:val="Hipercze"/>
                <w:rFonts w:cs="Times New Roman"/>
                <w:noProof/>
              </w:rPr>
              <w:t>2.3 Opis stanu obecnego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_Toc148705847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27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67FBC5D7" w14:textId="19ECC8DF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48" w:history="1">
            <w:r w:rsidRPr="003D66F6">
              <w:rPr>
                <w:rStyle w:val="Hipercze"/>
                <w:rFonts w:cs="Times New Roman"/>
                <w:noProof/>
              </w:rPr>
              <w:t>3.</w:t>
            </w:r>
            <w:r w:rsidRPr="003D66F6">
              <w:rPr>
                <w:rFonts w:eastAsiaTheme="minorEastAsia" w:cs="Times New Roman"/>
                <w:noProof/>
                <w:kern w:val="2"/>
                <w:szCs w:val="24"/>
                <w14:ligatures w14:val="standardContextual"/>
              </w:rPr>
              <w:tab/>
            </w:r>
            <w:r w:rsidRPr="003D66F6">
              <w:rPr>
                <w:rStyle w:val="Hipercze"/>
                <w:rFonts w:cs="Times New Roman"/>
                <w:noProof/>
              </w:rPr>
              <w:t>Miejsce realizacji Zamówienia</w:t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_Toc148705848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29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0E1B60D" w14:textId="350DE4C8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49" w:history="1">
            <w:r w:rsidRPr="003D66F6">
              <w:rPr>
                <w:rStyle w:val="Hipercze"/>
                <w:rFonts w:cs="Times New Roman"/>
                <w:noProof/>
              </w:rPr>
              <w:t>4.</w:t>
            </w:r>
            <w:r w:rsidRPr="003D66F6">
              <w:rPr>
                <w:rFonts w:eastAsiaTheme="minorEastAsia" w:cs="Times New Roman"/>
                <w:noProof/>
                <w:kern w:val="2"/>
                <w:szCs w:val="24"/>
                <w14:ligatures w14:val="standardContextual"/>
              </w:rPr>
              <w:tab/>
            </w:r>
            <w:r w:rsidRPr="003D66F6">
              <w:rPr>
                <w:rStyle w:val="Hipercze"/>
                <w:rFonts w:cs="Times New Roman"/>
                <w:noProof/>
              </w:rPr>
              <w:t>Harmonogram Ramowy realizacji Zamówienia</w:t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_Toc148705849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29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E11EE9C" w14:textId="5A5844D5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50" w:history="1">
            <w:r w:rsidRPr="003D66F6">
              <w:rPr>
                <w:rStyle w:val="Hipercze"/>
                <w:rFonts w:cs="Times New Roman"/>
                <w:noProof/>
              </w:rPr>
              <w:t>5.</w:t>
            </w:r>
            <w:r w:rsidRPr="003D66F6">
              <w:rPr>
                <w:rFonts w:eastAsiaTheme="minorEastAsia" w:cs="Times New Roman"/>
                <w:noProof/>
                <w:kern w:val="2"/>
                <w:szCs w:val="24"/>
                <w14:ligatures w14:val="standardContextual"/>
              </w:rPr>
              <w:tab/>
            </w:r>
            <w:r w:rsidRPr="003D66F6">
              <w:rPr>
                <w:rStyle w:val="Hipercze"/>
                <w:rFonts w:cs="Times New Roman"/>
                <w:noProof/>
              </w:rPr>
              <w:t>Koncepcja wdrożenia</w:t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="00407D55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_Toc148705850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30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0FBA101" w14:textId="7814C89D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1" w:history="1">
            <w:r w:rsidRPr="003D66F6">
              <w:rPr>
                <w:rStyle w:val="Hipercze"/>
                <w:rFonts w:cs="Times New Roman"/>
                <w:noProof/>
              </w:rPr>
              <w:t>5.1 Wymagania dot. dostaw, wdrożenia, utrzymania i rozwoju systemu</w:t>
            </w:r>
            <w:r w:rsidR="00407D55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_Toc148705851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30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505C5E08" w14:textId="37FFAFB5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2" w:history="1">
            <w:r w:rsidRPr="003D66F6">
              <w:rPr>
                <w:rStyle w:val="Hipercze"/>
                <w:rFonts w:cs="Times New Roman"/>
                <w:noProof/>
              </w:rPr>
              <w:t>5.2 Start projektu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_Toc148705852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31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02903B5E" w14:textId="311A3CDB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3" w:history="1">
            <w:r w:rsidRPr="003D66F6">
              <w:rPr>
                <w:rStyle w:val="Hipercze"/>
                <w:rFonts w:cs="Times New Roman"/>
                <w:noProof/>
              </w:rPr>
              <w:t>5.3 Przeprowadzenie Analizy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_Toc148705853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31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724237A6" w14:textId="6D45EBE9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4" w:history="1">
            <w:r w:rsidRPr="003D66F6">
              <w:rPr>
                <w:rStyle w:val="Hipercze"/>
                <w:rFonts w:cs="Times New Roman"/>
                <w:noProof/>
              </w:rPr>
              <w:t>5.4 Dostawa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_Toc148705854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31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715DC57A" w14:textId="57B2FBC8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5" w:history="1">
            <w:r w:rsidRPr="003D66F6">
              <w:rPr>
                <w:rStyle w:val="Hipercze"/>
                <w:rFonts w:cs="Times New Roman"/>
                <w:noProof/>
              </w:rPr>
              <w:t>5.5 Realizacja/Implementacja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_Toc148705855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34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356DD8ED" w14:textId="1B53B86B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6" w:history="1">
            <w:r w:rsidRPr="003D66F6">
              <w:rPr>
                <w:rStyle w:val="Hipercze"/>
                <w:rFonts w:cs="Times New Roman"/>
                <w:noProof/>
              </w:rPr>
              <w:t>5.6 Testy i materiały testowe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_Toc148705856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36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5227BC76" w14:textId="484D1ABB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7" w:history="1">
            <w:r w:rsidRPr="003D66F6">
              <w:rPr>
                <w:rStyle w:val="Hipercze"/>
                <w:rFonts w:cs="Times New Roman"/>
                <w:noProof/>
              </w:rPr>
              <w:t>5.7 Szkolenia i materiały szkoleniowe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_Toc148705857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37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5975D5D4" w14:textId="2134E677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8" w:history="1">
            <w:r w:rsidRPr="003D66F6">
              <w:rPr>
                <w:rStyle w:val="Hipercze"/>
                <w:rFonts w:cs="Times New Roman"/>
                <w:noProof/>
              </w:rPr>
              <w:t>5.8 Migracja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_Toc148705858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39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1899137D" w14:textId="3AF08AF5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59" w:history="1">
            <w:r w:rsidRPr="003D66F6">
              <w:rPr>
                <w:rStyle w:val="Hipercze"/>
                <w:rFonts w:cs="Times New Roman"/>
                <w:noProof/>
              </w:rPr>
              <w:t>5.9 Uruchomienie produkcyjne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_Toc148705859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40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438D6459" w14:textId="288C6E51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0" w:history="1">
            <w:r w:rsidRPr="003D66F6">
              <w:rPr>
                <w:rStyle w:val="Hipercze"/>
                <w:rFonts w:cs="Times New Roman"/>
                <w:noProof/>
              </w:rPr>
              <w:t>5.10 Serwis, Stabilizacja i gwarancja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_Toc148705860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41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224F7E2E" w14:textId="3CBB9A30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1" w:history="1">
            <w:r w:rsidRPr="003D66F6">
              <w:rPr>
                <w:rStyle w:val="Hipercze"/>
                <w:rFonts w:cs="Times New Roman"/>
                <w:noProof/>
              </w:rPr>
              <w:t>5.11 Rozwój</w:t>
            </w:r>
            <w:r w:rsidRPr="003D66F6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407D55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_Toc148705861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44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5EA86800" w14:textId="00BA6193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2" w:history="1">
            <w:r w:rsidRPr="003D66F6">
              <w:rPr>
                <w:rStyle w:val="Hipercze"/>
                <w:rFonts w:cs="Times New Roman"/>
                <w:noProof/>
              </w:rPr>
              <w:t>5.12 Wymagania architektoniczne</w:t>
            </w:r>
            <w:r w:rsidRPr="003D66F6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_Toc148705862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44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7DAAB82A" w14:textId="26DD2120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3" w:history="1">
            <w:r w:rsidRPr="003D66F6">
              <w:rPr>
                <w:rStyle w:val="Hipercze"/>
                <w:rFonts w:cs="Times New Roman"/>
                <w:noProof/>
              </w:rPr>
              <w:t>5.13Wymagania dot. Dokumentacji</w:t>
            </w:r>
            <w:r>
              <w:rPr>
                <w:rStyle w:val="Hipercze"/>
                <w:rFonts w:cs="Times New Roman"/>
                <w:noProof/>
              </w:rPr>
              <w:tab/>
            </w:r>
            <w:r>
              <w:rPr>
                <w:noProof/>
                <w:webHidden/>
              </w:rPr>
              <w:t xml:space="preserve"> </w:t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="001D1A9F">
              <w:rPr>
                <w:noProof/>
                <w:webHidden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_Toc148705863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46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1968203E" w14:textId="6E098A20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4" w:history="1">
            <w:r w:rsidRPr="003D66F6">
              <w:rPr>
                <w:rStyle w:val="Hipercze"/>
                <w:rFonts w:cs="Times New Roman"/>
                <w:noProof/>
              </w:rPr>
              <w:t>5.14Wymagania dot. zgodności z normami</w:t>
            </w:r>
            <w:r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_Toc148705864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48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4AA99D1A" w14:textId="7B45BE4F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5" w:history="1">
            <w:r w:rsidRPr="003D66F6">
              <w:rPr>
                <w:rStyle w:val="Hipercze"/>
                <w:rFonts w:cs="Times New Roman"/>
                <w:noProof/>
              </w:rPr>
              <w:t>5.15Wymagania bezpieczeństwa</w:t>
            </w:r>
            <w:r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_Toc148705865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49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67FCB939" w14:textId="2C2999DB" w:rsidR="002F4D2C" w:rsidRPr="003D66F6" w:rsidRDefault="002F4D2C" w:rsidP="002F4D2C">
          <w:pPr>
            <w:pStyle w:val="Spistreci3"/>
            <w:rPr>
              <w:rFonts w:eastAsiaTheme="minorEastAsia"/>
              <w:noProof/>
              <w:kern w:val="2"/>
              <w:szCs w:val="24"/>
              <w14:ligatures w14:val="standardContextual"/>
            </w:rPr>
          </w:pPr>
          <w:hyperlink w:anchor="_Toc148705866" w:history="1">
            <w:r w:rsidRPr="003D66F6">
              <w:rPr>
                <w:rStyle w:val="Hipercze"/>
                <w:rFonts w:cs="Times New Roman"/>
                <w:noProof/>
              </w:rPr>
              <w:t>5.16Wymagania prawne</w:t>
            </w:r>
            <w:r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="001D1A9F">
              <w:rPr>
                <w:rStyle w:val="Hipercze"/>
                <w:rFonts w:cs="Times New Roman"/>
                <w:noProof/>
              </w:rPr>
              <w:tab/>
            </w:r>
            <w:r w:rsidRPr="003D66F6">
              <w:rPr>
                <w:noProof/>
                <w:webHidden/>
              </w:rPr>
              <w:fldChar w:fldCharType="begin"/>
            </w:r>
            <w:r w:rsidRPr="003D66F6">
              <w:rPr>
                <w:noProof/>
                <w:webHidden/>
              </w:rPr>
              <w:instrText xml:space="preserve"> PAGEREF _Toc148705866 \h </w:instrText>
            </w:r>
            <w:r w:rsidRPr="003D66F6">
              <w:rPr>
                <w:noProof/>
                <w:webHidden/>
              </w:rPr>
            </w:r>
            <w:r w:rsidRPr="003D66F6">
              <w:rPr>
                <w:noProof/>
                <w:webHidden/>
              </w:rPr>
              <w:fldChar w:fldCharType="separate"/>
            </w:r>
            <w:r w:rsidR="00A93072">
              <w:rPr>
                <w:noProof/>
                <w:webHidden/>
              </w:rPr>
              <w:t>50</w:t>
            </w:r>
            <w:r w:rsidRPr="003D66F6">
              <w:rPr>
                <w:noProof/>
                <w:webHidden/>
              </w:rPr>
              <w:fldChar w:fldCharType="end"/>
            </w:r>
          </w:hyperlink>
        </w:p>
        <w:p w14:paraId="655AA42F" w14:textId="49C7D0D7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67" w:history="1">
            <w:r w:rsidRPr="003D66F6">
              <w:rPr>
                <w:rStyle w:val="Hipercze"/>
                <w:rFonts w:cs="Times New Roman"/>
                <w:noProof/>
              </w:rPr>
              <w:t>Załącznik A. Struktura organizacyjna Zamawiającego</w:t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_Toc148705867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53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1598F2A" w14:textId="4F969AEB" w:rsidR="002F4D2C" w:rsidRPr="003D66F6" w:rsidRDefault="002F4D2C" w:rsidP="002F4D2C">
          <w:pPr>
            <w:pStyle w:val="Spistreci2"/>
            <w:rPr>
              <w:rFonts w:eastAsiaTheme="minorEastAsia" w:cs="Times New Roman"/>
              <w:noProof/>
              <w:kern w:val="2"/>
              <w:szCs w:val="24"/>
              <w14:ligatures w14:val="standardContextual"/>
            </w:rPr>
          </w:pPr>
          <w:hyperlink w:anchor="_Toc148705868" w:history="1">
            <w:r w:rsidRPr="003D66F6">
              <w:rPr>
                <w:rStyle w:val="Hipercze"/>
                <w:rFonts w:cs="Times New Roman"/>
                <w:noProof/>
              </w:rPr>
              <w:t>Załącznik B. Wymagania szczegółowe</w:t>
            </w:r>
            <w:r w:rsidRPr="003D66F6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="001D1A9F">
              <w:rPr>
                <w:rFonts w:cs="Times New Roman"/>
                <w:noProof/>
                <w:webHidden/>
              </w:rPr>
              <w:tab/>
            </w:r>
            <w:r w:rsidRPr="003D66F6">
              <w:rPr>
                <w:rFonts w:cs="Times New Roman"/>
                <w:noProof/>
                <w:webHidden/>
              </w:rPr>
              <w:fldChar w:fldCharType="begin"/>
            </w:r>
            <w:r w:rsidRPr="003D66F6">
              <w:rPr>
                <w:rFonts w:cs="Times New Roman"/>
                <w:noProof/>
                <w:webHidden/>
              </w:rPr>
              <w:instrText xml:space="preserve"> PAGEREF _Toc148705868 \h </w:instrText>
            </w:r>
            <w:r w:rsidRPr="003D66F6">
              <w:rPr>
                <w:rFonts w:cs="Times New Roman"/>
                <w:noProof/>
                <w:webHidden/>
              </w:rPr>
            </w:r>
            <w:r w:rsidRPr="003D66F6">
              <w:rPr>
                <w:rFonts w:cs="Times New Roman"/>
                <w:noProof/>
                <w:webHidden/>
              </w:rPr>
              <w:fldChar w:fldCharType="separate"/>
            </w:r>
            <w:r w:rsidR="00A93072">
              <w:rPr>
                <w:rFonts w:cs="Times New Roman"/>
                <w:noProof/>
                <w:webHidden/>
              </w:rPr>
              <w:t>54</w:t>
            </w:r>
            <w:r w:rsidRPr="003D66F6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3D63445" w14:textId="77777777" w:rsidR="002F4D2C" w:rsidRPr="003D66F6" w:rsidRDefault="002F4D2C" w:rsidP="002F4D2C">
          <w:pPr>
            <w:tabs>
              <w:tab w:val="right" w:pos="9353"/>
            </w:tabs>
            <w:spacing w:before="200" w:after="80"/>
            <w:rPr>
              <w:rFonts w:cs="Times New Roman"/>
            </w:rPr>
          </w:pPr>
          <w:r w:rsidRPr="003D66F6">
            <w:rPr>
              <w:rFonts w:cs="Times New Roman"/>
            </w:rPr>
            <w:fldChar w:fldCharType="end"/>
          </w:r>
        </w:p>
      </w:sdtContent>
    </w:sdt>
    <w:p w14:paraId="0BA01822" w14:textId="77777777" w:rsidR="002F4D2C" w:rsidRPr="003D66F6" w:rsidRDefault="002F4D2C" w:rsidP="002F4D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cs="Times New Roman"/>
          <w:color w:val="2E74B5"/>
          <w:sz w:val="32"/>
          <w:szCs w:val="32"/>
        </w:rPr>
      </w:pPr>
      <w:bookmarkStart w:id="0" w:name="_jm39vtut0p9t" w:colFirst="0" w:colLast="0"/>
      <w:bookmarkStart w:id="1" w:name="_30j0zll" w:colFirst="0" w:colLast="0"/>
      <w:bookmarkEnd w:id="0"/>
      <w:bookmarkEnd w:id="1"/>
    </w:p>
    <w:p w14:paraId="17CA7465" w14:textId="77777777" w:rsidR="002F4D2C" w:rsidRPr="003D66F6" w:rsidRDefault="002F4D2C" w:rsidP="002F4D2C">
      <w:pPr>
        <w:pStyle w:val="Nagwek2"/>
        <w:ind w:left="720"/>
        <w:rPr>
          <w:rFonts w:ascii="Times New Roman" w:hAnsi="Times New Roman" w:cs="Times New Roman"/>
        </w:rPr>
      </w:pPr>
      <w:r w:rsidRPr="003D66F6">
        <w:rPr>
          <w:rFonts w:ascii="Times New Roman" w:hAnsi="Times New Roman" w:cs="Times New Roman"/>
        </w:rPr>
        <w:br w:type="page"/>
      </w:r>
    </w:p>
    <w:p w14:paraId="4CE00854" w14:textId="77777777" w:rsidR="002F4D2C" w:rsidRPr="003D66F6" w:rsidRDefault="002F4D2C" w:rsidP="00911894">
      <w:pPr>
        <w:pStyle w:val="Nagwek2"/>
        <w:numPr>
          <w:ilvl w:val="0"/>
          <w:numId w:val="52"/>
        </w:numPr>
        <w:ind w:left="714" w:hanging="357"/>
        <w:rPr>
          <w:rFonts w:ascii="Times New Roman" w:hAnsi="Times New Roman" w:cs="Times New Roman"/>
        </w:rPr>
      </w:pPr>
      <w:bookmarkStart w:id="2" w:name="_Toc148705843"/>
      <w:r w:rsidRPr="003D66F6">
        <w:rPr>
          <w:rFonts w:ascii="Times New Roman" w:hAnsi="Times New Roman" w:cs="Times New Roman"/>
        </w:rPr>
        <w:lastRenderedPageBreak/>
        <w:t>Wykaz użytych pojęć</w:t>
      </w:r>
      <w:bookmarkEnd w:id="2"/>
    </w:p>
    <w:p w14:paraId="49AC5CDA" w14:textId="77777777" w:rsidR="002F4D2C" w:rsidRPr="003D66F6" w:rsidRDefault="002F4D2C" w:rsidP="002F4D2C">
      <w:pPr>
        <w:rPr>
          <w:rFonts w:cs="Times New Roman"/>
        </w:rPr>
      </w:pPr>
    </w:p>
    <w:p w14:paraId="7472E4F8" w14:textId="77777777" w:rsidR="002F4D2C" w:rsidRPr="003D66F6" w:rsidRDefault="002F4D2C" w:rsidP="002F4D2C">
      <w:pPr>
        <w:spacing w:after="240"/>
        <w:rPr>
          <w:rFonts w:cs="Times New Roman"/>
          <w:color w:val="000000" w:themeColor="text1"/>
        </w:rPr>
      </w:pPr>
      <w:r w:rsidRPr="003D66F6">
        <w:rPr>
          <w:rFonts w:cs="Times New Roman"/>
        </w:rPr>
        <w:t>Poniżej przedstawiono słownik pojęć i sk</w:t>
      </w:r>
      <w:r w:rsidRPr="003D66F6">
        <w:rPr>
          <w:rFonts w:cs="Times New Roman"/>
          <w:color w:val="000000" w:themeColor="text1"/>
        </w:rPr>
        <w:t>rótów użytych w niniejszym dokumencie oraz załącznikach.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6805"/>
      </w:tblGrid>
      <w:tr w:rsidR="002F4D2C" w:rsidRPr="003D66F6" w14:paraId="6C2A6813" w14:textId="77777777">
        <w:trPr>
          <w:trHeight w:val="486"/>
          <w:jc w:val="center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76C6ECC3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Pojęcie/skrót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14:paraId="4875D99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Opis</w:t>
            </w:r>
          </w:p>
        </w:tc>
      </w:tr>
      <w:tr w:rsidR="002F4D2C" w:rsidRPr="003D66F6" w14:paraId="767130D3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78D6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Administrator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85C7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przedstawiciel Zamawiającego korzystający z Systemu, posiadający specjalne rozszerzone uprawnienia do wprowadzania zmian konfiguracyjnych i zarządzania Systemem.</w:t>
            </w:r>
          </w:p>
        </w:tc>
      </w:tr>
      <w:tr w:rsidR="002F4D2C" w:rsidRPr="003D66F6" w14:paraId="256A128E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B13C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>API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370C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(ang. </w:t>
            </w:r>
            <w:r w:rsidRPr="003D66F6">
              <w:rPr>
                <w:rFonts w:cs="Times New Roman"/>
                <w:i/>
                <w:iCs/>
                <w:color w:val="000000" w:themeColor="text1"/>
              </w:rPr>
              <w:t>Application Programming Interface</w:t>
            </w:r>
            <w:r w:rsidRPr="003D66F6">
              <w:rPr>
                <w:rFonts w:cs="Times New Roman"/>
                <w:color w:val="000000" w:themeColor="text1"/>
              </w:rPr>
              <w:t>) - interfejs programistyczny - jest to zbiór funkcji, definicji, protokołów i narzędzi definiowany na poziomie kodu źródłowego Systemu w celu dostarczenia odpowiednich specyfikacji programów, struktur danych, klas obiektów, protokołów komunikacyjnych udostępnianych dla aplikacji zewnętrznych korzystających z Systemu.</w:t>
            </w:r>
          </w:p>
        </w:tc>
      </w:tr>
      <w:tr w:rsidR="002F4D2C" w:rsidRPr="003D66F6" w14:paraId="36CC35AB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69518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Błąd krytyczny (B_1)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2ACD0" w14:textId="77777777" w:rsidR="002F4D2C" w:rsidRPr="003D66F6" w:rsidRDefault="002F4D2C">
            <w:pPr>
              <w:rPr>
                <w:rFonts w:cs="Times New Roman"/>
              </w:rPr>
            </w:pPr>
            <w:r w:rsidRPr="003D66F6">
              <w:rPr>
                <w:rFonts w:cs="Times New Roman"/>
              </w:rPr>
              <w:t>obejmuje następujące sytuacje/objawy:</w:t>
            </w:r>
          </w:p>
          <w:p w14:paraId="78CC5B09" w14:textId="77777777" w:rsidR="002F4D2C" w:rsidRPr="003D66F6" w:rsidRDefault="002F4D2C" w:rsidP="00911894">
            <w:pPr>
              <w:pStyle w:val="Akapitzlist"/>
              <w:numPr>
                <w:ilvl w:val="0"/>
                <w:numId w:val="88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niedostępność Systemu dla Użytkowników lub działanie w sposób uniemożliwiający normalne użytkowanie Systemu,</w:t>
            </w:r>
          </w:p>
          <w:p w14:paraId="52CD604E" w14:textId="77777777" w:rsidR="002F4D2C" w:rsidRPr="003D66F6" w:rsidRDefault="002F4D2C" w:rsidP="00911894">
            <w:pPr>
              <w:pStyle w:val="Akapitzlist"/>
              <w:numPr>
                <w:ilvl w:val="0"/>
                <w:numId w:val="88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niespójność danych w Systemie,</w:t>
            </w:r>
          </w:p>
          <w:p w14:paraId="2BF469E0" w14:textId="77777777" w:rsidR="002F4D2C" w:rsidRPr="003D66F6" w:rsidRDefault="002F4D2C" w:rsidP="00911894">
            <w:pPr>
              <w:pStyle w:val="Akapitzlist"/>
              <w:numPr>
                <w:ilvl w:val="0"/>
                <w:numId w:val="88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nieprawidłowe działanie kluczowych funkcjonalności Systemu, w tym funkcjonalności wskazanych jako kluczowe na etapie Analizy przedwdrożeniowej,</w:t>
            </w:r>
          </w:p>
          <w:p w14:paraId="5A8E9289" w14:textId="77777777" w:rsidR="002F4D2C" w:rsidRPr="003D66F6" w:rsidRDefault="002F4D2C" w:rsidP="00911894">
            <w:pPr>
              <w:pStyle w:val="Akapitzlist"/>
              <w:numPr>
                <w:ilvl w:val="0"/>
                <w:numId w:val="88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wykrycie zagrożenia w zakresie bezpieczeństwa danych składowanych i przetwarzanych w Systemie,</w:t>
            </w:r>
          </w:p>
          <w:p w14:paraId="2A987BA5" w14:textId="77777777" w:rsidR="002F4D2C" w:rsidRPr="003D66F6" w:rsidRDefault="002F4D2C" w:rsidP="00911894">
            <w:pPr>
              <w:pStyle w:val="Akapitzlist"/>
              <w:numPr>
                <w:ilvl w:val="0"/>
                <w:numId w:val="88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zaistnienie wady prawnej.</w:t>
            </w:r>
          </w:p>
        </w:tc>
      </w:tr>
      <w:tr w:rsidR="002F4D2C" w:rsidRPr="003D66F6" w14:paraId="2603F606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3BAF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Błąd nieistotny (B_3)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8410B" w14:textId="77777777" w:rsidR="002F4D2C" w:rsidRPr="003D66F6" w:rsidRDefault="002F4D2C">
            <w:pPr>
              <w:rPr>
                <w:rFonts w:cs="Times New Roman"/>
              </w:rPr>
            </w:pPr>
            <w:r w:rsidRPr="003D66F6">
              <w:rPr>
                <w:rFonts w:cs="Times New Roman"/>
              </w:rPr>
              <w:t>wszystkie inne Błędy niewymienione w kategorii B_1 i B_2.</w:t>
            </w:r>
          </w:p>
        </w:tc>
      </w:tr>
      <w:tr w:rsidR="002F4D2C" w:rsidRPr="003D66F6" w14:paraId="3C07322B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2126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Błąd standardowy (B_2)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90289" w14:textId="77777777" w:rsidR="002F4D2C" w:rsidRPr="003D66F6" w:rsidRDefault="002F4D2C">
            <w:pPr>
              <w:rPr>
                <w:rFonts w:cs="Times New Roman"/>
              </w:rPr>
            </w:pPr>
            <w:r w:rsidRPr="003D66F6">
              <w:rPr>
                <w:rFonts w:cs="Times New Roman"/>
              </w:rPr>
              <w:t>obejmuje następujące sytuacje/objawy:</w:t>
            </w:r>
          </w:p>
          <w:p w14:paraId="6E332B0B" w14:textId="77777777" w:rsidR="002F4D2C" w:rsidRPr="003D66F6" w:rsidRDefault="002F4D2C" w:rsidP="00911894">
            <w:pPr>
              <w:pStyle w:val="Akapitzlist"/>
              <w:numPr>
                <w:ilvl w:val="0"/>
                <w:numId w:val="119"/>
              </w:numPr>
              <w:spacing w:before="0" w:after="0"/>
              <w:rPr>
                <w:rFonts w:cs="Times New Roman"/>
                <w:szCs w:val="24"/>
              </w:rPr>
            </w:pPr>
            <w:r w:rsidRPr="003D66F6">
              <w:rPr>
                <w:rFonts w:cs="Times New Roman"/>
                <w:szCs w:val="24"/>
              </w:rPr>
              <w:t>zakłócenie pracy Systemu mające wpływ na dostępność i/lub jakość działania funkcji niekluczowych w Systemie.</w:t>
            </w:r>
          </w:p>
        </w:tc>
      </w:tr>
      <w:tr w:rsidR="002F4D2C" w:rsidRPr="003D66F6" w14:paraId="06B1F2D1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C681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lang w:val="en-US"/>
              </w:rPr>
            </w:pPr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>COTS (</w:t>
            </w:r>
            <w:r w:rsidRPr="003D66F6">
              <w:rPr>
                <w:rFonts w:cs="Times New Roman"/>
                <w:b/>
                <w:color w:val="000000" w:themeColor="text1"/>
                <w:shd w:val="clear" w:color="auto" w:fill="FFFFFF"/>
                <w:lang w:val="en-US"/>
              </w:rPr>
              <w:t>Commercial</w:t>
            </w:r>
            <w:r w:rsidRPr="003D66F6">
              <w:rPr>
                <w:rStyle w:val="apple-converted-space"/>
                <w:rFonts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3D66F6">
              <w:rPr>
                <w:rFonts w:cs="Times New Roman"/>
                <w:b/>
                <w:color w:val="000000" w:themeColor="text1"/>
                <w:shd w:val="clear" w:color="auto" w:fill="FFFFFF"/>
                <w:lang w:val="en-US"/>
              </w:rPr>
              <w:t>Off The Shelf</w:t>
            </w:r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3589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Rozwiązanie gotowe „z półki”.</w:t>
            </w:r>
          </w:p>
          <w:p w14:paraId="45F943F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Rozwiązanie, które może zostać wdrożone w organizacji Zamawiającego poprzez instalację, bez potrzeby realizacji zmian programistycznych.</w:t>
            </w:r>
          </w:p>
        </w:tc>
      </w:tr>
      <w:tr w:rsidR="002F4D2C" w:rsidRPr="003D66F6" w14:paraId="4AEAC546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CEE5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Dokumentacja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0D5E7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zbiór wszystkich dokumentów związanych z realizacją przedmiotu zamówienia, w tym m.in.: dokumentacja użytkownika, administratora, techniczna, instruktażowa, testowa oraz wszelkie dokumenty, w tym Dokumentacja Projektowa oraz Dokumentacja Standardowa, które Wykonawca zobowiązany jest wytworzyć i/lub dostarczyć w związku z realizacją Umowy i przekazać Zamawiającemu zgodnie z Umową. </w:t>
            </w:r>
          </w:p>
        </w:tc>
      </w:tr>
      <w:tr w:rsidR="002F4D2C" w:rsidRPr="003D66F6" w14:paraId="2C7F92AC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EFDC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lastRenderedPageBreak/>
              <w:t>Dokumentacja Projektowa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A6BA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wszelkie dokumenty wytworzone przez Wykonawcę lub wspólnie z Zamawiającym, dotyczące Projektu, do których Wykonawca przeniesie autorskie prawa majątkowe na Zamawiającego.</w:t>
            </w:r>
          </w:p>
        </w:tc>
      </w:tr>
      <w:tr w:rsidR="002F4D2C" w:rsidRPr="003D66F6" w14:paraId="0096AB09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A9725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Dokumentacja Standardowa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524E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wszelkie dokumenty dostarczone lub udostępnione, na które producent udzieli Zamawiającemu licencji na warunkach i zasadach określonych w umowach licencyjnych producentów oprogramowania.</w:t>
            </w:r>
          </w:p>
        </w:tc>
      </w:tr>
      <w:tr w:rsidR="002F4D2C" w:rsidRPr="003D66F6" w14:paraId="5C17BB4C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C335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Dzień Roboczy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962F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dzień pracy od poniedziałku do piątku w godzinach 8:00 – 16:00, z</w:t>
            </w:r>
            <w:r>
              <w:rPr>
                <w:color w:val="000000" w:themeColor="text1"/>
              </w:rPr>
              <w:t> </w:t>
            </w:r>
            <w:r w:rsidRPr="003D66F6">
              <w:rPr>
                <w:rFonts w:cs="Times New Roman"/>
                <w:color w:val="000000" w:themeColor="text1"/>
              </w:rPr>
              <w:t>wyłączeniem dni ustawowo wolnych od pracy.</w:t>
            </w:r>
          </w:p>
        </w:tc>
      </w:tr>
      <w:tr w:rsidR="002F4D2C" w:rsidRPr="003D66F6" w14:paraId="47AA008F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92EED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ERP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E52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(ang. </w:t>
            </w:r>
            <w:r w:rsidRPr="003D66F6">
              <w:rPr>
                <w:rFonts w:cs="Times New Roman"/>
                <w:i/>
                <w:iCs/>
                <w:color w:val="000000" w:themeColor="text1"/>
              </w:rPr>
              <w:t>Enterprise Resource Planning</w:t>
            </w:r>
            <w:r w:rsidRPr="003D66F6">
              <w:rPr>
                <w:rFonts w:cs="Times New Roman"/>
                <w:color w:val="000000" w:themeColor="text1"/>
              </w:rPr>
              <w:t xml:space="preserve">) zintegrowany system zarządzania przedsiębiorstwem. </w:t>
            </w:r>
          </w:p>
        </w:tc>
      </w:tr>
      <w:tr w:rsidR="002F4D2C" w:rsidRPr="003D66F6" w14:paraId="79872F61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4488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Etap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FA0C3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wydzielona w harmonogramie część prac objętych Zamówieniem, podlegająca odrębnemu odbiorowi.</w:t>
            </w:r>
          </w:p>
        </w:tc>
      </w:tr>
      <w:tr w:rsidR="002F4D2C" w:rsidRPr="003D66F6" w14:paraId="31BB1FD2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19493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Funkcjonalność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D9A73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określony proces, podproces, czynność lub funkcja elementarna możliwa do wykonania przez System.</w:t>
            </w:r>
          </w:p>
        </w:tc>
      </w:tr>
      <w:tr w:rsidR="002F4D2C" w:rsidRPr="003D66F6" w14:paraId="454B032E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0804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Godzina Robocza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6C89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godzina pomiędzy 8:00-16:00 w Dniu Roboczym. </w:t>
            </w:r>
          </w:p>
        </w:tc>
      </w:tr>
      <w:tr w:rsidR="002F4D2C" w:rsidRPr="003D66F6" w14:paraId="258B9891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5D4E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 xml:space="preserve">GUI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4750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  <w:lang w:val="en-US"/>
              </w:rPr>
              <w:t xml:space="preserve">(ang. </w:t>
            </w:r>
            <w:r w:rsidRPr="003D66F6">
              <w:rPr>
                <w:rFonts w:cs="Times New Roman"/>
                <w:i/>
                <w:iCs/>
                <w:color w:val="000000" w:themeColor="text1"/>
                <w:lang w:val="en-US"/>
              </w:rPr>
              <w:t>Graphical User Interface</w:t>
            </w:r>
            <w:r w:rsidRPr="003D66F6">
              <w:rPr>
                <w:rFonts w:cs="Times New Roman"/>
                <w:color w:val="000000" w:themeColor="text1"/>
                <w:lang w:val="en-US"/>
              </w:rPr>
              <w:t xml:space="preserve">) </w:t>
            </w:r>
            <w:r w:rsidRPr="003D66F6">
              <w:rPr>
                <w:rFonts w:cs="Times New Roman"/>
                <w:color w:val="000000" w:themeColor="text1"/>
              </w:rPr>
              <w:t>graficzny interfejs użytkownika.</w:t>
            </w:r>
          </w:p>
        </w:tc>
      </w:tr>
      <w:tr w:rsidR="002F4D2C" w:rsidRPr="003D66F6" w14:paraId="7993DA87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8BD87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Harmonogram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BCF7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zawiera opis kolejności i czasu trwania Etapów oraz zadań składających się na Projekt.</w:t>
            </w:r>
          </w:p>
        </w:tc>
      </w:tr>
      <w:tr w:rsidR="002F4D2C" w:rsidRPr="003D66F6" w14:paraId="5C045611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3715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Karta Projektu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0F49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sporządzony przez Wykonawcę i uzgodniony z Zamawiającym dokument, opisujący organizację Projektu.</w:t>
            </w:r>
          </w:p>
        </w:tc>
      </w:tr>
      <w:tr w:rsidR="002F4D2C" w:rsidRPr="003D66F6" w14:paraId="043E6AED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6A4C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OPZ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BBDD5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niniejszy dokument Opisu Przedmiotu Zamówienia, zawierający m.in. listę wymagań funkcjonalnych i niefunkcjonalnych Zamawiającego na System.</w:t>
            </w:r>
          </w:p>
        </w:tc>
      </w:tr>
      <w:tr w:rsidR="002F4D2C" w:rsidRPr="003D66F6" w14:paraId="188B59C6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8B1B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Prawo Opcji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63BA8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uprawnienie Zamawiającego do skorzystania z dodatkowych świadczeń przewidzianych w Umowie oraz opisanych w OPZ. </w:t>
            </w:r>
          </w:p>
        </w:tc>
      </w:tr>
      <w:tr w:rsidR="002F4D2C" w:rsidRPr="003D66F6" w14:paraId="0B0044EC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CE2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Produkt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59EF7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przewidziany w Umowie rezultat prac opisany w OPZ, wykonany i</w:t>
            </w:r>
            <w:r>
              <w:rPr>
                <w:color w:val="000000" w:themeColor="text1"/>
              </w:rPr>
              <w:t> </w:t>
            </w:r>
            <w:r w:rsidRPr="003D66F6">
              <w:rPr>
                <w:rFonts w:cs="Times New Roman"/>
                <w:color w:val="000000" w:themeColor="text1"/>
              </w:rPr>
              <w:t>przekazany Zamawiającemu przez Wykonawcę do odbioru w</w:t>
            </w:r>
            <w:r>
              <w:rPr>
                <w:color w:val="000000" w:themeColor="text1"/>
              </w:rPr>
              <w:t> </w:t>
            </w:r>
            <w:r w:rsidRPr="003D66F6">
              <w:rPr>
                <w:rFonts w:cs="Times New Roman"/>
                <w:color w:val="000000" w:themeColor="text1"/>
              </w:rPr>
              <w:t>poszczególnych Etapach prac projektowych.</w:t>
            </w:r>
          </w:p>
        </w:tc>
      </w:tr>
      <w:tr w:rsidR="002F4D2C" w:rsidRPr="003D66F6" w14:paraId="06AC411B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0C763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Projekt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DD68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całość prac realizowanych na podstawie zawartej z Wykonawcą Umowy, mających na celu osiągnięcie rezultatu, w postaci wdrożenia i uruchomienia Systemu. </w:t>
            </w:r>
          </w:p>
        </w:tc>
      </w:tr>
      <w:tr w:rsidR="002F4D2C" w:rsidRPr="003D66F6" w14:paraId="100FC449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A5B8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Protokół Odbioru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66F7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dokument określający i dokumentujący wynik procedury odbioru Produktu.</w:t>
            </w:r>
          </w:p>
        </w:tc>
      </w:tr>
      <w:tr w:rsidR="002F4D2C" w:rsidRPr="003D66F6" w14:paraId="51986386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9EF0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lang w:val="en-US"/>
              </w:rPr>
            </w:pPr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 xml:space="preserve">RBH, </w:t>
            </w:r>
            <w:proofErr w:type="spellStart"/>
            <w:r w:rsidRPr="003D66F6">
              <w:rPr>
                <w:rFonts w:cs="Times New Roman"/>
                <w:b/>
                <w:color w:val="000000" w:themeColor="text1"/>
                <w:lang w:val="en-US"/>
              </w:rPr>
              <w:t>rbh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9B9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roboczogodzina, jednostka miary robocizny, wyraża normę ilościową wykonania przez jedną osobę w czasie jednej godziny określonego zakresu robót.</w:t>
            </w:r>
          </w:p>
        </w:tc>
      </w:tr>
      <w:tr w:rsidR="002F4D2C" w:rsidRPr="003D66F6" w14:paraId="0C6C6C5C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ED9D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Start Produkcyjny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7852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zakończenie procesu przygotowania uruchomienia produkcyjnego, stanowiące przejście na produktywne działanie Systemu, tj. rejestrację i wykorzystanie rzeczywistych zdarzeń i danych operacyjnych Zamawiającego w Systemie.</w:t>
            </w:r>
          </w:p>
        </w:tc>
      </w:tr>
      <w:tr w:rsidR="002F4D2C" w:rsidRPr="003D66F6" w14:paraId="266957BB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5BF91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Strona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2F5B7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Zamawiający lub Wykonawca.</w:t>
            </w:r>
          </w:p>
        </w:tc>
      </w:tr>
      <w:tr w:rsidR="002F4D2C" w:rsidRPr="003D66F6" w14:paraId="48D24C9B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76A2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Strony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FAC4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Zamawiający i Wykonawca działający łącznie.</w:t>
            </w:r>
          </w:p>
        </w:tc>
      </w:tr>
      <w:tr w:rsidR="002F4D2C" w:rsidRPr="003D66F6" w14:paraId="7EFE434A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1C47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System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A706D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Rozwiązanie klasy ERP. </w:t>
            </w:r>
          </w:p>
          <w:p w14:paraId="26680115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System musi być zintegrowany tj. moduły funkcjonalne rozwiązania muszą ze sobą współpracować m.in. przez współdzielenie danych, zapewniając brak potrzeby ponownego wprowadzania tych samych danych w różnych modułach. </w:t>
            </w:r>
          </w:p>
        </w:tc>
      </w:tr>
      <w:tr w:rsidR="002F4D2C" w:rsidRPr="003D66F6" w14:paraId="0C2745A2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864B7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Szkolenie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CC3FA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przekazanie przez Wykonawcę wyznaczonej grupie osób po stronie Zamawiającego wiedzy, umiejętności i kompetencji, pozwalających na samodzielną obsługę, zarządzanie i rozwój Systemu.</w:t>
            </w:r>
          </w:p>
        </w:tc>
      </w:tr>
      <w:tr w:rsidR="002F4D2C" w:rsidRPr="003D66F6" w14:paraId="5BBBC4E6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71C6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UCD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9C9B3" w14:textId="77777777" w:rsidR="002F4D2C" w:rsidRPr="003D66F6" w:rsidRDefault="002F4D2C">
            <w:pPr>
              <w:ind w:right="57"/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(ang. </w:t>
            </w:r>
            <w:r w:rsidRPr="003D66F6">
              <w:rPr>
                <w:rFonts w:cs="Times New Roman"/>
                <w:i/>
                <w:iCs/>
                <w:color w:val="000000" w:themeColor="text1"/>
              </w:rPr>
              <w:t>User-</w:t>
            </w:r>
            <w:proofErr w:type="spellStart"/>
            <w:r w:rsidRPr="003D66F6">
              <w:rPr>
                <w:rFonts w:cs="Times New Roman"/>
                <w:i/>
                <w:iCs/>
                <w:color w:val="000000" w:themeColor="text1"/>
              </w:rPr>
              <w:t>Centered</w:t>
            </w:r>
            <w:proofErr w:type="spellEnd"/>
            <w:r w:rsidRPr="003D66F6">
              <w:rPr>
                <w:rFonts w:cs="Times New Roman"/>
                <w:i/>
                <w:iCs/>
                <w:color w:val="000000" w:themeColor="text1"/>
              </w:rPr>
              <w:t xml:space="preserve"> Design</w:t>
            </w:r>
            <w:r w:rsidRPr="003D66F6">
              <w:rPr>
                <w:rFonts w:cs="Times New Roman"/>
                <w:color w:val="000000" w:themeColor="text1"/>
              </w:rPr>
              <w:t>) podejście do projektowania interakcji człowieka z komputerem, w którym potrzeby, wymagania i ograniczenia końcowego użytkownika są szczegółowo badane na każdym etapie procesu projektowego.</w:t>
            </w:r>
          </w:p>
        </w:tc>
      </w:tr>
      <w:tr w:rsidR="002F4D2C" w:rsidRPr="003D66F6" w14:paraId="79C52254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D828C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Umowa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60A47" w14:textId="77777777" w:rsidR="002F4D2C" w:rsidRPr="003D66F6" w:rsidRDefault="002F4D2C">
            <w:pPr>
              <w:ind w:right="57"/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 xml:space="preserve">umowa zawarta pomiędzy Zamawiającym, a Wykonawcą w wyniku postępowania o udzielenie zamówienia pn. </w:t>
            </w:r>
            <w:r w:rsidRPr="003D66F6">
              <w:rPr>
                <w:rFonts w:eastAsia="Arial" w:cs="Times New Roman"/>
                <w:b/>
                <w:bCs/>
                <w:color w:val="000000"/>
              </w:rPr>
              <w:t xml:space="preserve">Dostawa i wdrożenie systemu ERP w ramach zadania pn. Zakup </w:t>
            </w:r>
            <w:r w:rsidRPr="003D66F6">
              <w:rPr>
                <w:rFonts w:eastAsia="Arial"/>
                <w:b/>
                <w:bCs/>
                <w:color w:val="000000"/>
              </w:rPr>
              <w:t>i</w:t>
            </w:r>
            <w:r w:rsidRPr="003D66F6">
              <w:rPr>
                <w:rFonts w:eastAsia="Arial" w:cs="Times New Roman"/>
                <w:b/>
                <w:bCs/>
                <w:color w:val="000000"/>
              </w:rPr>
              <w:t> wdrożenie systemu zarządzania Narodowego Instytutu Kultury i Dziedzictwa Wsi</w:t>
            </w:r>
          </w:p>
        </w:tc>
      </w:tr>
      <w:tr w:rsidR="002F4D2C" w:rsidRPr="003D66F6" w14:paraId="590470CE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2D6DF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Użytkownik Końcowy / Użytkownik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9E14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osoba, która użytkuje System w ramach realizacji procesów biznesowych Zamawiającego, posiadająca uprawnienia dostępowe do Systemu przyznane przez Administratora Systemu.</w:t>
            </w:r>
          </w:p>
        </w:tc>
      </w:tr>
      <w:tr w:rsidR="002F4D2C" w:rsidRPr="003D66F6" w14:paraId="1D1D735E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86D0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>Wdrożenie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B3F05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zespół czynności obejmujący m.in. dostawę, instalację, konfigurację, testowanie oraz uruchomienie produkcyjne Systemu.</w:t>
            </w:r>
          </w:p>
        </w:tc>
      </w:tr>
      <w:tr w:rsidR="002F4D2C" w:rsidRPr="003D66F6" w14:paraId="76A511BC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F9AB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eastAsia="Arial" w:cs="Times New Roman"/>
                <w:b/>
                <w:color w:val="000000" w:themeColor="text1"/>
              </w:rPr>
              <w:t>Wykonawca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2A5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eastAsia="Arial" w:cs="Times New Roman"/>
                <w:color w:val="000000" w:themeColor="text1"/>
              </w:rPr>
              <w:t>osoba fizyczna, osoba prawna albo jednostka organizacyjna nieposiadająca osobowości prawnej, która ubiega się o udzielenie Zamówienia, złożyła ofertę lub zawarła Umowę.</w:t>
            </w:r>
          </w:p>
        </w:tc>
      </w:tr>
      <w:tr w:rsidR="002F4D2C" w:rsidRPr="003D66F6" w14:paraId="7E3A815E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65A1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eastAsia="Arial" w:cs="Times New Roman"/>
                <w:b/>
                <w:color w:val="000000" w:themeColor="text1"/>
              </w:rPr>
              <w:t>Zamawiający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B5436" w14:textId="77777777" w:rsidR="002F4D2C" w:rsidRPr="003D66F6" w:rsidRDefault="002F4D2C">
            <w:pPr>
              <w:rPr>
                <w:rFonts w:cs="Times New Roman"/>
              </w:rPr>
            </w:pPr>
            <w:r w:rsidRPr="003D66F6">
              <w:rPr>
                <w:rFonts w:cs="Times New Roman"/>
                <w:bCs/>
              </w:rPr>
              <w:t>Narodowy Instytut Kultury i Dziedzictwa Wsi</w:t>
            </w:r>
            <w:r w:rsidRPr="003D66F6">
              <w:rPr>
                <w:rFonts w:cs="Times New Roman"/>
                <w:color w:val="222222"/>
                <w:shd w:val="clear" w:color="auto" w:fill="FFFFFF"/>
              </w:rPr>
              <w:t xml:space="preserve"> (zwany dalej </w:t>
            </w:r>
            <w:proofErr w:type="spellStart"/>
            <w:r w:rsidRPr="003D66F6">
              <w:rPr>
                <w:rFonts w:cs="Times New Roman"/>
                <w:color w:val="222222"/>
                <w:shd w:val="clear" w:color="auto" w:fill="FFFFFF"/>
              </w:rPr>
              <w:t>NIKiDW</w:t>
            </w:r>
            <w:proofErr w:type="spellEnd"/>
            <w:r w:rsidRPr="003D66F6">
              <w:rPr>
                <w:rFonts w:cs="Times New Roman"/>
                <w:color w:val="222222"/>
                <w:shd w:val="clear" w:color="auto" w:fill="FFFFFF"/>
              </w:rPr>
              <w:t>).</w:t>
            </w:r>
          </w:p>
        </w:tc>
      </w:tr>
      <w:tr w:rsidR="002F4D2C" w:rsidRPr="003D66F6" w14:paraId="50EC9EFF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1E69D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eastAsia="Arial" w:cs="Times New Roman"/>
                <w:b/>
                <w:color w:val="000000" w:themeColor="text1"/>
              </w:rPr>
              <w:t xml:space="preserve">Zamówienie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8EB6E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eastAsia="Arial" w:cs="Times New Roman"/>
                <w:color w:val="000000" w:themeColor="text1"/>
              </w:rPr>
              <w:t>całość zakresu prac i dostaw opisanych w OPZ i przedmiocie Umowy.</w:t>
            </w:r>
          </w:p>
        </w:tc>
      </w:tr>
      <w:tr w:rsidR="002F4D2C" w:rsidRPr="003D66F6" w14:paraId="3944C09A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C73C8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Zespół Projektowy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27CA6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zespół osób wskazanych przez Zamawiającego i Wykonawcę do realizacji przedmiotu Zamówienia zgodnie z zawartą Umową.</w:t>
            </w:r>
          </w:p>
        </w:tc>
      </w:tr>
      <w:tr w:rsidR="002F4D2C" w:rsidRPr="003D66F6" w14:paraId="47C1D351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94B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Zespół Testujący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DD504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zespół osób wyznaczonych przez Zamawiającego do realizacji testów Systemu.</w:t>
            </w:r>
          </w:p>
        </w:tc>
      </w:tr>
      <w:tr w:rsidR="002F4D2C" w:rsidRPr="003D66F6" w14:paraId="7DC1E66D" w14:textId="77777777">
        <w:trPr>
          <w:trHeight w:val="18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4B499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</w:rPr>
            </w:pPr>
            <w:r w:rsidRPr="003D66F6">
              <w:rPr>
                <w:rFonts w:cs="Times New Roman"/>
                <w:b/>
                <w:color w:val="000000" w:themeColor="text1"/>
              </w:rPr>
              <w:t xml:space="preserve">Zespół Zamawiającego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13A30" w14:textId="77777777" w:rsidR="002F4D2C" w:rsidRPr="003D66F6" w:rsidRDefault="002F4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</w:rPr>
            </w:pPr>
            <w:r w:rsidRPr="003D66F6">
              <w:rPr>
                <w:rFonts w:cs="Times New Roman"/>
                <w:color w:val="000000" w:themeColor="text1"/>
              </w:rPr>
              <w:t>zespół osób wskazanych przez Zamawiającego do współpracy z</w:t>
            </w:r>
            <w:r>
              <w:rPr>
                <w:color w:val="000000" w:themeColor="text1"/>
              </w:rPr>
              <w:t> </w:t>
            </w:r>
            <w:r w:rsidRPr="003D66F6">
              <w:rPr>
                <w:rFonts w:cs="Times New Roman"/>
                <w:color w:val="000000" w:themeColor="text1"/>
              </w:rPr>
              <w:t xml:space="preserve">Wykonawcą przy realizacji Umowy, stanowiący część Zespołu Projektowego. </w:t>
            </w:r>
          </w:p>
        </w:tc>
      </w:tr>
    </w:tbl>
    <w:p w14:paraId="12B1DD22" w14:textId="77777777" w:rsidR="002F4D2C" w:rsidRPr="003D66F6" w:rsidRDefault="002F4D2C" w:rsidP="00911894">
      <w:pPr>
        <w:pStyle w:val="Nagwek2"/>
        <w:numPr>
          <w:ilvl w:val="0"/>
          <w:numId w:val="52"/>
        </w:numPr>
        <w:rPr>
          <w:rFonts w:ascii="Times New Roman" w:hAnsi="Times New Roman" w:cs="Times New Roman"/>
        </w:rPr>
        <w:sectPr w:rsidR="002F4D2C" w:rsidRPr="003D66F6" w:rsidSect="00C04E3B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303" w:right="1134" w:bottom="567" w:left="1418" w:header="284" w:footer="1412" w:gutter="0"/>
          <w:cols w:space="708"/>
          <w:titlePg/>
          <w:docGrid w:linePitch="326"/>
        </w:sectPr>
      </w:pPr>
    </w:p>
    <w:p w14:paraId="4C7D2CCE" w14:textId="77777777" w:rsidR="002F4D2C" w:rsidRPr="003D66F6" w:rsidRDefault="002F4D2C" w:rsidP="00911894">
      <w:pPr>
        <w:pStyle w:val="Nagwek2"/>
        <w:numPr>
          <w:ilvl w:val="0"/>
          <w:numId w:val="52"/>
        </w:numPr>
        <w:rPr>
          <w:rFonts w:ascii="Times New Roman" w:hAnsi="Times New Roman" w:cs="Times New Roman"/>
        </w:rPr>
      </w:pPr>
      <w:bookmarkStart w:id="3" w:name="_Toc148705844"/>
      <w:r w:rsidRPr="003D66F6">
        <w:rPr>
          <w:rFonts w:ascii="Times New Roman" w:hAnsi="Times New Roman" w:cs="Times New Roman"/>
        </w:rPr>
        <w:t>Ogólne informacje o przedmiocie zamówienia</w:t>
      </w:r>
      <w:bookmarkEnd w:id="3"/>
    </w:p>
    <w:p w14:paraId="429AC857" w14:textId="77777777" w:rsidR="002F4D2C" w:rsidRPr="003D66F6" w:rsidRDefault="002F4D2C" w:rsidP="002F4D2C">
      <w:pPr>
        <w:pStyle w:val="Nagwek3"/>
        <w:spacing w:before="0"/>
        <w:ind w:left="426"/>
        <w:rPr>
          <w:rFonts w:ascii="Times New Roman" w:hAnsi="Times New Roman" w:cs="Times New Roman"/>
        </w:rPr>
      </w:pPr>
      <w:bookmarkStart w:id="4" w:name="_3znysh7" w:colFirst="0" w:colLast="0"/>
      <w:bookmarkStart w:id="5" w:name="_Toc148705845"/>
      <w:bookmarkEnd w:id="4"/>
      <w:r w:rsidRPr="003D66F6">
        <w:rPr>
          <w:rFonts w:ascii="Times New Roman" w:hAnsi="Times New Roman" w:cs="Times New Roman"/>
        </w:rPr>
        <w:t>2.1 Wprowadzenie</w:t>
      </w:r>
      <w:bookmarkEnd w:id="5"/>
    </w:p>
    <w:p w14:paraId="470484B3" w14:textId="77777777" w:rsidR="002F4D2C" w:rsidRPr="003D66F6" w:rsidRDefault="002F4D2C" w:rsidP="002F4D2C">
      <w:pPr>
        <w:rPr>
          <w:rFonts w:eastAsiaTheme="majorEastAsia" w:cs="Times New Roman"/>
        </w:rPr>
      </w:pPr>
      <w:r w:rsidRPr="003D66F6">
        <w:rPr>
          <w:rFonts w:cs="Times New Roman"/>
          <w:bCs/>
        </w:rPr>
        <w:t>Narodowy Instytut Kultury i Dziedzictwa Wsi</w:t>
      </w:r>
      <w:r w:rsidRPr="003D66F6">
        <w:rPr>
          <w:rFonts w:cs="Times New Roman"/>
          <w:color w:val="222222"/>
          <w:shd w:val="clear" w:color="auto" w:fill="FFFFFF"/>
        </w:rPr>
        <w:t xml:space="preserve"> </w:t>
      </w:r>
      <w:r w:rsidRPr="003D66F6">
        <w:rPr>
          <w:rFonts w:cs="Times New Roman"/>
        </w:rPr>
        <w:t>(</w:t>
      </w:r>
      <w:proofErr w:type="spellStart"/>
      <w:r w:rsidRPr="003D66F6">
        <w:rPr>
          <w:rFonts w:cs="Times New Roman"/>
        </w:rPr>
        <w:t>NIKiDW</w:t>
      </w:r>
      <w:proofErr w:type="spellEnd"/>
      <w:r w:rsidRPr="003D66F6">
        <w:rPr>
          <w:rFonts w:cs="Times New Roman"/>
        </w:rPr>
        <w:t>) został utworzony z</w:t>
      </w:r>
      <w:r w:rsidRPr="003D66F6">
        <w:rPr>
          <w:rFonts w:eastAsiaTheme="majorEastAsia" w:cs="Times New Roman"/>
        </w:rPr>
        <w:t>arządzeniem nr 4 Ministra Rolnictwa i Rozwoju Wsi z dnia 12 kwietnia 2019 r. w sprawie utworzenia państwowej instytucji kultury – Narodowego Instytutu Kultury i Dziedzictwa Wsi (Dz. Urz. Min. Rol. i Roz. Wsi poz. 3), a następnie z dniem 17 października 2019 r. został połączony z Centralną Biblioteką Rolniczą im. Michała Oczapowskiego utworzoną uchwałą nr 912/55 Rady Ministrów z dnia 12</w:t>
      </w:r>
      <w:r>
        <w:rPr>
          <w:rFonts w:eastAsiaTheme="majorEastAsia"/>
        </w:rPr>
        <w:t> </w:t>
      </w:r>
      <w:r w:rsidRPr="003D66F6">
        <w:rPr>
          <w:rFonts w:eastAsiaTheme="majorEastAsia" w:cs="Times New Roman"/>
        </w:rPr>
        <w:t xml:space="preserve">listopada 1955 r. w sprawie utworzenia Centralnej Biblioteki Rolniczej. </w:t>
      </w:r>
    </w:p>
    <w:p w14:paraId="1363B1BA" w14:textId="77777777" w:rsidR="002F4D2C" w:rsidRPr="003D66F6" w:rsidRDefault="002F4D2C" w:rsidP="002F4D2C">
      <w:pPr>
        <w:rPr>
          <w:rFonts w:eastAsiaTheme="majorEastAsia" w:cs="Times New Roman"/>
          <w:sz w:val="20"/>
          <w:szCs w:val="20"/>
        </w:rPr>
      </w:pPr>
      <w:r w:rsidRPr="003D66F6">
        <w:rPr>
          <w:rFonts w:eastAsiaTheme="majorEastAsia" w:cs="Times New Roman"/>
        </w:rPr>
        <w:t xml:space="preserve">Siedzibą </w:t>
      </w:r>
      <w:proofErr w:type="spellStart"/>
      <w:r w:rsidRPr="003D66F6">
        <w:rPr>
          <w:rFonts w:eastAsiaTheme="majorEastAsia" w:cs="Times New Roman"/>
        </w:rPr>
        <w:t>NIKiDW</w:t>
      </w:r>
      <w:proofErr w:type="spellEnd"/>
      <w:r w:rsidRPr="003D66F6">
        <w:rPr>
          <w:rFonts w:eastAsiaTheme="majorEastAsia" w:cs="Times New Roman"/>
        </w:rPr>
        <w:t xml:space="preserve"> jest Miasto Stołeczne Warszawa – ul. Krakowskie Przedmieście 66, 00-322 Warszawa. </w:t>
      </w:r>
    </w:p>
    <w:p w14:paraId="72A5F938" w14:textId="77777777" w:rsidR="002F4D2C" w:rsidRPr="003D66F6" w:rsidRDefault="002F4D2C" w:rsidP="002F4D2C">
      <w:pPr>
        <w:rPr>
          <w:rFonts w:eastAsiaTheme="majorEastAsia" w:cs="Times New Roman"/>
          <w:sz w:val="20"/>
          <w:szCs w:val="20"/>
        </w:rPr>
      </w:pPr>
      <w:r w:rsidRPr="003D66F6">
        <w:rPr>
          <w:rFonts w:eastAsiaTheme="majorEastAsia" w:cs="Times New Roman"/>
        </w:rPr>
        <w:t xml:space="preserve">Instytut prowadzi działalność określoną w statucie, nadanym przez Ministra Rolnictwa i Rozwoju Wsi zarządzeniem nr 57 z dnia 30 września 2021 r. w sprawie nadania statutu Narodowemu Instytutowi Kultury i Dziedzictwa Wsi (Dz. U. Min. Rol. i Roz. Wsi z </w:t>
      </w:r>
      <w:proofErr w:type="spellStart"/>
      <w:r w:rsidRPr="003D66F6">
        <w:rPr>
          <w:rFonts w:eastAsiaTheme="majorEastAsia" w:cs="Times New Roman"/>
        </w:rPr>
        <w:t>późn</w:t>
      </w:r>
      <w:proofErr w:type="spellEnd"/>
      <w:r w:rsidRPr="003D66F6">
        <w:rPr>
          <w:rFonts w:eastAsiaTheme="majorEastAsia" w:cs="Times New Roman"/>
        </w:rPr>
        <w:t>. zm.).</w:t>
      </w:r>
    </w:p>
    <w:p w14:paraId="6456D293" w14:textId="77777777" w:rsidR="002F4D2C" w:rsidRPr="003D66F6" w:rsidRDefault="002F4D2C" w:rsidP="002F4D2C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3D66F6">
        <w:rPr>
          <w:rFonts w:eastAsiaTheme="majorEastAsia"/>
        </w:rPr>
        <w:t>Organizację wewnętrzną Instytutu określa regulamin organizacyjny nadawany przez Dyrektora, a</w:t>
      </w:r>
      <w:r>
        <w:rPr>
          <w:rFonts w:eastAsiaTheme="majorEastAsia"/>
        </w:rPr>
        <w:t> </w:t>
      </w:r>
      <w:r w:rsidRPr="003D66F6">
        <w:rPr>
          <w:rFonts w:eastAsiaTheme="majorEastAsia"/>
        </w:rPr>
        <w:t>w skład Instytutu wchodzą: centrala składająca się z komórek wewnętrznych (patrz Załącznik A), Centralna Biblioteka Rolnicza Narodowego Instytutu Kultury i Dziedzictwa Wsi Oddział w</w:t>
      </w:r>
      <w:r>
        <w:rPr>
          <w:rFonts w:eastAsiaTheme="majorEastAsia"/>
        </w:rPr>
        <w:t> </w:t>
      </w:r>
      <w:r w:rsidRPr="003D66F6">
        <w:rPr>
          <w:rFonts w:eastAsiaTheme="majorEastAsia"/>
        </w:rPr>
        <w:t>Puławach i jednostki terenowe Instytutu w liczbie 5.</w:t>
      </w:r>
    </w:p>
    <w:p w14:paraId="3886FFB5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i/>
          <w:color w:val="00B050"/>
        </w:rPr>
      </w:pPr>
      <w:r w:rsidRPr="003D66F6">
        <w:rPr>
          <w:rFonts w:cs="Times New Roman"/>
        </w:rPr>
        <w:t xml:space="preserve">Niniejszy Opis Przedmiotu Zamówienia reguluje obowiązki i zakres usług Wykonawcy dotyczące </w:t>
      </w:r>
      <w:r w:rsidRPr="003D66F6">
        <w:rPr>
          <w:rFonts w:cs="Times New Roman"/>
          <w:iCs/>
        </w:rPr>
        <w:t xml:space="preserve">dostawy, instalacji, konfiguracji i wdrożenia oraz utrzymania i rozwoju systemu ERP dla </w:t>
      </w:r>
      <w:proofErr w:type="spellStart"/>
      <w:r w:rsidRPr="003D66F6">
        <w:rPr>
          <w:rFonts w:cs="Times New Roman"/>
          <w:iCs/>
        </w:rPr>
        <w:t>NIKiDW</w:t>
      </w:r>
      <w:proofErr w:type="spellEnd"/>
      <w:r w:rsidRPr="003D66F6">
        <w:rPr>
          <w:rFonts w:cs="Times New Roman"/>
        </w:rPr>
        <w:t>.</w:t>
      </w:r>
    </w:p>
    <w:p w14:paraId="2E0C8C69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B050"/>
          <w:sz w:val="22"/>
        </w:rPr>
      </w:pPr>
    </w:p>
    <w:p w14:paraId="327360D3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bCs/>
          <w:iCs/>
          <w:color w:val="000000" w:themeColor="text1"/>
        </w:rPr>
      </w:pPr>
      <w:r w:rsidRPr="003D66F6">
        <w:rPr>
          <w:rFonts w:cs="Times New Roman"/>
          <w:b/>
          <w:bCs/>
          <w:iCs/>
          <w:color w:val="000000" w:themeColor="text1"/>
        </w:rPr>
        <w:t xml:space="preserve">Ukierunkowanie strategiczne realizacji Zamówienia </w:t>
      </w:r>
    </w:p>
    <w:p w14:paraId="0F565FD6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Projekt, opisany w ramach niniejszego OPZ, obejmuje m.in. usługi dostawy, wdrożenia, integracji, zasilenia oraz utrzymania i rozwoju systemu ERP dedykowanego w szczególności do obsługi poniższych obszarów funkcjonalnych:</w:t>
      </w:r>
    </w:p>
    <w:p w14:paraId="7FA75EC5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finansów i księgowości,</w:t>
      </w:r>
    </w:p>
    <w:p w14:paraId="52EB9716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środków trwałych,</w:t>
      </w:r>
    </w:p>
    <w:p w14:paraId="33101A02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sprawozdawczości finansowej i budżetowej,</w:t>
      </w:r>
    </w:p>
    <w:p w14:paraId="0BC2919A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planowania finansowego,</w:t>
      </w:r>
    </w:p>
    <w:p w14:paraId="42587060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kadr, </w:t>
      </w:r>
    </w:p>
    <w:p w14:paraId="55DBEBE4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płac,</w:t>
      </w:r>
    </w:p>
    <w:p w14:paraId="70F55B92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portalu samoobsługi pracowniczej,</w:t>
      </w:r>
    </w:p>
    <w:p w14:paraId="0FC6F6C3" w14:textId="77777777" w:rsidR="002F4D2C" w:rsidRPr="003D66F6" w:rsidRDefault="002F4D2C" w:rsidP="00911894">
      <w:pPr>
        <w:pStyle w:val="Akapitzlist"/>
        <w:numPr>
          <w:ilvl w:val="0"/>
          <w:numId w:val="99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handlu (zakupy, magazyny, sprzedaż, fakturowanie).</w:t>
      </w:r>
    </w:p>
    <w:p w14:paraId="069AAFC9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Szczegółowe wymagania dla poszczególnych obszarów funkcjonalnych opisano w Załączniku B</w:t>
      </w:r>
      <w:r w:rsidRPr="003D66F6">
        <w:rPr>
          <w:rStyle w:val="Odwoanieprzypisudolnego"/>
          <w:rFonts w:cs="Times New Roman"/>
        </w:rPr>
        <w:footnoteReference w:id="2"/>
      </w:r>
      <w:r w:rsidRPr="003D66F6">
        <w:rPr>
          <w:rFonts w:cs="Times New Roman"/>
        </w:rPr>
        <w:t>. System musi zapewniać możliwość rozszerzenia późniejszego wdrożenia o moduły związane z</w:t>
      </w:r>
      <w:r>
        <w:t> </w:t>
      </w:r>
      <w:r w:rsidRPr="003D66F6">
        <w:rPr>
          <w:rFonts w:cs="Times New Roman"/>
        </w:rPr>
        <w:t>obsługą: zarządzania projektami finansowanymi ze środków krajowych i unijnych oraz zaczytywaniem (z wykorzystaniem OCR) dla faktur, rachunków itp. (na obecnym etapie nie są one objęte przedmiotowym Zamówieniem).</w:t>
      </w:r>
    </w:p>
    <w:p w14:paraId="7756723B" w14:textId="77777777" w:rsidR="002F4D2C" w:rsidRPr="003D66F6" w:rsidRDefault="002F4D2C" w:rsidP="002F4D2C">
      <w:pPr>
        <w:rPr>
          <w:rFonts w:cs="Times New Roman"/>
        </w:rPr>
      </w:pPr>
    </w:p>
    <w:p w14:paraId="4A6934D3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Zamawiający wymaga dostarczenia i wdrożenia rozwiązania gotowego (rozwiązania typu COTS). Wdrożenie oparte zostanie na standardowych funkcjonalnościach systemu.</w:t>
      </w:r>
    </w:p>
    <w:p w14:paraId="411C5200" w14:textId="77777777" w:rsidR="002F4D2C" w:rsidRPr="003D66F6" w:rsidRDefault="002F4D2C" w:rsidP="002F4D2C">
      <w:pPr>
        <w:rPr>
          <w:rFonts w:cs="Times New Roman"/>
        </w:rPr>
      </w:pPr>
    </w:p>
    <w:p w14:paraId="7682B18C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6" w:name="_Toc148705846"/>
      <w:r w:rsidRPr="003D66F6">
        <w:rPr>
          <w:rFonts w:ascii="Times New Roman" w:hAnsi="Times New Roman" w:cs="Times New Roman"/>
        </w:rPr>
        <w:t>2.2 Ogólny Opis Przedmiotu Zamówienia</w:t>
      </w:r>
      <w:bookmarkEnd w:id="6"/>
    </w:p>
    <w:p w14:paraId="1A1B9DC0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 xml:space="preserve">Przedmiotem Zamówienia jest wdrożenie Systemu zgodnie z wymaganiami oraz potrzebami biznesowymi Zamawiającego opisanymi w niniejszym OPZ. </w:t>
      </w:r>
    </w:p>
    <w:p w14:paraId="307F9BC7" w14:textId="77777777" w:rsidR="002F4D2C" w:rsidRPr="003D66F6" w:rsidRDefault="002F4D2C" w:rsidP="002F4D2C">
      <w:pPr>
        <w:rPr>
          <w:rFonts w:cs="Times New Roman"/>
        </w:rPr>
      </w:pPr>
    </w:p>
    <w:p w14:paraId="2A87F0A5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Przedmiot Zamówienia obejmuje wykonanie poniższych usług i dostaw:</w:t>
      </w:r>
    </w:p>
    <w:p w14:paraId="3C27AB21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Start projektu;</w:t>
      </w:r>
    </w:p>
    <w:p w14:paraId="58DCEBE0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Analiza;</w:t>
      </w:r>
    </w:p>
    <w:p w14:paraId="2E51D6E1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Dostawa Systemu i Infrastruktury serwerowej (on-</w:t>
      </w:r>
      <w:proofErr w:type="spellStart"/>
      <w:r w:rsidRPr="003D66F6">
        <w:rPr>
          <w:rFonts w:cs="Times New Roman"/>
          <w:color w:val="000000" w:themeColor="text1"/>
        </w:rPr>
        <w:t>premise</w:t>
      </w:r>
      <w:proofErr w:type="spellEnd"/>
      <w:r w:rsidRPr="003D66F6">
        <w:rPr>
          <w:rFonts w:cs="Times New Roman"/>
          <w:color w:val="000000" w:themeColor="text1"/>
        </w:rPr>
        <w:t>);</w:t>
      </w:r>
    </w:p>
    <w:p w14:paraId="14AD3BCD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Prace implementacyjne (w tym: instalacja, integracja, konfiguracja);</w:t>
      </w:r>
    </w:p>
    <w:p w14:paraId="54DBD494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Testy;</w:t>
      </w:r>
    </w:p>
    <w:p w14:paraId="107718F2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Szkolenia;</w:t>
      </w:r>
    </w:p>
    <w:p w14:paraId="4404B3F6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Migracja danych;</w:t>
      </w:r>
    </w:p>
    <w:p w14:paraId="0378B91D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Uruchomienie;</w:t>
      </w:r>
    </w:p>
    <w:p w14:paraId="496251B8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Opracowanie dokumentacji (stosownie do wymagań na każdym etapie prac projektowych);</w:t>
      </w:r>
    </w:p>
    <w:p w14:paraId="5BE5E4EC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Serwis (w tym i Stabilizacja) i Gwarancja;</w:t>
      </w:r>
    </w:p>
    <w:p w14:paraId="1D8C0CD9" w14:textId="77777777" w:rsidR="002F4D2C" w:rsidRPr="003D66F6" w:rsidRDefault="002F4D2C" w:rsidP="0091189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 w:val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Rozwój, realizowany w ramach Prawa Opcji.</w:t>
      </w:r>
    </w:p>
    <w:p w14:paraId="20D5B5E1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cs="Times New Roman"/>
          <w:color w:val="000000" w:themeColor="text1"/>
        </w:rPr>
      </w:pPr>
    </w:p>
    <w:p w14:paraId="41AF326F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Szczegółowe wymagania dla każdego z powyższych punktów opisano w kolejnych rozdziałach OPZ.</w:t>
      </w:r>
    </w:p>
    <w:p w14:paraId="792EA0EA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</w:rPr>
      </w:pPr>
      <w:bookmarkStart w:id="7" w:name="_3dy6vkm" w:colFirst="0" w:colLast="0"/>
      <w:bookmarkEnd w:id="7"/>
    </w:p>
    <w:p w14:paraId="0CE033FC" w14:textId="77777777" w:rsidR="002F4D2C" w:rsidRPr="003D66F6" w:rsidRDefault="002F4D2C" w:rsidP="002F4D2C">
      <w:pPr>
        <w:pStyle w:val="Nagwek3"/>
        <w:ind w:left="426"/>
        <w:rPr>
          <w:rFonts w:ascii="Times New Roman" w:hAnsi="Times New Roman" w:cs="Times New Roman"/>
        </w:rPr>
      </w:pPr>
      <w:bookmarkStart w:id="8" w:name="_Toc148705847"/>
      <w:r w:rsidRPr="003D66F6">
        <w:rPr>
          <w:rFonts w:ascii="Times New Roman" w:hAnsi="Times New Roman" w:cs="Times New Roman"/>
        </w:rPr>
        <w:t>2.3 Opis stanu obecnego</w:t>
      </w:r>
      <w:bookmarkEnd w:id="8"/>
      <w:r w:rsidRPr="003D66F6">
        <w:rPr>
          <w:rFonts w:ascii="Times New Roman" w:hAnsi="Times New Roman" w:cs="Times New Roman"/>
        </w:rPr>
        <w:t xml:space="preserve"> </w:t>
      </w:r>
    </w:p>
    <w:p w14:paraId="10371182" w14:textId="77777777" w:rsidR="002F4D2C" w:rsidRPr="003D66F6" w:rsidRDefault="002F4D2C" w:rsidP="002F4D2C">
      <w:pPr>
        <w:rPr>
          <w:rFonts w:cs="Times New Roman"/>
        </w:rPr>
      </w:pPr>
    </w:p>
    <w:p w14:paraId="2BA75C3A" w14:textId="08AEABF1" w:rsidR="002F4D2C" w:rsidRPr="003D66F6" w:rsidRDefault="002F4D2C" w:rsidP="00A57381">
      <w:r w:rsidRPr="003D66F6">
        <w:t>W chwili obecnej w organizacji Zamawiającego wsparcie narzędziowe realizowane jest w</w:t>
      </w:r>
      <w:r w:rsidR="00A57381">
        <w:t> </w:t>
      </w:r>
      <w:r w:rsidRPr="003D66F6">
        <w:t>poszczególnych obszarach planowanego wdrożenia Systemu w sposób opisany poniżej – w</w:t>
      </w:r>
      <w:r w:rsidR="00A57381">
        <w:t> </w:t>
      </w:r>
      <w:r w:rsidRPr="003D66F6">
        <w:t>obszarze:</w:t>
      </w:r>
    </w:p>
    <w:p w14:paraId="4E89F928" w14:textId="77777777" w:rsidR="002F4D2C" w:rsidRPr="003D66F6" w:rsidRDefault="002F4D2C" w:rsidP="00911894">
      <w:pPr>
        <w:pStyle w:val="Akapitzlist"/>
        <w:numPr>
          <w:ilvl w:val="0"/>
          <w:numId w:val="100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finansowo-księgowym - systemy: Finka FK, Finka Faktura</w:t>
      </w:r>
    </w:p>
    <w:p w14:paraId="1E285670" w14:textId="77777777" w:rsidR="002F4D2C" w:rsidRPr="003D66F6" w:rsidRDefault="002F4D2C" w:rsidP="00911894">
      <w:pPr>
        <w:pStyle w:val="Akapitzlist"/>
        <w:numPr>
          <w:ilvl w:val="0"/>
          <w:numId w:val="100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kadrowo-płacowym - systemy: Finka Płace </w:t>
      </w:r>
    </w:p>
    <w:p w14:paraId="0C88D78A" w14:textId="77777777" w:rsidR="002F4D2C" w:rsidRPr="003D66F6" w:rsidRDefault="002F4D2C" w:rsidP="00911894">
      <w:pPr>
        <w:pStyle w:val="Akapitzlist"/>
        <w:numPr>
          <w:ilvl w:val="0"/>
          <w:numId w:val="100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 pozostałych obszarach - systemy: Excel (środki trwałe), Excel (magazyn), system </w:t>
      </w:r>
      <w:proofErr w:type="spellStart"/>
      <w:r w:rsidRPr="003D66F6">
        <w:rPr>
          <w:rFonts w:cs="Times New Roman"/>
          <w:szCs w:val="24"/>
        </w:rPr>
        <w:t>mHotel</w:t>
      </w:r>
      <w:proofErr w:type="spellEnd"/>
    </w:p>
    <w:p w14:paraId="78C17C3B" w14:textId="77777777" w:rsidR="002F4D2C" w:rsidRPr="003D66F6" w:rsidRDefault="002F4D2C" w:rsidP="002F4D2C">
      <w:pPr>
        <w:rPr>
          <w:rFonts w:cs="Times New Roman"/>
        </w:rPr>
      </w:pPr>
    </w:p>
    <w:p w14:paraId="31C7DEFE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Poniżej zamieszczono zestawienie danych ilościowych charakteryzujących skalę działalności Zamawiającego w obszarach objętych wdrożeniem.</w:t>
      </w:r>
    </w:p>
    <w:p w14:paraId="5BC27DFA" w14:textId="77777777" w:rsidR="002F4D2C" w:rsidRPr="003D66F6" w:rsidRDefault="002F4D2C" w:rsidP="002F4D2C">
      <w:pPr>
        <w:rPr>
          <w:rFonts w:cs="Times New Roman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3402"/>
      </w:tblGrid>
      <w:tr w:rsidR="002F4D2C" w:rsidRPr="003D66F6" w14:paraId="583C0A13" w14:textId="77777777">
        <w:trPr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D981" w14:textId="77777777" w:rsidR="002F4D2C" w:rsidRPr="003D66F6" w:rsidRDefault="002F4D2C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LP.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031A" w14:textId="77777777" w:rsidR="002F4D2C" w:rsidRPr="003D66F6" w:rsidRDefault="002F4D2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Pozycja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319" w14:textId="77777777" w:rsidR="002F4D2C" w:rsidRPr="003D66F6" w:rsidRDefault="002F4D2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Ilość aktualna + szacunkowy przyrost roczny %</w:t>
            </w:r>
          </w:p>
        </w:tc>
      </w:tr>
      <w:tr w:rsidR="002F4D2C" w:rsidRPr="003D66F6" w14:paraId="6243A396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6C7F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5B3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kontrahentów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7B65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1700+25%</w:t>
            </w:r>
          </w:p>
        </w:tc>
      </w:tr>
      <w:tr w:rsidR="002F4D2C" w:rsidRPr="003D66F6" w14:paraId="49FDE3C4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9FC9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CA3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faktur kosztowych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9FC4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2100+25%</w:t>
            </w:r>
          </w:p>
        </w:tc>
      </w:tr>
      <w:tr w:rsidR="002F4D2C" w:rsidRPr="003D66F6" w14:paraId="22D7E98F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AD93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A2F1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faktur sprzedażowych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66A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400+25%</w:t>
            </w:r>
          </w:p>
        </w:tc>
      </w:tr>
      <w:tr w:rsidR="002F4D2C" w:rsidRPr="003D66F6" w14:paraId="7C922843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DFC0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A98F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osób zatrudnionych na umowę o pracę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A07F" w14:textId="77777777" w:rsidR="002F4D2C" w:rsidRPr="003D66F6" w:rsidRDefault="002F4D2C">
            <w:pPr>
              <w:spacing w:line="259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65+40%</w:t>
            </w:r>
          </w:p>
        </w:tc>
      </w:tr>
      <w:tr w:rsidR="002F4D2C" w:rsidRPr="003D66F6" w14:paraId="67E7D13F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8369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0A5D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osób zatrudnionych na podstawie innych umów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8CF8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2F4D2C" w:rsidRPr="003D66F6" w14:paraId="09F66580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3ED8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BFF4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rachunków bankowych (bieżących)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EB87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2F4D2C" w:rsidRPr="003D66F6" w14:paraId="0FC7515D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F9B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F850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rachunków bankowych (VAT)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E816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2F4D2C" w:rsidRPr="003D66F6" w14:paraId="05B8DC40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0731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DBA9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czynnych pozycji w ewidencji majątku (środki trwałe)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BBCA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23 oraz 29 nisko cenne środki trwałe</w:t>
            </w:r>
          </w:p>
        </w:tc>
      </w:tr>
      <w:tr w:rsidR="002F4D2C" w:rsidRPr="003D66F6" w14:paraId="37B0B71D" w14:textId="7777777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28A4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E78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Ilość czynnych pozycji w ewidencji majątku (wyposażenie)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1378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2813</w:t>
            </w:r>
          </w:p>
        </w:tc>
      </w:tr>
      <w:tr w:rsidR="002F4D2C" w:rsidRPr="003D66F6" w14:paraId="0A331320" w14:textId="77777777">
        <w:trPr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92E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14CA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Kartoteki pracownicze w systemie kadrowym (aktualne)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6360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2F4D2C" w:rsidRPr="003D66F6" w14:paraId="450232A9" w14:textId="77777777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5D68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541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 xml:space="preserve">Ilość indeksów magazynowych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EDF9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100-150</w:t>
            </w:r>
          </w:p>
        </w:tc>
      </w:tr>
    </w:tbl>
    <w:p w14:paraId="005E68FF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Tabela nr. 1 Aktualne dane ilościowe </w:t>
      </w:r>
    </w:p>
    <w:p w14:paraId="40EEABD2" w14:textId="77777777" w:rsidR="002F4D2C" w:rsidRPr="003D66F6" w:rsidRDefault="002F4D2C" w:rsidP="002F4D2C">
      <w:pPr>
        <w:rPr>
          <w:rFonts w:cs="Times New Roman"/>
        </w:rPr>
      </w:pPr>
    </w:p>
    <w:p w14:paraId="1F425F13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i/>
          <w:color w:val="00B050"/>
          <w:sz w:val="22"/>
        </w:rPr>
      </w:pPr>
      <w:r w:rsidRPr="003D66F6">
        <w:rPr>
          <w:rFonts w:cs="Times New Roman"/>
          <w:i/>
          <w:color w:val="00B050"/>
          <w:sz w:val="22"/>
        </w:rPr>
        <w:br w:type="page"/>
      </w:r>
    </w:p>
    <w:p w14:paraId="50461E37" w14:textId="77777777" w:rsidR="002F4D2C" w:rsidRPr="003D66F6" w:rsidRDefault="002F4D2C" w:rsidP="00911894">
      <w:pPr>
        <w:pStyle w:val="Nagwek2"/>
        <w:numPr>
          <w:ilvl w:val="0"/>
          <w:numId w:val="52"/>
        </w:numPr>
        <w:rPr>
          <w:rFonts w:ascii="Times New Roman" w:hAnsi="Times New Roman" w:cs="Times New Roman"/>
        </w:rPr>
      </w:pPr>
      <w:bookmarkStart w:id="9" w:name="_Toc148705848"/>
      <w:r w:rsidRPr="003D66F6">
        <w:rPr>
          <w:rFonts w:ascii="Times New Roman" w:hAnsi="Times New Roman" w:cs="Times New Roman"/>
        </w:rPr>
        <w:t>Miejsce realizacji Zamówienia</w:t>
      </w:r>
      <w:bookmarkEnd w:id="9"/>
    </w:p>
    <w:p w14:paraId="2D01F44E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3F062363" w14:textId="77777777" w:rsidR="002F4D2C" w:rsidRPr="003D66F6" w:rsidRDefault="002F4D2C" w:rsidP="002F4D2C">
      <w:pPr>
        <w:rPr>
          <w:rFonts w:cs="Times New Roman"/>
          <w:color w:val="000000" w:themeColor="text1"/>
        </w:rPr>
      </w:pPr>
      <w:bookmarkStart w:id="10" w:name="_35nkun2" w:colFirst="0" w:colLast="0"/>
      <w:bookmarkEnd w:id="10"/>
      <w:r w:rsidRPr="003D66F6">
        <w:rPr>
          <w:rFonts w:cs="Times New Roman"/>
          <w:color w:val="000000" w:themeColor="text1"/>
        </w:rPr>
        <w:t xml:space="preserve">Wykonawca zobowiązany jest do realizacji Zamówienia w siedzibie Zamawiającego na terenie Warszawy: ul. </w:t>
      </w:r>
      <w:r w:rsidRPr="003D66F6">
        <w:rPr>
          <w:rFonts w:cs="Times New Roman"/>
          <w:color w:val="000000" w:themeColor="text1"/>
          <w:shd w:val="clear" w:color="auto" w:fill="FFFFFF"/>
        </w:rPr>
        <w:t>Krakowskie Przedmieście 66 – w tej lokalizacji znajduje się również serwerownia Zamawiającego</w:t>
      </w:r>
      <w:r w:rsidRPr="003D66F6">
        <w:rPr>
          <w:rFonts w:cs="Times New Roman"/>
          <w:color w:val="000000" w:themeColor="text1"/>
        </w:rPr>
        <w:t xml:space="preserve">. </w:t>
      </w:r>
    </w:p>
    <w:p w14:paraId="698858A4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  <w:color w:val="000000" w:themeColor="text1"/>
        </w:rPr>
        <w:t>Wyjątki od tej reguły zostały opisane w punktach poniżej:</w:t>
      </w:r>
    </w:p>
    <w:p w14:paraId="2EBD76F4" w14:textId="77777777" w:rsidR="002F4D2C" w:rsidRPr="003D66F6" w:rsidRDefault="002F4D2C" w:rsidP="00911894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Wykonawca za zgodą Zamawiającego może realizować prace wdrożeniowe w trybie zdalnym, stosując się do zasad opisanych w tym zakresie w procedurach wewnętrznych Zamawiającego. </w:t>
      </w:r>
    </w:p>
    <w:p w14:paraId="35892D48" w14:textId="77777777" w:rsidR="002F4D2C" w:rsidRPr="003D66F6" w:rsidRDefault="002F4D2C" w:rsidP="00911894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Szkolenia użytkowników Systemu będą realizowane przez Wykonawcę w siedzibie Zamawiającego, przy czym po uzyskaniu zgody Zamawiającego mogą być one realizowane również zdalnie. </w:t>
      </w:r>
    </w:p>
    <w:p w14:paraId="6A9AF74C" w14:textId="77777777" w:rsidR="002F4D2C" w:rsidRPr="003D66F6" w:rsidRDefault="002F4D2C" w:rsidP="00911894">
      <w:pPr>
        <w:pStyle w:val="Nagwek2"/>
        <w:numPr>
          <w:ilvl w:val="0"/>
          <w:numId w:val="52"/>
        </w:numPr>
        <w:rPr>
          <w:rFonts w:ascii="Times New Roman" w:hAnsi="Times New Roman" w:cs="Times New Roman"/>
        </w:rPr>
      </w:pPr>
      <w:bookmarkStart w:id="11" w:name="_Toc148705849"/>
      <w:r w:rsidRPr="003D66F6">
        <w:rPr>
          <w:rFonts w:ascii="Times New Roman" w:hAnsi="Times New Roman" w:cs="Times New Roman"/>
        </w:rPr>
        <w:t>Harmonogram Ramowy realizacji Zamówienia</w:t>
      </w:r>
      <w:bookmarkEnd w:id="11"/>
    </w:p>
    <w:p w14:paraId="560E1E23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76A70465" w14:textId="77777777" w:rsidR="002F4D2C" w:rsidRPr="003D66F6" w:rsidRDefault="002F4D2C" w:rsidP="002F4D2C">
      <w:pPr>
        <w:rPr>
          <w:rFonts w:cs="Times New Roman"/>
          <w:color w:val="000000" w:themeColor="text1"/>
        </w:rPr>
      </w:pPr>
      <w:r w:rsidRPr="003D66F6">
        <w:rPr>
          <w:rFonts w:cs="Times New Roman"/>
          <w:color w:val="000000"/>
        </w:rPr>
        <w:t>Zamawiający oczekuje dostarczenia poszczególnych Produktów Zamówienia w terminach opisanych w Harmonogramie Ramowym przedstawionym poniżej. Harmonogram Szczegółowy realizacji Umowy musi zostać opracowany przez Wykonawcę w ciągu 2 dni od daty podpisania Umowy z zachowaniem terminów wynikających z Harmonogramu Ramowego</w:t>
      </w:r>
      <w:r w:rsidRPr="003D66F6">
        <w:rPr>
          <w:rFonts w:cs="Times New Roman"/>
          <w:color w:val="000000" w:themeColor="text1"/>
        </w:rPr>
        <w:t xml:space="preserve">. </w:t>
      </w:r>
    </w:p>
    <w:p w14:paraId="0060952D" w14:textId="77777777" w:rsidR="002F4D2C" w:rsidRPr="003D66F6" w:rsidRDefault="002F4D2C" w:rsidP="002F4D2C">
      <w:pPr>
        <w:rPr>
          <w:rFonts w:cs="Times New Roman"/>
          <w:color w:val="000000" w:themeColor="text1"/>
        </w:rPr>
      </w:pPr>
    </w:p>
    <w:p w14:paraId="144783D7" w14:textId="77777777" w:rsidR="002F4D2C" w:rsidRPr="003D66F6" w:rsidRDefault="002F4D2C" w:rsidP="002F4D2C">
      <w:pPr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Kluczowe terminy Harmonogramu Ramowego:</w:t>
      </w:r>
    </w:p>
    <w:p w14:paraId="63248AA3" w14:textId="687DAADE" w:rsidR="00BC3010" w:rsidRPr="00B203AF" w:rsidRDefault="002F4D2C" w:rsidP="21305A14">
      <w:pPr>
        <w:pStyle w:val="Akapitzlist"/>
        <w:numPr>
          <w:ilvl w:val="0"/>
          <w:numId w:val="108"/>
        </w:numPr>
        <w:spacing w:before="0" w:after="0"/>
        <w:rPr>
          <w:rFonts w:eastAsia="Times New Roman" w:cs="Times New Roman"/>
          <w:color w:val="000000" w:themeColor="text1"/>
        </w:rPr>
      </w:pPr>
      <w:r w:rsidRPr="21305A14">
        <w:rPr>
          <w:rFonts w:cs="Times New Roman"/>
          <w:color w:val="000000" w:themeColor="text1"/>
        </w:rPr>
        <w:t>Faza I:</w:t>
      </w:r>
      <w:r w:rsidR="210B0BF2" w:rsidRPr="0794A274">
        <w:rPr>
          <w:rFonts w:cs="Times New Roman"/>
          <w:color w:val="000000" w:themeColor="text1"/>
        </w:rPr>
        <w:t xml:space="preserve"> </w:t>
      </w:r>
      <w:r w:rsidR="00727737" w:rsidRPr="21305A14">
        <w:rPr>
          <w:rFonts w:cs="Times New Roman"/>
          <w:color w:val="000000" w:themeColor="text1"/>
        </w:rPr>
        <w:t xml:space="preserve">Analiza przedwdrożeniowa </w:t>
      </w:r>
      <w:r w:rsidR="000B1BA7" w:rsidRPr="21305A14">
        <w:rPr>
          <w:rFonts w:cs="Times New Roman"/>
          <w:color w:val="000000" w:themeColor="text1"/>
        </w:rPr>
        <w:t>oraz</w:t>
      </w:r>
      <w:r w:rsidR="00727737" w:rsidRPr="21305A14">
        <w:rPr>
          <w:rFonts w:cs="Times New Roman"/>
          <w:color w:val="000000" w:themeColor="text1"/>
        </w:rPr>
        <w:t xml:space="preserve"> dostawy licencji i sprzętu</w:t>
      </w:r>
      <w:r w:rsidRPr="21305A14">
        <w:rPr>
          <w:rFonts w:cs="Times New Roman"/>
          <w:color w:val="000000" w:themeColor="text1"/>
        </w:rPr>
        <w:t xml:space="preserve">: termin </w:t>
      </w:r>
      <w:r w:rsidR="00E72B71" w:rsidRPr="21305A14">
        <w:rPr>
          <w:rFonts w:cs="Times New Roman"/>
          <w:color w:val="000000" w:themeColor="text1"/>
        </w:rPr>
        <w:t xml:space="preserve">– do </w:t>
      </w:r>
      <w:r w:rsidR="00AF6AA5">
        <w:rPr>
          <w:rFonts w:cs="Times New Roman"/>
          <w:color w:val="000000" w:themeColor="text1"/>
        </w:rPr>
        <w:t>2 tygodni od daty zawarcia umowy</w:t>
      </w:r>
      <w:r w:rsidRPr="21305A14">
        <w:rPr>
          <w:rFonts w:cs="Times New Roman"/>
          <w:color w:val="000000" w:themeColor="text1"/>
        </w:rPr>
        <w:t xml:space="preserve">; </w:t>
      </w:r>
    </w:p>
    <w:p w14:paraId="749B2616" w14:textId="774C5C45" w:rsidR="00134054" w:rsidRPr="00B03802" w:rsidRDefault="00E72B71" w:rsidP="00911894">
      <w:pPr>
        <w:pStyle w:val="Akapitzlist"/>
        <w:numPr>
          <w:ilvl w:val="0"/>
          <w:numId w:val="108"/>
        </w:numPr>
        <w:spacing w:before="0" w:after="0"/>
        <w:rPr>
          <w:rFonts w:cs="Times New Roman"/>
          <w:color w:val="000000"/>
          <w:szCs w:val="24"/>
        </w:rPr>
      </w:pPr>
      <w:r w:rsidRPr="003D66F6">
        <w:rPr>
          <w:rFonts w:cs="Times New Roman"/>
          <w:color w:val="000000" w:themeColor="text1"/>
          <w:szCs w:val="24"/>
        </w:rPr>
        <w:t>Faza I</w:t>
      </w:r>
      <w:r>
        <w:rPr>
          <w:rFonts w:cs="Times New Roman"/>
          <w:color w:val="000000" w:themeColor="text1"/>
          <w:szCs w:val="24"/>
        </w:rPr>
        <w:t xml:space="preserve">I: </w:t>
      </w:r>
      <w:r w:rsidRPr="003D66F6">
        <w:rPr>
          <w:rFonts w:cs="Times New Roman"/>
          <w:color w:val="000000" w:themeColor="text1"/>
          <w:szCs w:val="24"/>
        </w:rPr>
        <w:t xml:space="preserve">Wdrożenie i </w:t>
      </w:r>
      <w:r w:rsidR="00043B4E">
        <w:rPr>
          <w:rFonts w:cs="Times New Roman"/>
          <w:color w:val="000000" w:themeColor="text1"/>
          <w:szCs w:val="24"/>
        </w:rPr>
        <w:t>u</w:t>
      </w:r>
      <w:r w:rsidRPr="003D66F6">
        <w:rPr>
          <w:rFonts w:cs="Times New Roman"/>
          <w:color w:val="000000" w:themeColor="text1"/>
          <w:szCs w:val="24"/>
        </w:rPr>
        <w:t>ruchomienie</w:t>
      </w:r>
      <w:r w:rsidR="00F71D81">
        <w:rPr>
          <w:rFonts w:cs="Times New Roman"/>
          <w:color w:val="000000" w:themeColor="text1"/>
          <w:szCs w:val="24"/>
        </w:rPr>
        <w:t xml:space="preserve"> produkcyjne</w:t>
      </w:r>
      <w:r w:rsidRPr="003D66F6">
        <w:rPr>
          <w:rFonts w:cs="Times New Roman"/>
          <w:color w:val="000000" w:themeColor="text1"/>
          <w:szCs w:val="24"/>
        </w:rPr>
        <w:t>: termin</w:t>
      </w:r>
      <w:r>
        <w:rPr>
          <w:rFonts w:cs="Times New Roman"/>
          <w:color w:val="000000" w:themeColor="text1"/>
          <w:szCs w:val="24"/>
        </w:rPr>
        <w:t xml:space="preserve"> </w:t>
      </w:r>
      <w:r w:rsidR="00043B4E">
        <w:rPr>
          <w:rFonts w:cs="Times New Roman"/>
          <w:color w:val="000000" w:themeColor="text1"/>
          <w:szCs w:val="24"/>
        </w:rPr>
        <w:t>–</w:t>
      </w:r>
      <w:r w:rsidRPr="003D66F6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do</w:t>
      </w:r>
      <w:r w:rsidR="00043B4E">
        <w:rPr>
          <w:rFonts w:cs="Times New Roman"/>
          <w:color w:val="000000" w:themeColor="text1"/>
          <w:szCs w:val="24"/>
        </w:rPr>
        <w:t xml:space="preserve"> </w:t>
      </w:r>
      <w:r w:rsidR="001E1B50">
        <w:rPr>
          <w:rFonts w:cs="Times New Roman"/>
          <w:color w:val="000000" w:themeColor="text1"/>
          <w:szCs w:val="24"/>
        </w:rPr>
        <w:t xml:space="preserve">3 miesięcy </w:t>
      </w:r>
      <w:r w:rsidR="00E06E3D">
        <w:rPr>
          <w:rFonts w:cs="Times New Roman"/>
          <w:color w:val="000000" w:themeColor="text1"/>
          <w:szCs w:val="24"/>
        </w:rPr>
        <w:t xml:space="preserve">od </w:t>
      </w:r>
      <w:r w:rsidR="0043658E">
        <w:rPr>
          <w:rFonts w:cs="Times New Roman"/>
          <w:color w:val="000000" w:themeColor="text1"/>
          <w:szCs w:val="24"/>
        </w:rPr>
        <w:t>zakończenia Fazy I</w:t>
      </w:r>
      <w:r>
        <w:rPr>
          <w:rFonts w:cs="Times New Roman"/>
          <w:color w:val="000000" w:themeColor="text1"/>
          <w:szCs w:val="24"/>
        </w:rPr>
        <w:t>;</w:t>
      </w:r>
    </w:p>
    <w:p w14:paraId="7CB9785E" w14:textId="3240A232" w:rsidR="002F4D2C" w:rsidRPr="003D66F6" w:rsidRDefault="002F4D2C" w:rsidP="00911894">
      <w:pPr>
        <w:pStyle w:val="Akapitzlist"/>
        <w:numPr>
          <w:ilvl w:val="0"/>
          <w:numId w:val="108"/>
        </w:numPr>
        <w:spacing w:before="0" w:after="0"/>
        <w:rPr>
          <w:rFonts w:cs="Times New Roman"/>
          <w:color w:val="000000"/>
          <w:szCs w:val="24"/>
        </w:rPr>
      </w:pPr>
      <w:r w:rsidRPr="003D66F6">
        <w:rPr>
          <w:rFonts w:cs="Times New Roman"/>
          <w:color w:val="000000" w:themeColor="text1"/>
          <w:szCs w:val="24"/>
        </w:rPr>
        <w:t>Faza II</w:t>
      </w:r>
      <w:r w:rsidR="00134054">
        <w:rPr>
          <w:rFonts w:cs="Times New Roman"/>
          <w:color w:val="000000" w:themeColor="text1"/>
          <w:szCs w:val="24"/>
        </w:rPr>
        <w:t>I</w:t>
      </w:r>
      <w:r w:rsidRPr="003D66F6">
        <w:rPr>
          <w:rFonts w:cs="Times New Roman"/>
          <w:color w:val="000000" w:themeColor="text1"/>
          <w:szCs w:val="24"/>
        </w:rPr>
        <w:t>: Serwis (w tym Stabilizacja przez okres 3 miesięcy od daty uruchomienia produkcyjnego) i Gwarancja</w:t>
      </w:r>
      <w:r>
        <w:rPr>
          <w:rFonts w:cs="Times New Roman"/>
          <w:color w:val="000000" w:themeColor="text1"/>
          <w:szCs w:val="24"/>
        </w:rPr>
        <w:t xml:space="preserve"> –</w:t>
      </w:r>
      <w:r w:rsidRPr="003D66F6">
        <w:rPr>
          <w:rFonts w:cs="Times New Roman"/>
          <w:color w:val="000000" w:themeColor="text1"/>
          <w:szCs w:val="24"/>
        </w:rPr>
        <w:t xml:space="preserve"> 1</w:t>
      </w:r>
      <w:r>
        <w:rPr>
          <w:rFonts w:cs="Times New Roman"/>
          <w:color w:val="000000" w:themeColor="text1"/>
          <w:szCs w:val="24"/>
        </w:rPr>
        <w:t xml:space="preserve"> </w:t>
      </w:r>
      <w:r w:rsidRPr="003D66F6">
        <w:rPr>
          <w:rFonts w:cs="Times New Roman"/>
          <w:color w:val="000000" w:themeColor="text1"/>
          <w:szCs w:val="24"/>
        </w:rPr>
        <w:t>rok od daty uruchomienia produkcyjnego</w:t>
      </w:r>
    </w:p>
    <w:p w14:paraId="724BA0B6" w14:textId="77777777" w:rsidR="002F4D2C" w:rsidRPr="003D66F6" w:rsidRDefault="002F4D2C" w:rsidP="00911894">
      <w:pPr>
        <w:pStyle w:val="Akapitzlist"/>
        <w:numPr>
          <w:ilvl w:val="0"/>
          <w:numId w:val="108"/>
        </w:numPr>
        <w:spacing w:before="0" w:after="0"/>
        <w:rPr>
          <w:rFonts w:cs="Times New Roman"/>
          <w:color w:val="000000"/>
          <w:szCs w:val="24"/>
        </w:rPr>
      </w:pPr>
      <w:r w:rsidRPr="003D66F6">
        <w:rPr>
          <w:rFonts w:cs="Times New Roman"/>
          <w:color w:val="000000"/>
          <w:szCs w:val="24"/>
        </w:rPr>
        <w:t>OPCJA: Rozwój: 30 MD (tryb zleceniowy)</w:t>
      </w:r>
    </w:p>
    <w:p w14:paraId="5A615BFA" w14:textId="77777777" w:rsidR="002F4D2C" w:rsidRPr="003D66F6" w:rsidRDefault="002F4D2C" w:rsidP="002F4D2C">
      <w:pPr>
        <w:rPr>
          <w:rFonts w:cs="Times New Roman"/>
        </w:rPr>
      </w:pPr>
    </w:p>
    <w:p w14:paraId="64127B62" w14:textId="5CDFFA3E" w:rsidR="002F4D2C" w:rsidRPr="003D66F6" w:rsidRDefault="002F4D2C" w:rsidP="002F4D2C">
      <w:pPr>
        <w:rPr>
          <w:rFonts w:cs="Times New Roman"/>
          <w:highlight w:val="yellow"/>
        </w:rPr>
      </w:pPr>
      <w:r w:rsidRPr="003D66F6">
        <w:rPr>
          <w:rFonts w:cs="Times New Roman"/>
        </w:rPr>
        <w:t>Usługi dotyczące Rozwoju, realizowane w ramach Prawa Opcji, o których mowa w Rozdziale 5.11 OPZ, realizowane będą w trybie zleceniowym w terminach uzgodnionych przez Strony odrębnie dla każdego zlecenia. Usługi te mogą być zlecane Wykonawcy w całym okresie trwania Umowy tj. w Fazach I-I</w:t>
      </w:r>
      <w:r w:rsidR="003E44BB">
        <w:rPr>
          <w:rFonts w:cs="Times New Roman"/>
        </w:rPr>
        <w:t>I</w:t>
      </w:r>
      <w:r w:rsidRPr="003D66F6">
        <w:rPr>
          <w:rFonts w:cs="Times New Roman"/>
        </w:rPr>
        <w:t>I.</w:t>
      </w:r>
    </w:p>
    <w:p w14:paraId="34143838" w14:textId="77777777" w:rsidR="002F4D2C" w:rsidRPr="003D66F6" w:rsidRDefault="002F4D2C" w:rsidP="002F4D2C">
      <w:pPr>
        <w:spacing w:line="330" w:lineRule="atLeast"/>
        <w:rPr>
          <w:rFonts w:cs="Times New Roman"/>
          <w:color w:val="000000"/>
          <w:highlight w:val="yellow"/>
        </w:rPr>
      </w:pPr>
    </w:p>
    <w:p w14:paraId="06BD791D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  <w:highlight w:val="yellow"/>
        </w:rPr>
      </w:pPr>
    </w:p>
    <w:p w14:paraId="2DDC0CED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</w:p>
    <w:p w14:paraId="6DE8AD32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color w:val="000000"/>
          <w:sz w:val="22"/>
        </w:rPr>
      </w:pPr>
      <w:r w:rsidRPr="003D66F6">
        <w:rPr>
          <w:rFonts w:eastAsia="Arial" w:cs="Times New Roman"/>
          <w:color w:val="000000"/>
          <w:sz w:val="22"/>
        </w:rPr>
        <w:br w:type="page"/>
      </w:r>
    </w:p>
    <w:p w14:paraId="124953D9" w14:textId="77777777" w:rsidR="002F4D2C" w:rsidRPr="003D66F6" w:rsidRDefault="002F4D2C" w:rsidP="00911894">
      <w:pPr>
        <w:pStyle w:val="Nagwek2"/>
        <w:numPr>
          <w:ilvl w:val="0"/>
          <w:numId w:val="52"/>
        </w:numPr>
        <w:rPr>
          <w:rFonts w:ascii="Times New Roman" w:hAnsi="Times New Roman" w:cs="Times New Roman"/>
        </w:rPr>
      </w:pPr>
      <w:bookmarkStart w:id="12" w:name="_Toc148705850"/>
      <w:r w:rsidRPr="003D66F6">
        <w:rPr>
          <w:rFonts w:ascii="Times New Roman" w:hAnsi="Times New Roman" w:cs="Times New Roman"/>
        </w:rPr>
        <w:t>Koncepcja wdrożenia</w:t>
      </w:r>
      <w:bookmarkEnd w:id="12"/>
    </w:p>
    <w:p w14:paraId="222268E7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eastAsia="Arial" w:cs="Times New Roman"/>
          <w:iCs/>
          <w:color w:val="000000" w:themeColor="text1"/>
          <w:sz w:val="22"/>
        </w:rPr>
      </w:pPr>
      <w:bookmarkStart w:id="13" w:name="_44sinio" w:colFirst="0" w:colLast="0"/>
      <w:bookmarkEnd w:id="13"/>
    </w:p>
    <w:p w14:paraId="1D1F1AD2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iCs/>
          <w:color w:val="000000" w:themeColor="text1"/>
        </w:rPr>
      </w:pPr>
      <w:r w:rsidRPr="003D66F6">
        <w:rPr>
          <w:rFonts w:eastAsia="Arial" w:cs="Times New Roman"/>
          <w:iCs/>
          <w:color w:val="000000" w:themeColor="text1"/>
        </w:rPr>
        <w:t xml:space="preserve">Niniejszy Rozdział obejmuje wymagania związane z realizacją projektu, w tym wymagania w zakresie sposobu organizacji i prowadzania projektu, produktów zarządczych i specjalistycznych powstających w toku wdrożenia Systemu. </w:t>
      </w:r>
    </w:p>
    <w:p w14:paraId="4D54A6E8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B050"/>
          <w:sz w:val="22"/>
        </w:rPr>
      </w:pPr>
    </w:p>
    <w:p w14:paraId="4393EA19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14" w:name="_Toc148705851"/>
      <w:r w:rsidRPr="003D66F6">
        <w:rPr>
          <w:rFonts w:ascii="Times New Roman" w:hAnsi="Times New Roman" w:cs="Times New Roman"/>
        </w:rPr>
        <w:t>5.1 Wymagania dot. dostaw, wdrożenia, utrzymania i rozwoju systemu</w:t>
      </w:r>
      <w:bookmarkEnd w:id="14"/>
    </w:p>
    <w:p w14:paraId="1C88966E" w14:textId="77777777" w:rsidR="002F4D2C" w:rsidRPr="003D66F6" w:rsidRDefault="002F4D2C" w:rsidP="002F4D2C">
      <w:pPr>
        <w:rPr>
          <w:rFonts w:cs="Times New Roman"/>
        </w:rPr>
      </w:pPr>
    </w:p>
    <w:p w14:paraId="3EFFA92B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Realizacja Zamówienia obejmuje następujące kluczowe prace:</w:t>
      </w:r>
    </w:p>
    <w:p w14:paraId="71099ABA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Faza I:</w:t>
      </w:r>
    </w:p>
    <w:p w14:paraId="1881D60C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Start projektu (Etap I) – opisany w Sekcji 5.2 OPZ;</w:t>
      </w:r>
    </w:p>
    <w:p w14:paraId="47FD433B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Analizę (Etap II) – opisaną w Sekcji 5.3 OPZ;</w:t>
      </w:r>
    </w:p>
    <w:p w14:paraId="5ECD672B" w14:textId="6FFA205A" w:rsidR="00EE1F16" w:rsidRDefault="002F4D2C" w:rsidP="00CF2226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Dostawy (Etap III) – opisane w Sekcji 5.4 OPZ;</w:t>
      </w:r>
    </w:p>
    <w:p w14:paraId="1FA23F1E" w14:textId="33A6F7E5" w:rsidR="00CF2226" w:rsidRPr="00B03802" w:rsidRDefault="00CF2226" w:rsidP="00B03802">
      <w:p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Faza II</w:t>
      </w:r>
    </w:p>
    <w:p w14:paraId="26C8E007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Realizację i implementację rozwiązania (Etap IV) – opisane w Sekcji 5.5 OPZ;</w:t>
      </w:r>
    </w:p>
    <w:p w14:paraId="03472F62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Testy (Etap V) – opisane w Sekcji 5.6 OPZ;</w:t>
      </w:r>
    </w:p>
    <w:p w14:paraId="5CF176FA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Szkolenia (Etap VI) – opisane w Sekcji 5.7 OPZ;</w:t>
      </w:r>
    </w:p>
    <w:p w14:paraId="366E2D64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Migrację danych (VII) – opisane w Sekcji 5.8 OPZ; </w:t>
      </w:r>
    </w:p>
    <w:p w14:paraId="3BD01445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Uruchomienie (Etap VIII) – opisane w Sekcji 5.9 OPZ;</w:t>
      </w:r>
    </w:p>
    <w:p w14:paraId="38A664B9" w14:textId="79FD3B32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Faza II</w:t>
      </w:r>
      <w:r w:rsidR="00CF2226">
        <w:rPr>
          <w:rFonts w:cs="Times New Roman"/>
          <w:color w:val="000000" w:themeColor="text1"/>
        </w:rPr>
        <w:t>I</w:t>
      </w:r>
      <w:r w:rsidRPr="003D66F6">
        <w:rPr>
          <w:rFonts w:cs="Times New Roman"/>
          <w:color w:val="000000" w:themeColor="text1"/>
        </w:rPr>
        <w:t>:</w:t>
      </w:r>
    </w:p>
    <w:p w14:paraId="6272D5E3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Serwis  i Stabilizacja (Etap IX) – opisany w Sekcji 5.10 OPZ;</w:t>
      </w:r>
    </w:p>
    <w:p w14:paraId="6A8446A5" w14:textId="77777777" w:rsidR="002F4D2C" w:rsidRPr="003D66F6" w:rsidRDefault="002F4D2C" w:rsidP="00911894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Rozwój (realizowany we wszystkich Etapach I-IX) – opisany w Sekcji 5.11 OPZ; </w:t>
      </w:r>
    </w:p>
    <w:p w14:paraId="6F971855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 xml:space="preserve">W każdej z powyższych sekcji opisano szczegółowe wymagania wdrożeniowe oraz w zakresie dostaw objętych Zamówieniem. Ponadto w kolejnych sekcjach 5.12-5.16 opisano wymagania kontekstowe i uzupełniające, które odnoszą się do wszystkich powyższych prac wdrożeniowych oraz Systemu jako całości. </w:t>
      </w:r>
      <w:bookmarkStart w:id="15" w:name="_2jxsxqh" w:colFirst="0" w:colLast="0"/>
      <w:bookmarkEnd w:id="15"/>
    </w:p>
    <w:p w14:paraId="128D6067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  <w:sectPr w:rsidR="002F4D2C" w:rsidRPr="003D66F6">
          <w:pgSz w:w="11906" w:h="16838"/>
          <w:pgMar w:top="1303" w:right="1134" w:bottom="567" w:left="1418" w:header="825" w:footer="850" w:gutter="0"/>
          <w:cols w:space="708"/>
          <w:docGrid w:linePitch="326"/>
        </w:sectPr>
      </w:pPr>
    </w:p>
    <w:p w14:paraId="54B81C12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16" w:name="_Toc148705852"/>
      <w:r w:rsidRPr="003D66F6">
        <w:rPr>
          <w:rFonts w:ascii="Times New Roman" w:hAnsi="Times New Roman" w:cs="Times New Roman"/>
        </w:rPr>
        <w:t>5.2 Start projektu</w:t>
      </w:r>
      <w:bookmarkEnd w:id="16"/>
      <w:r w:rsidRPr="003D66F6">
        <w:rPr>
          <w:rFonts w:ascii="Times New Roman" w:hAnsi="Times New Roman" w:cs="Times New Roman"/>
        </w:rPr>
        <w:t xml:space="preserve"> </w:t>
      </w:r>
    </w:p>
    <w:p w14:paraId="3619B169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 xml:space="preserve">Wykonawca w ramach inicjowania projektu opracuje dokument: </w:t>
      </w:r>
    </w:p>
    <w:p w14:paraId="12B7DEF1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b/>
          <w:bCs/>
          <w:color w:val="000000" w:themeColor="text1"/>
        </w:rPr>
        <w:t xml:space="preserve">Karta Projektu </w:t>
      </w:r>
      <w:r w:rsidRPr="003D66F6">
        <w:rPr>
          <w:rFonts w:cs="Times New Roman"/>
          <w:color w:val="000000" w:themeColor="text1"/>
        </w:rPr>
        <w:t xml:space="preserve">– dokument opisujący zwięźle (nie więcej niż 7 stron) planowany projekt od strony organizacyjnej i zadaniowej – </w:t>
      </w:r>
      <w:r w:rsidRPr="003D66F6">
        <w:rPr>
          <w:rFonts w:cs="Times New Roman"/>
        </w:rPr>
        <w:t>musi on zawierać co najmniej następujące elementy przygotowane przez Wykonawcę i uzgodnione z Zamawiającym:</w:t>
      </w:r>
    </w:p>
    <w:p w14:paraId="32F07634" w14:textId="77777777" w:rsidR="002F4D2C" w:rsidRPr="003D66F6" w:rsidRDefault="002F4D2C" w:rsidP="00911894">
      <w:pPr>
        <w:pStyle w:val="Akapitzlist"/>
        <w:numPr>
          <w:ilvl w:val="0"/>
          <w:numId w:val="56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opis dostarczanych w toku projektu produktów; </w:t>
      </w:r>
    </w:p>
    <w:p w14:paraId="4DF37AA3" w14:textId="77777777" w:rsidR="002F4D2C" w:rsidRPr="003D66F6" w:rsidRDefault="002F4D2C" w:rsidP="00911894">
      <w:pPr>
        <w:pStyle w:val="Akapitzlist"/>
        <w:numPr>
          <w:ilvl w:val="0"/>
          <w:numId w:val="56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zasady realizacji projektu;</w:t>
      </w:r>
    </w:p>
    <w:p w14:paraId="10B49F93" w14:textId="77777777" w:rsidR="002F4D2C" w:rsidRPr="003D66F6" w:rsidRDefault="002F4D2C" w:rsidP="00911894">
      <w:pPr>
        <w:pStyle w:val="Akapitzlist"/>
        <w:numPr>
          <w:ilvl w:val="0"/>
          <w:numId w:val="56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Harmonogram Szczegółowy – Zamawiający dopuszcza zrównoleglanie realizacji prac wszędzie tam, gdzie jest to merytorycznie uzasadnione;</w:t>
      </w:r>
    </w:p>
    <w:p w14:paraId="7C5A9481" w14:textId="77777777" w:rsidR="002F4D2C" w:rsidRPr="003D66F6" w:rsidRDefault="002F4D2C" w:rsidP="00911894">
      <w:pPr>
        <w:pStyle w:val="Akapitzlist"/>
        <w:numPr>
          <w:ilvl w:val="0"/>
          <w:numId w:val="56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opis ról projektowych wraz z macierzą RACI dla kluczowych zadań projektowych. Wykonawca i Zamawiający wyznaczą, każdy po swojej stronie, Kierownika Projektu zarządzającego zespołem delegowanym do projektu przez jego organizację. </w:t>
      </w:r>
    </w:p>
    <w:p w14:paraId="3A000B5B" w14:textId="77777777" w:rsidR="002F4D2C" w:rsidRPr="003D66F6" w:rsidRDefault="002F4D2C" w:rsidP="002F4D2C">
      <w:pPr>
        <w:pStyle w:val="Akapitzlist"/>
        <w:spacing w:before="60" w:after="60"/>
        <w:ind w:left="714"/>
        <w:rPr>
          <w:rFonts w:cs="Times New Roman"/>
          <w:szCs w:val="24"/>
        </w:rPr>
      </w:pPr>
    </w:p>
    <w:p w14:paraId="2EC06A84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/>
          <w:sz w:val="22"/>
        </w:rPr>
      </w:pPr>
      <w:r w:rsidRPr="003D66F6">
        <w:rPr>
          <w:rFonts w:cs="Times New Roman"/>
        </w:rPr>
        <w:t>Odbiór Karty Projektu realizowany będzie zgodnie z procedurą przewidzianą w Umowie</w:t>
      </w:r>
    </w:p>
    <w:p w14:paraId="26C3163B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17" w:name="_Toc148705853"/>
      <w:r w:rsidRPr="003D66F6">
        <w:rPr>
          <w:rFonts w:ascii="Times New Roman" w:hAnsi="Times New Roman" w:cs="Times New Roman"/>
        </w:rPr>
        <w:t>5.3 Przeprowadzenie Analizy</w:t>
      </w:r>
      <w:bookmarkEnd w:id="17"/>
    </w:p>
    <w:p w14:paraId="2538ABD4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/>
        </w:rPr>
      </w:pPr>
      <w:r w:rsidRPr="003D66F6">
        <w:rPr>
          <w:rFonts w:cs="Times New Roman"/>
          <w:color w:val="000000"/>
        </w:rPr>
        <w:t>Wykonawca zrealizuje Analizę przedwdrożeniową ukierunkowaną na sprecyzowanie sposobu instalacji i konfiguracji Systemu w środowisku Zamawiającego.</w:t>
      </w:r>
    </w:p>
    <w:p w14:paraId="0A24A80E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Analiza musi spełnić następujące wymagania:</w:t>
      </w:r>
    </w:p>
    <w:p w14:paraId="3B4FD1DD" w14:textId="77777777" w:rsidR="002F4D2C" w:rsidRPr="003D66F6" w:rsidRDefault="002F4D2C" w:rsidP="00911894">
      <w:pPr>
        <w:pStyle w:val="Akapitzlist"/>
        <w:numPr>
          <w:ilvl w:val="2"/>
          <w:numId w:val="57"/>
        </w:numPr>
        <w:spacing w:before="0" w:after="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Wykonawca odpowiada za przeprowadzenie i opracowanie dokumentu Analizy. </w:t>
      </w:r>
    </w:p>
    <w:p w14:paraId="0032EEA5" w14:textId="77777777" w:rsidR="002F4D2C" w:rsidRPr="003D66F6" w:rsidRDefault="002F4D2C" w:rsidP="002F4D2C">
      <w:pPr>
        <w:pStyle w:val="Akapitzlist"/>
        <w:ind w:left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 Analizy musi być przygotowany we współpracy z Zamawiającym, mając na celu sprecyzowanie sposobu wdrożenia Systemu.</w:t>
      </w:r>
    </w:p>
    <w:p w14:paraId="3CF9DDDF" w14:textId="77777777" w:rsidR="002F4D2C" w:rsidRPr="003D66F6" w:rsidRDefault="002F4D2C" w:rsidP="00911894">
      <w:pPr>
        <w:pStyle w:val="Akapitzlist"/>
        <w:numPr>
          <w:ilvl w:val="2"/>
          <w:numId w:val="57"/>
        </w:numPr>
        <w:spacing w:before="0" w:after="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Analiza musi obejmować wymiary: biznesowy, aplikacji, integracji, danych i infrastruktury.</w:t>
      </w:r>
    </w:p>
    <w:p w14:paraId="58C19B1D" w14:textId="77777777" w:rsidR="002F4D2C" w:rsidRPr="003D66F6" w:rsidRDefault="002F4D2C" w:rsidP="00911894">
      <w:pPr>
        <w:pStyle w:val="Akapitzlist"/>
        <w:numPr>
          <w:ilvl w:val="2"/>
          <w:numId w:val="57"/>
        </w:numPr>
        <w:spacing w:before="0" w:after="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Analiza powinna wykorzystywać w możliwie szerokim zakresie elementy dostępne w standardzie rozwiązania.</w:t>
      </w:r>
    </w:p>
    <w:p w14:paraId="16688D5E" w14:textId="77777777" w:rsidR="002F4D2C" w:rsidRPr="003D66F6" w:rsidRDefault="002F4D2C" w:rsidP="002F4D2C">
      <w:pPr>
        <w:pStyle w:val="Akapitzlist"/>
        <w:ind w:left="357"/>
        <w:rPr>
          <w:rFonts w:cs="Times New Roman"/>
          <w:szCs w:val="24"/>
        </w:rPr>
      </w:pPr>
    </w:p>
    <w:p w14:paraId="4403FCDB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Odbiór Analizy realizowany będzie zgodnie z procedurą przewidzianą w Umowie.</w:t>
      </w:r>
    </w:p>
    <w:p w14:paraId="68082FC1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18" w:name="_Toc148705854"/>
      <w:r w:rsidRPr="003D66F6">
        <w:rPr>
          <w:rFonts w:ascii="Times New Roman" w:hAnsi="Times New Roman" w:cs="Times New Roman"/>
        </w:rPr>
        <w:t>5.4 Dostawa</w:t>
      </w:r>
      <w:bookmarkEnd w:id="18"/>
      <w:r w:rsidRPr="003D66F6">
        <w:rPr>
          <w:rFonts w:ascii="Times New Roman" w:hAnsi="Times New Roman" w:cs="Times New Roman"/>
        </w:rPr>
        <w:t xml:space="preserve"> </w:t>
      </w:r>
    </w:p>
    <w:p w14:paraId="1D1CE2EC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[Infrastruktura serwerowa]</w:t>
      </w:r>
    </w:p>
    <w:p w14:paraId="783A291C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zobowiązany jest do dostarczenia Infrastruktury serwerowej tj. kompletnego asortymentowo i ilościowo sprzętu i oprogramowania systemowego wymaganego przez System, posiadającego wszelkie instrukcje, certyfikaty, gwarancje i licencje. Z zakresu Zamówienia wyłączone zostają tylko te elementy Infrastruktury serwerowej, które Zamawiający wprost wyłączył zapisami OPZ.</w:t>
      </w:r>
    </w:p>
    <w:p w14:paraId="6A480BE8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Infrastruktura serwerowa musi obejmować w szczególności komponenty sprzętowe w</w:t>
      </w:r>
      <w:r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 xml:space="preserve">zakresie: serwery (aplikacyjny i bazodanowy, w wersjach dowolnych: wolnostojących lub </w:t>
      </w:r>
      <w:proofErr w:type="spellStart"/>
      <w:r w:rsidRPr="003D66F6">
        <w:rPr>
          <w:rFonts w:cs="Times New Roman"/>
          <w:color w:val="000000" w:themeColor="text1"/>
          <w:szCs w:val="24"/>
        </w:rPr>
        <w:t>rack</w:t>
      </w:r>
      <w:proofErr w:type="spellEnd"/>
      <w:r w:rsidRPr="003D66F6">
        <w:rPr>
          <w:rFonts w:cs="Times New Roman"/>
          <w:color w:val="000000" w:themeColor="text1"/>
          <w:szCs w:val="24"/>
        </w:rPr>
        <w:t>), okablowanie łączące i przyłączające, listwy zasilające, urządzania UPS (co najmniej 2200VA).</w:t>
      </w:r>
    </w:p>
    <w:p w14:paraId="68FDC37B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Oprogramowanie systemowe musi obejmować systemy operacyjne i narzędzia (np. wirtualizacji, integracji, licencje dostępowe, zdalne zarządzanie serwerem, narzędzia diagnostyczne itp.) niezbędne dla działania i zarządzania dostarczonym sprzętem oraz dla działania Systemu zgodnie z wymaganiami OPZ. </w:t>
      </w:r>
    </w:p>
    <w:p w14:paraId="6A413DB7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Serwery muszą posiadać konfiguracje i parametry zgodne z rekomendacją producenta Systemu (ERP) (nie niższe niż minimalne wymagania systemowe producenta) – skalowanie rozwiązania musi zostać zrealizowane przez Wykonawcę z uwzględnieniem zakresu wdrożenia, a także danych ilościowych oraz dotyczących użytkowników opisanych w Tabelach nr. 1 i 2.</w:t>
      </w:r>
    </w:p>
    <w:p w14:paraId="63E9953B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Wykonawca musi zapewnić w ramach oferty konfigurację sprzętową zapewniającą efektywną pracę w Systemie ilości Użytkowników równoczesnych opisanej w Sekcji [Oprogramowanie - licencje] pkt. 8. </w:t>
      </w:r>
    </w:p>
    <w:p w14:paraId="130EED06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Serwery (aplikacyjny i bazodanowy) powinny spełniać poniższe wymagania minimalne:</w:t>
      </w:r>
    </w:p>
    <w:p w14:paraId="3EA7CAEF" w14:textId="77777777" w:rsidR="002F4D2C" w:rsidRPr="003D66F6" w:rsidRDefault="002F4D2C" w:rsidP="00911894">
      <w:pPr>
        <w:pStyle w:val="Akapitzlist"/>
        <w:numPr>
          <w:ilvl w:val="4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CPU: 4 rdzenie, co najmniej 3 </w:t>
      </w:r>
      <w:proofErr w:type="spellStart"/>
      <w:r w:rsidRPr="003D66F6">
        <w:rPr>
          <w:rFonts w:cs="Times New Roman"/>
          <w:color w:val="000000" w:themeColor="text1"/>
          <w:szCs w:val="24"/>
        </w:rPr>
        <w:t>Ghz</w:t>
      </w:r>
      <w:proofErr w:type="spellEnd"/>
    </w:p>
    <w:p w14:paraId="4620FECD" w14:textId="77777777" w:rsidR="002F4D2C" w:rsidRPr="003D66F6" w:rsidRDefault="002F4D2C" w:rsidP="00911894">
      <w:pPr>
        <w:pStyle w:val="Akapitzlist"/>
        <w:numPr>
          <w:ilvl w:val="4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RAM: 32 GB z wolnymi gniazdami umożliwiającymi rozbudowę bez potrzeby wymiany aktualnie zainstalowanych modułów </w:t>
      </w:r>
    </w:p>
    <w:p w14:paraId="7ADBDF5A" w14:textId="77777777" w:rsidR="002F4D2C" w:rsidRPr="003D66F6" w:rsidRDefault="002F4D2C" w:rsidP="00911894">
      <w:pPr>
        <w:pStyle w:val="Akapitzlist"/>
        <w:numPr>
          <w:ilvl w:val="4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  <w:lang w:val="en-US"/>
        </w:rPr>
      </w:pPr>
      <w:r w:rsidRPr="003D66F6">
        <w:rPr>
          <w:rFonts w:cs="Times New Roman"/>
          <w:color w:val="000000" w:themeColor="text1"/>
          <w:szCs w:val="24"/>
          <w:lang w:val="en-US"/>
        </w:rPr>
        <w:t>HDD: 16TB (SSD+SAS)</w:t>
      </w:r>
    </w:p>
    <w:p w14:paraId="60147A93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 xml:space="preserve">Oferowany sprzęt </w:t>
      </w: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musi spełniać wymagania norm CE, tj. musi spełniać wymogi niezbędne do oznaczenia produktów znakiem CE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>.</w:t>
      </w:r>
    </w:p>
    <w:p w14:paraId="0CAF556A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Wszystkie oferowane urządzenia muszą być fabrycznie nowe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 xml:space="preserve"> i </w:t>
      </w:r>
      <w:r w:rsidRPr="003D66F6">
        <w:rPr>
          <w:rFonts w:cs="Times New Roman"/>
          <w:szCs w:val="24"/>
        </w:rPr>
        <w:t>wyprodukowane nie wcześniej niż 12 miesięcy przed datą podpisania umowy.</w:t>
      </w:r>
    </w:p>
    <w:p w14:paraId="3D6C6839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Do każdego urządzenia musi być dostarczony komplet nośników umożliwiających odtworzenie oprogramowania zainstalowanego w urządzeniu.</w:t>
      </w:r>
    </w:p>
    <w:p w14:paraId="02E72CB3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Urządzenia i ich komponenty muszą być oznakowane przez producenta w taki sposób, aby możliwa była identyfikacja zarówno produktu, jak i producenta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>.</w:t>
      </w:r>
    </w:p>
    <w:p w14:paraId="79AA8845" w14:textId="2F21C772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Wszystkie dostarczane komponenty sprzętowe i systemowe muszą być zgodne z</w:t>
      </w:r>
      <w:r w:rsidR="00EE70F2"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 xml:space="preserve">wymaganiami i rekomendacjami producenta dostarczanego Systemu, </w:t>
      </w:r>
      <w:r w:rsidRPr="003D66F6">
        <w:rPr>
          <w:rFonts w:cs="Times New Roman"/>
          <w:szCs w:val="24"/>
        </w:rPr>
        <w:t>a jeżeli przewidziana została ich certyfikacja przez producenta Systemu ERP, będą taką certyfikację posiadać.</w:t>
      </w:r>
    </w:p>
    <w:p w14:paraId="1E3AB695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 przypadku występowania wymogu certyfikacji wymagane jest dostarczenie przez Wykonawcę certyfikatu lub oświadczenia producenta o stosownej zgodności oferowanej konfiguracji.</w:t>
      </w:r>
    </w:p>
    <w:p w14:paraId="4D7B31BE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Jeżeli w toku realizacji Projektu dostarczona Infrastruktura serwerowa wykaże jakiekolwiek deficyty jakościowe (w tym wydajnościowe) lub ilościowe względem potrzeb konfiguracyjnych Systemu Wykonawca zobowiązany będzie do jej uzupełnienia o brakujące elementy i/lub komponenty bez dodatkowego wynagrodzenia. </w:t>
      </w:r>
    </w:p>
    <w:p w14:paraId="0A302809" w14:textId="77777777" w:rsidR="002F4D2C" w:rsidRPr="003D66F6" w:rsidRDefault="002F4D2C" w:rsidP="00911894">
      <w:pPr>
        <w:pStyle w:val="Akapitzlist"/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Wszelkie prace instalacyjne i konfiguracyjne zrealizuje Wykonawca w asyście Zamawiającego zgodnie z wymaganiami opisanymi w Rozdziale 5.5.</w:t>
      </w:r>
    </w:p>
    <w:p w14:paraId="747C84DC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0"/>
        <w:contextualSpacing w:val="0"/>
        <w:rPr>
          <w:rFonts w:cs="Times New Roman"/>
          <w:color w:val="000000" w:themeColor="text1"/>
          <w:szCs w:val="24"/>
        </w:rPr>
      </w:pPr>
    </w:p>
    <w:p w14:paraId="6801D079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0"/>
        <w:contextualSpacing w:val="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[Oprogramowanie – licencje]</w:t>
      </w:r>
    </w:p>
    <w:p w14:paraId="28A7A92B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 xml:space="preserve">Wykonawca zobowiązany jest do dostarczenia kompletnego asortymentowo i ilościowo oprogramowania składającego się na System, posiadającego wszelkie instrukcje, certyfikaty, gwarancje i licencje wymagane w OPZ. </w:t>
      </w:r>
    </w:p>
    <w:p w14:paraId="4311B016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bCs/>
          <w:szCs w:val="24"/>
          <w:shd w:val="clear" w:color="auto" w:fill="FFFFFF"/>
        </w:rPr>
        <w:t>N</w:t>
      </w:r>
      <w:r w:rsidRPr="003D66F6">
        <w:rPr>
          <w:rFonts w:cs="Times New Roman"/>
          <w:szCs w:val="24"/>
        </w:rPr>
        <w:t>ależy przyjąć, że każde oprogramowanie, jakie jest niezbędne dla realizacji wdrożenia zgodnie z wymaganiami zdefiniowanymi w OPZ, zobowiązany jest zapewnić Wykonawca w ramach złożonej oferty. Z zakresu Zamówienia wyłączone zostają tylko te licencje, które Zamawiający wprost wyłączył zapisami OPZ.</w:t>
      </w:r>
    </w:p>
    <w:p w14:paraId="189D1130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Dostarczenie licencji musi być poświadczone stosownym dokumentem.</w:t>
      </w:r>
    </w:p>
    <w:p w14:paraId="5CA92611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Dostarczone oprogramowanie musi spełniać poniższe wymagania:</w:t>
      </w:r>
    </w:p>
    <w:p w14:paraId="60264CE4" w14:textId="77777777" w:rsidR="002F4D2C" w:rsidRPr="003D66F6" w:rsidRDefault="002F4D2C" w:rsidP="00911894">
      <w:pPr>
        <w:pStyle w:val="Akapitzlist"/>
        <w:numPr>
          <w:ilvl w:val="0"/>
          <w:numId w:val="105"/>
        </w:numPr>
        <w:spacing w:before="0" w:after="0"/>
        <w:ind w:left="851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być oprogramowaniem obejmującym funkcjonalności systemu ERP (w tym platformę bazy danych) w obszarach funkcjonalnych opisanych w OPZ,</w:t>
      </w:r>
    </w:p>
    <w:p w14:paraId="3860A431" w14:textId="77777777" w:rsidR="002F4D2C" w:rsidRPr="003D66F6" w:rsidRDefault="002F4D2C" w:rsidP="00911894">
      <w:pPr>
        <w:pStyle w:val="Akapitzlist"/>
        <w:numPr>
          <w:ilvl w:val="0"/>
          <w:numId w:val="105"/>
        </w:numPr>
        <w:spacing w:before="0" w:after="160"/>
        <w:ind w:left="851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posiadać wbudowane narzędzia zarządzania bezpieczeństwem systemu,</w:t>
      </w:r>
    </w:p>
    <w:p w14:paraId="6E87ABB6" w14:textId="77777777" w:rsidR="002F4D2C" w:rsidRPr="003D66F6" w:rsidRDefault="002F4D2C" w:rsidP="00911894">
      <w:pPr>
        <w:pStyle w:val="Akapitzlist"/>
        <w:numPr>
          <w:ilvl w:val="0"/>
          <w:numId w:val="105"/>
        </w:numPr>
        <w:spacing w:before="0" w:after="160"/>
        <w:ind w:left="851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musi posiadać wbudowane narzędzia do administrowania i monitorowania systemu, </w:t>
      </w:r>
    </w:p>
    <w:p w14:paraId="65D362FF" w14:textId="77777777" w:rsidR="002F4D2C" w:rsidRPr="003D66F6" w:rsidRDefault="002F4D2C" w:rsidP="00911894">
      <w:pPr>
        <w:pStyle w:val="Akapitzlist"/>
        <w:numPr>
          <w:ilvl w:val="0"/>
          <w:numId w:val="105"/>
        </w:numPr>
        <w:spacing w:before="0" w:after="160"/>
        <w:ind w:left="851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posiadać wbudowane mechanizmy pozwalające na utrzymania ciągłości pracy systemu i spójności realizowanych transakcji, poprzez logi transakcji, zapisywane punkty przebiegu procesu z informacjami niezbędni do odtworzenie i przywrócenie systemu z minimalnym opóźnieniem bez utraty danych.</w:t>
      </w:r>
    </w:p>
    <w:p w14:paraId="7989B078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 xml:space="preserve">Licencje muszą być dostarczone wraz z usługą </w:t>
      </w:r>
      <w:r w:rsidRPr="003D66F6">
        <w:rPr>
          <w:rFonts w:cs="Times New Roman"/>
          <w:b/>
          <w:bCs/>
          <w:szCs w:val="24"/>
        </w:rPr>
        <w:t>Asysty technicznej</w:t>
      </w:r>
      <w:r w:rsidRPr="003D66F6">
        <w:rPr>
          <w:rFonts w:cs="Times New Roman"/>
          <w:szCs w:val="24"/>
        </w:rPr>
        <w:t>, tj. prawem Zamawiającego do nowych wersji oprogramowania, których dotyczą licencje przez cały okres trwania Umowy, aż do końca Etapu IX.</w:t>
      </w:r>
    </w:p>
    <w:p w14:paraId="3243D1A6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Wraz z licencjami powinna zostać dostarczona dokumentacja rozwiązania licencjonowanego.</w:t>
      </w:r>
    </w:p>
    <w:p w14:paraId="6ECE9010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Zakres udzielonych licencji musi zapewnić Zamawiającemu użytkowanie produkcyjne Systemu zgodnie z wymaganiami opisanymi w OPZ.</w:t>
      </w:r>
    </w:p>
    <w:p w14:paraId="0579AFF3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Zamawiający wymaga dostawy przez Wykonawcę licencji oprogramowania składającego się na System dla opisanej poniżej ilości Użytkowników równoczesnych i/lub Użytkowników nazwanych:</w:t>
      </w:r>
    </w:p>
    <w:tbl>
      <w:tblPr>
        <w:tblW w:w="751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3778"/>
        <w:gridCol w:w="1294"/>
        <w:gridCol w:w="1369"/>
      </w:tblGrid>
      <w:tr w:rsidR="002F4D2C" w:rsidRPr="003D66F6" w14:paraId="3055C9E5" w14:textId="77777777">
        <w:trPr>
          <w:trHeight w:val="32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B3C1" w14:textId="77777777" w:rsidR="002F4D2C" w:rsidRPr="003D66F6" w:rsidRDefault="002F4D2C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LP.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A89C" w14:textId="77777777" w:rsidR="002F4D2C" w:rsidRPr="003D66F6" w:rsidRDefault="002F4D2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Obszar/moduł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45D0A" w14:textId="77777777" w:rsidR="002F4D2C" w:rsidRPr="003D66F6" w:rsidRDefault="002F4D2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Ilość użytkowników nazwanych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FF8F" w14:textId="77777777" w:rsidR="002F4D2C" w:rsidRPr="003D66F6" w:rsidRDefault="002F4D2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Ilość użytkowników równoczesnych</w:t>
            </w:r>
          </w:p>
        </w:tc>
      </w:tr>
      <w:tr w:rsidR="002F4D2C" w:rsidRPr="003D66F6" w14:paraId="6D41EE15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1D4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717A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</w:rPr>
              <w:t>Rachunkowość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91888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F09F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F4D2C" w:rsidRPr="003D66F6" w14:paraId="5C8DDB90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923E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1CA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</w:rPr>
              <w:t>Środki trwałe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315FB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EB2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F4D2C" w:rsidRPr="003D66F6" w14:paraId="47C98CA0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088A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F2E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  <w:color w:val="000000" w:themeColor="text1"/>
              </w:rPr>
              <w:t>Sprawozdawczość finansowa i budżetowa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4FAE1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442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F4D2C" w:rsidRPr="003D66F6" w14:paraId="56D380FB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AFE4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8889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  <w:color w:val="000000" w:themeColor="text1"/>
              </w:rPr>
              <w:t>Finanse, w tym planowanie finansowe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EA6EB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339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3 </w:t>
            </w:r>
          </w:p>
        </w:tc>
      </w:tr>
      <w:tr w:rsidR="002F4D2C" w:rsidRPr="003D66F6" w14:paraId="1E841BCF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FDC5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2736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  <w:color w:val="000000"/>
              </w:rPr>
              <w:t>Kadry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28BF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F0F7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F4D2C" w:rsidRPr="003D66F6" w14:paraId="1EB56565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9323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5BC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  <w:color w:val="000000"/>
              </w:rPr>
              <w:t>Płace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515FB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F901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F4D2C" w:rsidRPr="003D66F6" w14:paraId="3E7D60C2" w14:textId="77777777">
        <w:trPr>
          <w:trHeight w:val="37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98DA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AFC5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</w:rPr>
              <w:t>Portal samoobsługi pracowniczej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F0AD6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675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  <w:highlight w:val="yellow"/>
              </w:rPr>
            </w:pPr>
            <w:r w:rsidRPr="003D66F6"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2F4D2C" w:rsidRPr="003D66F6" w14:paraId="7E82D0AC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C39F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A019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</w:rPr>
              <w:t>Handel (zakupy, magazyny, sprzedaż, fakturowanie)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0CA4E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E97B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F4D2C" w:rsidRPr="003D66F6" w14:paraId="29DC5D2D" w14:textId="77777777">
        <w:trPr>
          <w:trHeight w:val="3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5124" w14:textId="77777777" w:rsidR="002F4D2C" w:rsidRPr="003D66F6" w:rsidRDefault="002F4D2C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B941" w14:textId="77777777" w:rsidR="002F4D2C" w:rsidRPr="003D66F6" w:rsidRDefault="002F4D2C">
            <w:pPr>
              <w:rPr>
                <w:rFonts w:cs="Times New Roman"/>
                <w:color w:val="000000"/>
              </w:rPr>
            </w:pPr>
            <w:r w:rsidRPr="003D66F6">
              <w:rPr>
                <w:rFonts w:cs="Times New Roman"/>
              </w:rPr>
              <w:t>Administracja systemem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CD119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E87CC" w14:textId="77777777" w:rsidR="002F4D2C" w:rsidRPr="003D66F6" w:rsidRDefault="002F4D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3D66F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</w:tr>
    </w:tbl>
    <w:p w14:paraId="05EF4671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Tabela nr. 2 Ilość użytkowników w poszczególnych obszarach</w:t>
      </w:r>
    </w:p>
    <w:p w14:paraId="476E0E47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rFonts w:cs="Times New Roman"/>
          <w:color w:val="000000" w:themeColor="text1"/>
          <w:szCs w:val="24"/>
        </w:rPr>
      </w:pPr>
    </w:p>
    <w:p w14:paraId="6426A098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Licencje muszą zapewniać Zamawiającemu uprawnienia wymagane do pełnienia przez pracowników przypisanych im ról systemowych.</w:t>
      </w:r>
    </w:p>
    <w:p w14:paraId="38EBC927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Licencje nie mogą mieć ograniczeń m.in. co do: czasu użycia (muszą być bezterminowe), ilości użyć, komputerów/urządzeń mobilnych, na których są wykorzystywane, lokalizacji użycia (np. użycie poza siedzibą na targach), kluczy sprzętowych, ilości przetwarzanych rekordów itp.</w:t>
      </w:r>
    </w:p>
    <w:p w14:paraId="4890A027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 xml:space="preserve">Licencje obejmują wykorzystanie przez Zamawiającego oraz podmioty działające na zlecenie Zamawiającego bez ograniczeń API wraz ze stosowną dokumentacją. </w:t>
      </w:r>
    </w:p>
    <w:p w14:paraId="6F5CE0D7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Oferta musi obejmować kompletne oprogramowanie niezbędne dla realizacji wszystkich wymagań opisanych w OPZ.</w:t>
      </w:r>
    </w:p>
    <w:p w14:paraId="592A8ECA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dostarczy wersję instalacyjną każdego dostarczonego oprogramowania, przekazując klucze umożliwiające uruchomienie licencji.</w:t>
      </w:r>
    </w:p>
    <w:p w14:paraId="50B4D0CB" w14:textId="77777777" w:rsidR="002F4D2C" w:rsidRPr="003D66F6" w:rsidRDefault="002F4D2C" w:rsidP="00911894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Zamawiający wymaga, by dostarczone oprogramowanie było oprogramowaniem w wersji najbardziej aktualnej na dzień składania ofert. Wykonawca dokona jego aktualizacji w toku wdrożenia, tak aby uruchomiona została produkcyjnie najnowsza dostępna wersja oprogramowania.</w:t>
      </w:r>
    </w:p>
    <w:p w14:paraId="43BAEDC9" w14:textId="77777777" w:rsidR="002F4D2C" w:rsidRPr="003D66F6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rFonts w:cs="Times New Roman"/>
          <w:color w:val="000000" w:themeColor="text1"/>
          <w:szCs w:val="24"/>
        </w:rPr>
      </w:pPr>
    </w:p>
    <w:p w14:paraId="75412364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19" w:name="_Toc148705855"/>
      <w:r w:rsidRPr="003D66F6">
        <w:rPr>
          <w:rFonts w:ascii="Times New Roman" w:hAnsi="Times New Roman" w:cs="Times New Roman"/>
        </w:rPr>
        <w:t>5.5 Realizacja/Implementacja</w:t>
      </w:r>
      <w:bookmarkEnd w:id="19"/>
      <w:r w:rsidRPr="003D66F6">
        <w:rPr>
          <w:rFonts w:ascii="Times New Roman" w:hAnsi="Times New Roman" w:cs="Times New Roman"/>
        </w:rPr>
        <w:t xml:space="preserve"> </w:t>
      </w:r>
    </w:p>
    <w:p w14:paraId="5EF79854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[Instalacja Infrastruktury serwerowej]</w:t>
      </w:r>
    </w:p>
    <w:p w14:paraId="5B9BC906" w14:textId="77777777" w:rsidR="002F4D2C" w:rsidRPr="003D66F6" w:rsidRDefault="002F4D2C" w:rsidP="002F4D2C">
      <w:pPr>
        <w:ind w:left="35"/>
        <w:rPr>
          <w:rFonts w:cs="Times New Roman"/>
          <w:bCs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hd w:val="clear" w:color="auto" w:fill="FFFFFF"/>
          <w:lang w:val="x-none" w:eastAsia="x-none"/>
        </w:rPr>
        <w:t xml:space="preserve">Instalacja i konfiguracja sprzętu </w:t>
      </w:r>
      <w:r w:rsidRPr="003D66F6">
        <w:rPr>
          <w:rFonts w:cs="Times New Roman"/>
          <w:bCs/>
          <w:shd w:val="clear" w:color="auto" w:fill="FFFFFF"/>
          <w:lang w:eastAsia="x-none"/>
        </w:rPr>
        <w:t>i oprogramowania systemowego zostanie z</w:t>
      </w:r>
      <w:r w:rsidRPr="003D66F6">
        <w:rPr>
          <w:rFonts w:cs="Times New Roman"/>
          <w:bCs/>
          <w:shd w:val="clear" w:color="auto" w:fill="FFFFFF"/>
          <w:lang w:val="x-none" w:eastAsia="x-none"/>
        </w:rPr>
        <w:t>realizowana przez Wykonawcę zgodnie z uzgodni</w:t>
      </w:r>
      <w:r w:rsidRPr="003D66F6">
        <w:rPr>
          <w:rFonts w:cs="Times New Roman"/>
          <w:bCs/>
          <w:shd w:val="clear" w:color="auto" w:fill="FFFFFF"/>
          <w:lang w:eastAsia="x-none"/>
        </w:rPr>
        <w:t>eniami stron poczynionymi na etapie Analizy przedwdrożeniowej, uwzględniając w szczególności poniższe wymagania</w:t>
      </w:r>
      <w:r w:rsidRPr="003D66F6">
        <w:rPr>
          <w:rFonts w:cs="Times New Roman"/>
          <w:bCs/>
          <w:shd w:val="clear" w:color="auto" w:fill="FFFFFF"/>
          <w:lang w:val="x-none" w:eastAsia="x-none"/>
        </w:rPr>
        <w:t>:</w:t>
      </w:r>
    </w:p>
    <w:p w14:paraId="027BC459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Uzgodnienie z Zamawiającym rozmieszczenia poszczególnych urządzeń, sposobu ich mocowania, zasilania oraz przebiegu tras kablowych.</w:t>
      </w:r>
    </w:p>
    <w:p w14:paraId="612843A7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 xml:space="preserve">Zapewnienie jak najwyższej jakości produktu, jak i 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 xml:space="preserve">staranności realizowanych </w:t>
      </w: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prac.</w:t>
      </w:r>
    </w:p>
    <w:p w14:paraId="60B835C9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Przydzielenie do realizacji prac specjalistów o odpowiednich dla instalowanych urządzeń kwalifikacjach i doświadczeniu.</w:t>
      </w:r>
    </w:p>
    <w:p w14:paraId="15F441E1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Konfigurację połączeń sieciowych urządzeń pozwalająca im na współpracę z siecią LAN i</w:t>
      </w:r>
      <w:r>
        <w:rPr>
          <w:rFonts w:cs="Times New Roman"/>
          <w:bCs/>
          <w:szCs w:val="24"/>
          <w:shd w:val="clear" w:color="auto" w:fill="FFFFFF"/>
          <w:lang w:eastAsia="x-none"/>
        </w:rPr>
        <w:t> </w:t>
      </w: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 xml:space="preserve">WAN 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 xml:space="preserve">Zamawiającego </w:t>
      </w: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oraz z pozostałymi dostarczonymi urządzeniami.</w:t>
      </w:r>
    </w:p>
    <w:p w14:paraId="569010C1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Instalację i konfigurację dostarczonych serwerów</w:t>
      </w:r>
      <w:r w:rsidRPr="003D66F6">
        <w:rPr>
          <w:rFonts w:cs="Times New Roman"/>
          <w:bCs/>
          <w:szCs w:val="24"/>
          <w:shd w:val="clear" w:color="auto" w:fill="FFFFFF"/>
          <w:lang w:eastAsia="x-none"/>
        </w:rPr>
        <w:t xml:space="preserve">, w tym ich podłączenie </w:t>
      </w: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do domeny Active Directory wskazanej przez Zamawiającego.</w:t>
      </w:r>
    </w:p>
    <w:p w14:paraId="6FDFA8E8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Instalację i konfigurację oprogramowania systemowego wraz z aktualnymi w czasie dostawy poprawkami, oprogramowaniem diagnostycznym, narzędziowym oraz pozostałego oprogramowania dołączanego do dostarczanych urządzeń.</w:t>
      </w:r>
    </w:p>
    <w:p w14:paraId="725FC297" w14:textId="77777777" w:rsidR="002F4D2C" w:rsidRPr="003D66F6" w:rsidRDefault="002F4D2C" w:rsidP="00911894">
      <w:pPr>
        <w:pStyle w:val="Akapitzlist"/>
        <w:numPr>
          <w:ilvl w:val="0"/>
          <w:numId w:val="106"/>
        </w:numPr>
        <w:spacing w:before="0" w:after="0"/>
        <w:ind w:left="426"/>
        <w:rPr>
          <w:rFonts w:cs="Times New Roman"/>
          <w:bCs/>
          <w:szCs w:val="24"/>
          <w:shd w:val="clear" w:color="auto" w:fill="FFFFFF"/>
          <w:lang w:val="x-none" w:eastAsia="x-none"/>
        </w:rPr>
      </w:pPr>
      <w:r w:rsidRPr="003D66F6">
        <w:rPr>
          <w:rFonts w:cs="Times New Roman"/>
          <w:bCs/>
          <w:szCs w:val="24"/>
          <w:shd w:val="clear" w:color="auto" w:fill="FFFFFF"/>
          <w:lang w:val="x-none" w:eastAsia="x-none"/>
        </w:rPr>
        <w:t>Instalację i konfigurację dostarczonego oprogramowania, w sposób zapewniający prawidłową pracę rozwiązania z wykorzystaniem wszystkich jego funkcjonalności.</w:t>
      </w:r>
    </w:p>
    <w:p w14:paraId="5EB913DD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B050"/>
          <w:sz w:val="22"/>
        </w:rPr>
      </w:pPr>
    </w:p>
    <w:p w14:paraId="7D3BEC9C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[Instalacja Systemu]</w:t>
      </w:r>
    </w:p>
    <w:p w14:paraId="7EF10904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Prace instalacyjne Systemu Wykonawca zrealizuje na przygotowanej uprzednio Infrastrukturze serwerowej.</w:t>
      </w:r>
    </w:p>
    <w:p w14:paraId="7FF3D177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Wykonawca, </w:t>
      </w:r>
      <w:r w:rsidRPr="00A820DE">
        <w:rPr>
          <w:rFonts w:cs="Times New Roman"/>
          <w:color w:val="000000" w:themeColor="text1"/>
          <w:szCs w:val="24"/>
        </w:rPr>
        <w:t>we współpracy z Zamawiającym</w:t>
      </w:r>
      <w:r w:rsidRPr="003D66F6">
        <w:rPr>
          <w:rFonts w:cs="Times New Roman"/>
          <w:color w:val="000000" w:themeColor="text1"/>
          <w:szCs w:val="24"/>
        </w:rPr>
        <w:t xml:space="preserve">, przeprowadzi w ramach Projektu, na bazie zatwierdzonej Analizy przedwdrożeniowej, wszelkie niezbędne prace, w tym w szczególności prace: instalacyjne, konfiguracyjne, </w:t>
      </w:r>
      <w:proofErr w:type="spellStart"/>
      <w:r w:rsidRPr="003D66F6">
        <w:rPr>
          <w:rFonts w:cs="Times New Roman"/>
          <w:color w:val="000000" w:themeColor="text1"/>
          <w:szCs w:val="24"/>
        </w:rPr>
        <w:t>parametryzacyjne</w:t>
      </w:r>
      <w:proofErr w:type="spellEnd"/>
      <w:r w:rsidRPr="003D66F6">
        <w:rPr>
          <w:rFonts w:cs="Times New Roman"/>
          <w:color w:val="000000" w:themeColor="text1"/>
          <w:szCs w:val="24"/>
        </w:rPr>
        <w:t xml:space="preserve">, dostosowawcze i programistyczne, w zakresie dostarczanego oprogramowania i sprzętu niezbędne dla zapewnienia Zamawiającemu wynikowo rozwiązania spełniającego wszystkie wymagania opisane w OPZ. </w:t>
      </w:r>
    </w:p>
    <w:p w14:paraId="47B7BB8A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Każda zmiana oprogramowania (niezależnie od jej charakteru, czy jest zmianą programistyczną, konfiguracyjną, </w:t>
      </w:r>
      <w:proofErr w:type="spellStart"/>
      <w:r w:rsidRPr="003D66F6">
        <w:rPr>
          <w:rFonts w:cs="Times New Roman"/>
          <w:color w:val="000000" w:themeColor="text1"/>
          <w:szCs w:val="24"/>
        </w:rPr>
        <w:t>parametryzacyjną</w:t>
      </w:r>
      <w:proofErr w:type="spellEnd"/>
      <w:r w:rsidRPr="003D66F6">
        <w:rPr>
          <w:rFonts w:cs="Times New Roman"/>
          <w:color w:val="000000" w:themeColor="text1"/>
          <w:szCs w:val="24"/>
        </w:rPr>
        <w:t xml:space="preserve"> itd.) musi być stosownie udokumentowana i objęta gwarancjami Wykonawcy na równi z gwarancjami udzielonymi przez Wykonawcę dla standardowych składowych Systemu.</w:t>
      </w:r>
    </w:p>
    <w:p w14:paraId="6EA279F7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przydzieli do realizacji prac specjalistów o odpowiednich kwalifikacjach i doświadczeniu. W szczególności, jeżeli producent oprogramowania lub sprzętu instalowanego wymaga posiadania przez instalatora konkretnych certyfikatów i szkoleń, realizujący te zadania pracownik Wykonawcy musi je posiadać.</w:t>
      </w:r>
    </w:p>
    <w:p w14:paraId="6A2DFAF4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zrealizuję instalację i konfigurację dostarczonego oprogramowania, w sposób zapewniający prawidłową pracę rozwiązania.</w:t>
      </w:r>
    </w:p>
    <w:p w14:paraId="01015729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 realizowanych pracach Wykonawca uwzględni zalecenia producentów danego oprogramowania (z uwzględnieniem tzw. modyfikacji („łatek”) na podstawie publikowanej przez danego producenta listy aktualizacji lub listy aktualizacji wskazanej na stronie </w:t>
      </w:r>
      <w:hyperlink r:id="rId15" w:history="1">
        <w:r w:rsidRPr="003D66F6">
          <w:rPr>
            <w:rStyle w:val="Hipercze"/>
            <w:rFonts w:cs="Times New Roman"/>
            <w:color w:val="000000" w:themeColor="text1"/>
            <w:szCs w:val="24"/>
          </w:rPr>
          <w:t>www.cert.pl</w:t>
        </w:r>
      </w:hyperlink>
      <w:r w:rsidRPr="003D66F6">
        <w:rPr>
          <w:rFonts w:cs="Times New Roman"/>
          <w:color w:val="000000" w:themeColor="text1"/>
          <w:szCs w:val="24"/>
        </w:rPr>
        <w:t xml:space="preserve">). </w:t>
      </w:r>
    </w:p>
    <w:p w14:paraId="2B795E51" w14:textId="77777777" w:rsidR="002F4D2C" w:rsidRPr="003D66F6" w:rsidRDefault="002F4D2C" w:rsidP="00911894">
      <w:pPr>
        <w:pStyle w:val="Akapitzlist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 wyniku zrealizowanych przez Wykonawcę prac wdrożeniowych System musi być w pełni skonfigurowany, tj. przygotowany do realizacji produkcyjnej wszystkich wskazanych w OPZ przez Zamawiającego funkcjonalności.</w:t>
      </w:r>
    </w:p>
    <w:p w14:paraId="05F415B1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[Integracja]</w:t>
      </w:r>
    </w:p>
    <w:p w14:paraId="7FF0E796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musi wykonać integrację Systemu ze środowiskiem informatycznym Zamawiającego (wewnętrznym i zewnętrznym), w tym:</w:t>
      </w:r>
    </w:p>
    <w:p w14:paraId="57F15FD9" w14:textId="77777777" w:rsidR="002F4D2C" w:rsidRPr="003D66F6" w:rsidRDefault="002F4D2C" w:rsidP="00911894">
      <w:pPr>
        <w:pStyle w:val="Akapitzlist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Wewnętrzne:</w:t>
      </w:r>
    </w:p>
    <w:p w14:paraId="61F6F97F" w14:textId="77777777" w:rsidR="002F4D2C" w:rsidRPr="003D66F6" w:rsidRDefault="002F4D2C" w:rsidP="00911894">
      <w:pPr>
        <w:pStyle w:val="Akapitzlist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Active Directory,</w:t>
      </w:r>
    </w:p>
    <w:p w14:paraId="5ACE6C07" w14:textId="77777777" w:rsidR="002F4D2C" w:rsidRPr="003D66F6" w:rsidRDefault="002F4D2C" w:rsidP="00911894">
      <w:pPr>
        <w:pStyle w:val="Akapitzlist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sklep internetowy zbudowany na platformie </w:t>
      </w:r>
      <w:proofErr w:type="spellStart"/>
      <w:r w:rsidRPr="003D66F6">
        <w:rPr>
          <w:rFonts w:cs="Times New Roman"/>
          <w:color w:val="000000"/>
          <w:szCs w:val="24"/>
        </w:rPr>
        <w:t>WooCommerce</w:t>
      </w:r>
      <w:proofErr w:type="spellEnd"/>
      <w:r w:rsidRPr="003D66F6">
        <w:rPr>
          <w:rFonts w:cs="Times New Roman"/>
          <w:color w:val="000000" w:themeColor="text1"/>
          <w:szCs w:val="24"/>
        </w:rPr>
        <w:t>,</w:t>
      </w:r>
    </w:p>
    <w:p w14:paraId="3C134227" w14:textId="77777777" w:rsidR="002F4D2C" w:rsidRPr="003D66F6" w:rsidRDefault="002F4D2C" w:rsidP="00911894">
      <w:pPr>
        <w:pStyle w:val="Akapitzlist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Zewnętrzne:</w:t>
      </w:r>
    </w:p>
    <w:p w14:paraId="49DDA470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Płatnik, </w:t>
      </w:r>
    </w:p>
    <w:p w14:paraId="56FA4776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systemy Krajowej Administracji Skarbowej (sprawozdanie finansowe), </w:t>
      </w:r>
    </w:p>
    <w:p w14:paraId="5A944D7C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Urząd Skarbowy (JPK),</w:t>
      </w:r>
    </w:p>
    <w:p w14:paraId="066D832A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Biała Lista Czynnych Podatników VAT,</w:t>
      </w:r>
    </w:p>
    <w:p w14:paraId="324D9210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/>
          <w:szCs w:val="24"/>
        </w:rPr>
        <w:t>VIESS VAT,</w:t>
      </w:r>
    </w:p>
    <w:p w14:paraId="64E9454E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KIR (Szafir, dot. podpisu elektronicznego),</w:t>
      </w:r>
    </w:p>
    <w:p w14:paraId="6414A4D7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GUS, </w:t>
      </w:r>
    </w:p>
    <w:p w14:paraId="0704AE57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Platforma Elektronicznego Fakturowania (PEF),</w:t>
      </w:r>
    </w:p>
    <w:p w14:paraId="59A0F81A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system bankowości elektronicznej: </w:t>
      </w:r>
      <w:r w:rsidRPr="003D66F6">
        <w:rPr>
          <w:rFonts w:cs="Times New Roman"/>
          <w:color w:val="000000"/>
          <w:szCs w:val="24"/>
        </w:rPr>
        <w:t>Banku Gospodarstwa Krajowego (bgk24),</w:t>
      </w:r>
    </w:p>
    <w:p w14:paraId="0F5AD5A4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/>
          <w:szCs w:val="24"/>
        </w:rPr>
        <w:t>ZUS (PUE),</w:t>
      </w:r>
    </w:p>
    <w:p w14:paraId="2AC2A00A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NBP (kursy walut),</w:t>
      </w:r>
    </w:p>
    <w:p w14:paraId="07826099" w14:textId="77777777" w:rsidR="002F4D2C" w:rsidRPr="003D66F6" w:rsidRDefault="002F4D2C" w:rsidP="00911894">
      <w:pPr>
        <w:pStyle w:val="Akapitzlist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 xml:space="preserve">systemy kurierów: DHL, DPD, Poczta Polska, </w:t>
      </w:r>
      <w:proofErr w:type="spellStart"/>
      <w:r w:rsidRPr="003D66F6">
        <w:rPr>
          <w:rFonts w:eastAsia="Arial" w:cs="Times New Roman"/>
          <w:color w:val="000000" w:themeColor="text1"/>
          <w:szCs w:val="24"/>
        </w:rPr>
        <w:t>InPost</w:t>
      </w:r>
      <w:proofErr w:type="spellEnd"/>
      <w:r w:rsidRPr="003D66F6">
        <w:rPr>
          <w:rFonts w:eastAsia="Arial" w:cs="Times New Roman"/>
          <w:color w:val="000000" w:themeColor="text1"/>
          <w:szCs w:val="24"/>
        </w:rPr>
        <w:t xml:space="preserve"> Paczkomaty.</w:t>
      </w:r>
    </w:p>
    <w:p w14:paraId="2FC09391" w14:textId="77777777" w:rsidR="002F4D2C" w:rsidRPr="003D66F6" w:rsidRDefault="002F4D2C" w:rsidP="002F4D2C">
      <w:pPr>
        <w:ind w:left="426"/>
        <w:rPr>
          <w:rFonts w:cs="Times New Roman"/>
          <w:color w:val="000000" w:themeColor="text1"/>
        </w:rPr>
      </w:pPr>
      <w:r w:rsidRPr="003D66F6">
        <w:rPr>
          <w:rFonts w:cs="Times New Roman"/>
        </w:rPr>
        <w:t>Przy czym Zamawiający zapewni wprowadzenie wszystkich wymaganych zmian w systemach wewnętrznych Zamawiającego, jeżeli ich wprowadzenie będzie wymagane dla skutecznej realizacji ustaleń projektowych.</w:t>
      </w:r>
    </w:p>
    <w:p w14:paraId="09E9EE2E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System musi posiadać mechanizmy integracji z oprogramowaniem zewnętrznym w postaci udokumentowanych interfejsów programistycznych (API).</w:t>
      </w:r>
    </w:p>
    <w:p w14:paraId="6E631FA4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System musi być również gotowy funkcjonalnie i technicznie do współpracy z:</w:t>
      </w:r>
    </w:p>
    <w:p w14:paraId="6BC1DAF9" w14:textId="77777777" w:rsidR="002F4D2C" w:rsidRPr="003D66F6" w:rsidRDefault="002F4D2C" w:rsidP="00911894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1418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  <w:shd w:val="clear" w:color="auto" w:fill="FFFFFF"/>
        </w:rPr>
        <w:t>Krajowym Systemem e-Faktur</w:t>
      </w:r>
      <w:r w:rsidRPr="003D66F6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3D66F6">
        <w:rPr>
          <w:rFonts w:cs="Times New Roman"/>
          <w:color w:val="000000" w:themeColor="text1"/>
          <w:szCs w:val="24"/>
        </w:rPr>
        <w:t>KSeF</w:t>
      </w:r>
      <w:proofErr w:type="spellEnd"/>
      <w:r w:rsidRPr="003D66F6">
        <w:rPr>
          <w:rFonts w:cs="Times New Roman"/>
          <w:color w:val="000000" w:themeColor="text1"/>
          <w:szCs w:val="24"/>
        </w:rPr>
        <w:t>)</w:t>
      </w:r>
    </w:p>
    <w:p w14:paraId="06FA812A" w14:textId="77777777" w:rsidR="002F4D2C" w:rsidRPr="003D66F6" w:rsidRDefault="002F4D2C" w:rsidP="00911894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1418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EZD</w:t>
      </w:r>
    </w:p>
    <w:p w14:paraId="5339E1BA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Przy czym integracja z tymi systemami NIE jest objęta zakresem OPZ.</w:t>
      </w:r>
    </w:p>
    <w:p w14:paraId="6E95829F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Wszystkie interfejsy muszą być automatyczne, to znaczy działanie interfejsu nie może być uzależnione od ingerencji użytkownika.</w:t>
      </w:r>
    </w:p>
    <w:p w14:paraId="78C0F6BC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System musi zapewniać synchronizację ze wskazanym przez Zamawiającego autorytatywnym serwerem czasu (NTP).</w:t>
      </w:r>
    </w:p>
    <w:p w14:paraId="1DC67692" w14:textId="77777777" w:rsidR="002F4D2C" w:rsidRPr="003D66F6" w:rsidRDefault="002F4D2C" w:rsidP="00911894">
      <w:pPr>
        <w:pStyle w:val="Akapitzlist"/>
        <w:numPr>
          <w:ilvl w:val="0"/>
          <w:numId w:val="102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Zamawiający jest odpowiedzialny za wprowadzenie wszystkich wymaganych zmian w systemach wewnętrznych Zamawiającego, jeżeli ich wprowadzenie będzie wymagane dla skutecznej realizacji ustaleń projektowych.</w:t>
      </w:r>
    </w:p>
    <w:p w14:paraId="0B50A455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Calibri" w:cs="Times New Roman"/>
          <w:color w:val="000000" w:themeColor="text1"/>
        </w:rPr>
      </w:pPr>
      <w:r w:rsidRPr="003D66F6">
        <w:rPr>
          <w:rFonts w:eastAsia="Calibri" w:cs="Times New Roman"/>
          <w:color w:val="000000" w:themeColor="text1"/>
        </w:rPr>
        <w:t>[Testy wewnętrzne Wykonawcy]</w:t>
      </w:r>
    </w:p>
    <w:p w14:paraId="2FBD040E" w14:textId="77777777" w:rsidR="002F4D2C" w:rsidRPr="003D66F6" w:rsidRDefault="002F4D2C" w:rsidP="00911894">
      <w:pPr>
        <w:pStyle w:val="Akapitzlist"/>
        <w:numPr>
          <w:ilvl w:val="0"/>
          <w:numId w:val="103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Wykonawca zobowiązany jest do przeprowadzenia testów wewnętrznych opracowanego Systemu przed przekazaniem go do Testów Zamawiającego w Etapie V.</w:t>
      </w:r>
    </w:p>
    <w:p w14:paraId="01516940" w14:textId="77777777" w:rsidR="002F4D2C" w:rsidRPr="003D66F6" w:rsidRDefault="002F4D2C" w:rsidP="00911894">
      <w:pPr>
        <w:pStyle w:val="Akapitzlist"/>
        <w:numPr>
          <w:ilvl w:val="0"/>
          <w:numId w:val="103"/>
        </w:numPr>
        <w:spacing w:before="0" w:after="0"/>
        <w:ind w:left="426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Testy wewnętrzne muszą uwzględniać co najmniej wszystkie modyfikacje wprowadzone do rozwiązania standardowego. </w:t>
      </w:r>
    </w:p>
    <w:p w14:paraId="4C4DDE82" w14:textId="77777777" w:rsidR="00A57381" w:rsidRDefault="00A57381" w:rsidP="002F4D2C">
      <w:pPr>
        <w:pStyle w:val="Nagwek3"/>
        <w:rPr>
          <w:rFonts w:ascii="Times New Roman" w:hAnsi="Times New Roman" w:cs="Times New Roman"/>
        </w:rPr>
      </w:pPr>
      <w:bookmarkStart w:id="20" w:name="_Toc148705856"/>
    </w:p>
    <w:p w14:paraId="3E152891" w14:textId="63298E88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r w:rsidRPr="003D66F6">
        <w:rPr>
          <w:rFonts w:ascii="Times New Roman" w:hAnsi="Times New Roman" w:cs="Times New Roman"/>
        </w:rPr>
        <w:t>5.6 Testy i materiały testowe</w:t>
      </w:r>
      <w:bookmarkEnd w:id="20"/>
    </w:p>
    <w:p w14:paraId="4CC22804" w14:textId="77777777" w:rsidR="002F4D2C" w:rsidRPr="003D66F6" w:rsidRDefault="002F4D2C" w:rsidP="002F4D2C">
      <w:pPr>
        <w:rPr>
          <w:rFonts w:cs="Times New Roman"/>
          <w:bCs/>
        </w:rPr>
      </w:pPr>
      <w:r w:rsidRPr="003D66F6">
        <w:rPr>
          <w:rFonts w:cs="Times New Roman"/>
          <w:bCs/>
        </w:rPr>
        <w:t>Poniżej opisano wymagania odnoszące się do testów Systemu oraz dokumentacji związanej z procesem testowania Systemu.</w:t>
      </w:r>
    </w:p>
    <w:p w14:paraId="4F8601CF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Wykonawca odpowiedzialny jest za dostarczenie i przygotowanie środowiska testowego, w którym Zespół Testujący przeprowadzi testy poprawności działania Systemu.</w:t>
      </w:r>
    </w:p>
    <w:p w14:paraId="630052AA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Wykonawca odpowiedzialny jest za organizację całości testów. Zobowiązany jest do uczestnictwa w prowadzonych przez Zamawiającego testach i bieżącego wsparcia Zespołu Testującego w toku realizowanych testów, zarówno w aspektach organizacji testów, jak i</w:t>
      </w:r>
      <w:r>
        <w:rPr>
          <w:rFonts w:eastAsia="Arial" w:cs="Times New Roman"/>
          <w:color w:val="000000" w:themeColor="text1"/>
          <w:szCs w:val="24"/>
        </w:rPr>
        <w:t> </w:t>
      </w:r>
      <w:r w:rsidRPr="003D66F6">
        <w:rPr>
          <w:rFonts w:eastAsia="Arial" w:cs="Times New Roman"/>
          <w:color w:val="000000" w:themeColor="text1"/>
          <w:szCs w:val="24"/>
        </w:rPr>
        <w:t>w</w:t>
      </w:r>
      <w:r>
        <w:rPr>
          <w:rFonts w:eastAsia="Arial" w:cs="Times New Roman"/>
          <w:color w:val="000000" w:themeColor="text1"/>
          <w:szCs w:val="24"/>
        </w:rPr>
        <w:t> </w:t>
      </w:r>
      <w:r w:rsidRPr="003D66F6">
        <w:rPr>
          <w:rFonts w:eastAsia="Arial" w:cs="Times New Roman"/>
          <w:color w:val="000000" w:themeColor="text1"/>
          <w:szCs w:val="24"/>
        </w:rPr>
        <w:t>zakresie zagadnień merytorycznych oraz technicznych.</w:t>
      </w:r>
    </w:p>
    <w:p w14:paraId="1E703640" w14:textId="77777777" w:rsidR="002F4D2C" w:rsidRPr="00A820DE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 xml:space="preserve">Warunkiem umożliwiającym rozpoczęcie testów przez Zespół Testujący jest pozytywny wynik Testów </w:t>
      </w:r>
      <w:r w:rsidRPr="00A820DE">
        <w:rPr>
          <w:rFonts w:eastAsia="Arial" w:cs="Times New Roman"/>
          <w:color w:val="000000" w:themeColor="text1"/>
          <w:szCs w:val="24"/>
        </w:rPr>
        <w:t xml:space="preserve">wewnętrznych Wykonawcy (uzyskany w ramach prac Etapu IV). </w:t>
      </w:r>
    </w:p>
    <w:p w14:paraId="51DDFDB4" w14:textId="77777777" w:rsidR="002F4D2C" w:rsidRPr="00A820DE" w:rsidRDefault="002F4D2C" w:rsidP="002F4D2C">
      <w:pPr>
        <w:pStyle w:val="Akapitzlist"/>
        <w:autoSpaceDE w:val="0"/>
        <w:autoSpaceDN w:val="0"/>
        <w:adjustRightInd w:val="0"/>
        <w:spacing w:before="60" w:after="60"/>
        <w:ind w:left="284"/>
        <w:rPr>
          <w:rFonts w:eastAsia="Arial" w:cs="Times New Roman"/>
          <w:color w:val="00B0F0"/>
          <w:szCs w:val="24"/>
        </w:rPr>
      </w:pPr>
    </w:p>
    <w:p w14:paraId="4C5AD508" w14:textId="77777777" w:rsidR="002F4D2C" w:rsidRPr="00A820DE" w:rsidRDefault="002F4D2C" w:rsidP="002F4D2C">
      <w:pPr>
        <w:pStyle w:val="Akapitzlist"/>
        <w:autoSpaceDE w:val="0"/>
        <w:autoSpaceDN w:val="0"/>
        <w:adjustRightInd w:val="0"/>
        <w:spacing w:before="60" w:after="200"/>
        <w:ind w:left="284"/>
        <w:rPr>
          <w:rFonts w:eastAsia="Arial" w:cs="Times New Roman"/>
          <w:color w:val="000000" w:themeColor="text1"/>
          <w:szCs w:val="24"/>
        </w:rPr>
      </w:pPr>
      <w:r w:rsidRPr="00A820DE">
        <w:rPr>
          <w:rFonts w:eastAsia="Arial" w:cs="Times New Roman"/>
          <w:color w:val="000000" w:themeColor="text1"/>
          <w:szCs w:val="24"/>
        </w:rPr>
        <w:t>[Plan testów]</w:t>
      </w:r>
    </w:p>
    <w:p w14:paraId="53AB6A4C" w14:textId="77777777" w:rsidR="002F4D2C" w:rsidRPr="00A820DE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rPr>
          <w:rFonts w:eastAsia="Arial" w:cs="Times New Roman"/>
          <w:color w:val="000000" w:themeColor="text1"/>
          <w:szCs w:val="24"/>
        </w:rPr>
      </w:pPr>
      <w:r w:rsidRPr="00A820DE">
        <w:rPr>
          <w:rFonts w:cs="Times New Roman"/>
          <w:color w:val="000000" w:themeColor="text1"/>
          <w:szCs w:val="24"/>
        </w:rPr>
        <w:t>Plan testów (nie więcej niż 3 strony) stanowi podstawowy dokument opisujący organizację i</w:t>
      </w:r>
      <w:r>
        <w:rPr>
          <w:rFonts w:cs="Times New Roman"/>
          <w:color w:val="000000" w:themeColor="text1"/>
          <w:szCs w:val="24"/>
        </w:rPr>
        <w:t> </w:t>
      </w:r>
      <w:r w:rsidRPr="00A820DE">
        <w:rPr>
          <w:rFonts w:cs="Times New Roman"/>
          <w:color w:val="000000" w:themeColor="text1"/>
          <w:szCs w:val="24"/>
        </w:rPr>
        <w:t>zakres realizowanych testów.</w:t>
      </w:r>
    </w:p>
    <w:p w14:paraId="7219D001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rPr>
          <w:rFonts w:eastAsia="Arial" w:cs="Times New Roman"/>
          <w:color w:val="000000" w:themeColor="text1"/>
          <w:szCs w:val="24"/>
        </w:rPr>
      </w:pPr>
      <w:r w:rsidRPr="00A820DE">
        <w:rPr>
          <w:rFonts w:cs="Times New Roman"/>
          <w:color w:val="000000" w:themeColor="text1"/>
          <w:szCs w:val="24"/>
        </w:rPr>
        <w:t>Plan Testów powinien zawierać informacje dotyczące sposobu prowadzenia testów, opisujące m.in. kto będzie je przeprowadzał</w:t>
      </w:r>
      <w:r w:rsidRPr="003D66F6">
        <w:rPr>
          <w:rFonts w:cs="Times New Roman"/>
          <w:color w:val="000000" w:themeColor="text1"/>
          <w:szCs w:val="24"/>
        </w:rPr>
        <w:t xml:space="preserve"> (grupy), zakresy tematyczne testów, harmonogram, definicję kategoryzacji błędów itp.</w:t>
      </w:r>
      <w:r w:rsidRPr="003D66F6">
        <w:rPr>
          <w:rFonts w:eastAsia="Arial" w:cs="Times New Roman"/>
          <w:color w:val="000000" w:themeColor="text1"/>
          <w:szCs w:val="24"/>
        </w:rPr>
        <w:t xml:space="preserve"> </w:t>
      </w:r>
    </w:p>
    <w:p w14:paraId="634DB3DE" w14:textId="77777777" w:rsidR="002F4D2C" w:rsidRPr="003D66F6" w:rsidRDefault="002F4D2C" w:rsidP="002F4D2C">
      <w:pPr>
        <w:autoSpaceDE w:val="0"/>
        <w:autoSpaceDN w:val="0"/>
        <w:adjustRightInd w:val="0"/>
        <w:spacing w:before="60" w:after="60"/>
        <w:rPr>
          <w:rFonts w:eastAsia="Arial" w:cs="Times New Roman"/>
          <w:color w:val="000000" w:themeColor="text1"/>
        </w:rPr>
      </w:pPr>
    </w:p>
    <w:p w14:paraId="36FA2F14" w14:textId="77777777" w:rsidR="002F4D2C" w:rsidRPr="003D66F6" w:rsidRDefault="002F4D2C" w:rsidP="002F4D2C">
      <w:pPr>
        <w:autoSpaceDE w:val="0"/>
        <w:autoSpaceDN w:val="0"/>
        <w:adjustRightInd w:val="0"/>
        <w:spacing w:before="60" w:after="20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[Scenariusze testowe]</w:t>
      </w:r>
    </w:p>
    <w:p w14:paraId="36ECED87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Scenariusze testowe stanowią podstawowy dokument opisujący pojedynczy przebieg testu dedykowany dla konkretnego zagadnienia/procesu/przypadku użycia. </w:t>
      </w:r>
    </w:p>
    <w:p w14:paraId="3A613706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Wykonawca odpowiedzialny jest za opracowanie listy Scenariuszy testowych.</w:t>
      </w:r>
    </w:p>
    <w:p w14:paraId="3E88B8FF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Testy skoncentrowane będą przede wszystkim na weryfikacji poprawności wszelkich zmian, integracji, parametryzacji, konfiguracji oraz ewentualnych prac programistycznych zrealizowanych na standardowych funkcjonalnościach rozwiązania.</w:t>
      </w:r>
    </w:p>
    <w:p w14:paraId="1E2DE3FC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Przyjmuje się, że Wykonawca gwarantuje poprawność funkcjonowania standardowych funkcjonalności rozwiązania, jako rozwiązania COTS.</w:t>
      </w:r>
    </w:p>
    <w:p w14:paraId="618FE9C0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 xml:space="preserve">Pomyślna realizacja testu opartego na danym Scenariuszu testowym będzie stanowiła kryterium potwierdzające należytą realizację elementu będącego przedmiotem testu. </w:t>
      </w:r>
    </w:p>
    <w:p w14:paraId="69075539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>Scenariusze testowe po opracowaniu stają się załącznikami do Planu Testów.</w:t>
      </w:r>
    </w:p>
    <w:p w14:paraId="595D49D1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 xml:space="preserve">Scenariusze testowe, </w:t>
      </w:r>
      <w:r w:rsidRPr="003D66F6">
        <w:rPr>
          <w:rFonts w:cs="Times New Roman"/>
          <w:color w:val="000000" w:themeColor="text1"/>
          <w:szCs w:val="24"/>
        </w:rPr>
        <w:t>które muszą być przygotowane z uwzględnieniem następujących rodzajów wymaganych do wykonania testów:</w:t>
      </w:r>
    </w:p>
    <w:p w14:paraId="6AE5B628" w14:textId="77777777" w:rsidR="002F4D2C" w:rsidRPr="003D66F6" w:rsidRDefault="002F4D2C" w:rsidP="00911894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60" w:after="60"/>
        <w:ind w:left="1484" w:hanging="350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testy funkcjonalne;</w:t>
      </w:r>
    </w:p>
    <w:p w14:paraId="098A1791" w14:textId="77777777" w:rsidR="002F4D2C" w:rsidRPr="003D66F6" w:rsidRDefault="002F4D2C" w:rsidP="00911894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60" w:after="60"/>
        <w:ind w:left="1484" w:hanging="350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testy integracyjne;</w:t>
      </w:r>
    </w:p>
    <w:p w14:paraId="11B6D30C" w14:textId="77777777" w:rsidR="002F4D2C" w:rsidRPr="003D66F6" w:rsidRDefault="002F4D2C" w:rsidP="00911894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60" w:after="60"/>
        <w:ind w:left="1484" w:hanging="350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testy wydajnościowe.</w:t>
      </w:r>
    </w:p>
    <w:p w14:paraId="2DCB1DC5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Testy wydajnościowe muszą być przeprowadzone przez Wykonawcę pod nadzorem Zamawiającego, przy obciążeniu nie mniejszym niż wynika z założonej w Rozdziale 5.4 ilości Użytkowników równoczesnych Zamawiającego. </w:t>
      </w:r>
    </w:p>
    <w:p w14:paraId="6441E110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eastAsia="Arial" w:cs="Times New Roman"/>
          <w:color w:val="000000" w:themeColor="text1"/>
          <w:szCs w:val="24"/>
        </w:rPr>
        <w:t xml:space="preserve">Testy wydajnościowe zrealizowane zostaną na środowisku przeznaczonym do produkcyjnego wykorzystania Systemu. </w:t>
      </w:r>
    </w:p>
    <w:p w14:paraId="4E63FC20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Zamawiający ma prawo do modyfikowania (uzupełnienia, zmiany) Scenariuszy testowych.</w:t>
      </w:r>
    </w:p>
    <w:p w14:paraId="738951C2" w14:textId="77777777" w:rsidR="002F4D2C" w:rsidRPr="003D66F6" w:rsidRDefault="002F4D2C" w:rsidP="002F4D2C">
      <w:pPr>
        <w:autoSpaceDE w:val="0"/>
        <w:autoSpaceDN w:val="0"/>
        <w:adjustRightInd w:val="0"/>
        <w:spacing w:before="60" w:after="20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[Organizacja testów]</w:t>
      </w:r>
    </w:p>
    <w:p w14:paraId="76127197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Protokół z testów stanowi zbiorcze podsumowanie dla wyników wykorzystanych w testach Scenariuszy testowych. </w:t>
      </w:r>
    </w:p>
    <w:p w14:paraId="3C9CA046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Dokumenty Protokołu z testów muszą być zatwierdzone przez stronę Zamawiającego, jak i</w:t>
      </w:r>
      <w:r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 xml:space="preserve">Wykonawcę. </w:t>
      </w:r>
    </w:p>
    <w:p w14:paraId="5FBD5EFE" w14:textId="77777777" w:rsidR="002F4D2C" w:rsidRPr="003D66F6" w:rsidRDefault="002F4D2C" w:rsidP="009118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160"/>
        <w:ind w:left="426" w:hanging="426"/>
        <w:rPr>
          <w:rFonts w:eastAsia="Arial"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Testy uznane zostaną za pozytywnie zakończone, jeżeli nie zostaną stwierdzone w toku testów w żadnym ze Scenariuszy testowych istotne błędy w funkcjonowaniu Systemu (zgodnie z kategoryzacją błędów przyjętą w Planie testów). </w:t>
      </w:r>
    </w:p>
    <w:p w14:paraId="7EF20DA3" w14:textId="77777777" w:rsidR="002F4D2C" w:rsidRPr="003D66F6" w:rsidRDefault="002F4D2C" w:rsidP="002F4D2C">
      <w:pPr>
        <w:pStyle w:val="Akapitzlist"/>
        <w:autoSpaceDE w:val="0"/>
        <w:autoSpaceDN w:val="0"/>
        <w:adjustRightInd w:val="0"/>
        <w:spacing w:before="60" w:after="160"/>
        <w:ind w:left="426"/>
        <w:rPr>
          <w:rFonts w:eastAsia="Arial" w:cs="Times New Roman"/>
          <w:color w:val="000000" w:themeColor="text1"/>
          <w:szCs w:val="24"/>
        </w:rPr>
      </w:pPr>
    </w:p>
    <w:p w14:paraId="27021E7A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21" w:name="_Toc148705857"/>
      <w:r w:rsidRPr="003D66F6">
        <w:rPr>
          <w:rFonts w:ascii="Times New Roman" w:hAnsi="Times New Roman" w:cs="Times New Roman"/>
        </w:rPr>
        <w:t>5.7 Szkolenia i materiały szkoleniowe</w:t>
      </w:r>
      <w:bookmarkEnd w:id="21"/>
    </w:p>
    <w:p w14:paraId="1757F654" w14:textId="77777777" w:rsidR="002F4D2C" w:rsidRPr="003D66F6" w:rsidRDefault="002F4D2C" w:rsidP="002F4D2C">
      <w:pPr>
        <w:rPr>
          <w:rFonts w:cs="Times New Roman"/>
          <w:bCs/>
        </w:rPr>
      </w:pPr>
      <w:r w:rsidRPr="003D66F6">
        <w:rPr>
          <w:rFonts w:cs="Times New Roman"/>
          <w:bCs/>
        </w:rPr>
        <w:t xml:space="preserve">Poniżej zostały zdefiniowane wymagania dotyczące organizacji i realizacji Szkoleń przez Wykonawcę w ramach </w:t>
      </w:r>
      <w:r w:rsidRPr="003D66F6">
        <w:rPr>
          <w:rFonts w:cs="Times New Roman"/>
        </w:rPr>
        <w:t>Etapu VI: Szkolenia</w:t>
      </w:r>
      <w:r w:rsidRPr="003D66F6">
        <w:rPr>
          <w:rFonts w:cs="Times New Roman"/>
          <w:bCs/>
        </w:rPr>
        <w:t xml:space="preserve">. </w:t>
      </w:r>
    </w:p>
    <w:p w14:paraId="2491BD59" w14:textId="77777777" w:rsidR="002F4D2C" w:rsidRPr="003D66F6" w:rsidRDefault="002F4D2C" w:rsidP="002F4D2C">
      <w:pPr>
        <w:rPr>
          <w:rFonts w:cs="Times New Roman"/>
        </w:rPr>
      </w:pPr>
    </w:p>
    <w:p w14:paraId="0619C817" w14:textId="77777777" w:rsidR="002F4D2C" w:rsidRPr="00A820DE" w:rsidRDefault="002F4D2C" w:rsidP="002F4D2C">
      <w:pPr>
        <w:rPr>
          <w:rFonts w:cs="Times New Roman"/>
        </w:rPr>
      </w:pPr>
      <w:r w:rsidRPr="003D66F6">
        <w:rPr>
          <w:rFonts w:cs="Times New Roman"/>
        </w:rPr>
        <w:t xml:space="preserve">Wykonawca zapewni realizację zestawu szkoleń dla Zamawiającego w zakresie niezbędnym dla przygotowania użytkowników Systemu do </w:t>
      </w:r>
      <w:r w:rsidRPr="00A820DE">
        <w:rPr>
          <w:rFonts w:cs="Times New Roman"/>
        </w:rPr>
        <w:t>pracy z Systemem w każdym z obszarów funkcjonalnych opisanych w OPZ, przy czym Wykonawca musi zapewnić co najmniej:</w:t>
      </w:r>
    </w:p>
    <w:p w14:paraId="261DDC25" w14:textId="77777777" w:rsidR="002F4D2C" w:rsidRPr="00A820DE" w:rsidRDefault="002F4D2C" w:rsidP="00911894">
      <w:pPr>
        <w:pStyle w:val="Akapitzlist"/>
        <w:numPr>
          <w:ilvl w:val="0"/>
          <w:numId w:val="61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b/>
          <w:bCs/>
          <w:szCs w:val="24"/>
        </w:rPr>
        <w:t>Szkolenia dla Użytkowników Końcowych</w:t>
      </w:r>
      <w:r w:rsidRPr="00A820DE">
        <w:rPr>
          <w:rFonts w:cs="Times New Roman"/>
          <w:szCs w:val="24"/>
        </w:rPr>
        <w:t xml:space="preserve"> – 34 osób </w:t>
      </w:r>
    </w:p>
    <w:p w14:paraId="62933D59" w14:textId="77777777" w:rsidR="002F4D2C" w:rsidRPr="00A820DE" w:rsidRDefault="002F4D2C" w:rsidP="002F4D2C">
      <w:pPr>
        <w:pStyle w:val="Akapitzlist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Szkolenia mają na celu przygotowanie Użytkowników Końcowych do efektywnej pracy w Systemie w przypisanych poszczególnym użytkownikom stanowiskach i rolach systemowych. </w:t>
      </w:r>
    </w:p>
    <w:p w14:paraId="45A56B3B" w14:textId="77777777" w:rsidR="002F4D2C" w:rsidRPr="00A820DE" w:rsidRDefault="002F4D2C" w:rsidP="00911894">
      <w:pPr>
        <w:pStyle w:val="Akapitzlist"/>
        <w:numPr>
          <w:ilvl w:val="0"/>
          <w:numId w:val="61"/>
        </w:numPr>
        <w:spacing w:before="60" w:after="1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Minimalna ilość godzin szkolenia: 21h dla każdego Użytkownika Końcowego, przy czym 1h szkolenia to 60 min. Dopuszczalne jest przesuwanie godzin pomiędzy poszczególnymi rolami i użytkownikami (np. z ról o mniejszej złożoności do ról o dużej złożoności), ale wyłącznie po uzgodnieniu z Zamawiającym oraz przesunięcia te nie mogą powodować zmniejszenia liczby łącznej godzin szkoleniowych.</w:t>
      </w:r>
    </w:p>
    <w:p w14:paraId="760F7F7C" w14:textId="77777777" w:rsidR="002F4D2C" w:rsidRPr="00A820DE" w:rsidRDefault="002F4D2C" w:rsidP="002F4D2C">
      <w:pPr>
        <w:pStyle w:val="Akapitzlist"/>
        <w:spacing w:before="60" w:after="160"/>
        <w:rPr>
          <w:rFonts w:cs="Times New Roman"/>
          <w:szCs w:val="24"/>
        </w:rPr>
      </w:pPr>
    </w:p>
    <w:p w14:paraId="4B9ABC12" w14:textId="77777777" w:rsidR="002F4D2C" w:rsidRPr="00A820DE" w:rsidRDefault="002F4D2C" w:rsidP="00911894">
      <w:pPr>
        <w:pStyle w:val="Akapitzlist"/>
        <w:numPr>
          <w:ilvl w:val="0"/>
          <w:numId w:val="61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b/>
          <w:bCs/>
          <w:szCs w:val="24"/>
        </w:rPr>
        <w:t>Szkolenia dla Administratorów</w:t>
      </w:r>
      <w:r w:rsidRPr="00A820DE">
        <w:rPr>
          <w:rFonts w:cs="Times New Roman"/>
          <w:szCs w:val="24"/>
        </w:rPr>
        <w:t xml:space="preserve"> – 3 osób </w:t>
      </w:r>
    </w:p>
    <w:p w14:paraId="0A2DDA7B" w14:textId="77777777" w:rsidR="002F4D2C" w:rsidRPr="00A820DE" w:rsidRDefault="002F4D2C" w:rsidP="002F4D2C">
      <w:pPr>
        <w:pStyle w:val="Akapitzlist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Szkolenia mają być przeprowadzone w pełnym zakresie tematycznym pozwalającym Zamawiającemu na samodzielne administrowanie Systemem.</w:t>
      </w:r>
    </w:p>
    <w:p w14:paraId="1C234F4B" w14:textId="77777777" w:rsidR="002F4D2C" w:rsidRPr="00A820DE" w:rsidRDefault="002F4D2C" w:rsidP="00911894">
      <w:pPr>
        <w:pStyle w:val="Akapitzlist"/>
        <w:numPr>
          <w:ilvl w:val="0"/>
          <w:numId w:val="61"/>
        </w:numPr>
        <w:spacing w:before="60" w:after="1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Minimalna ilość godzin szkolenia: 20h dla każdego administratora, przy czym 1h szkolenia to 60 min.</w:t>
      </w:r>
      <w:bookmarkStart w:id="22" w:name="_Toc40355007"/>
      <w:bookmarkStart w:id="23" w:name="_Toc41660749"/>
      <w:bookmarkStart w:id="24" w:name="_Toc42082182"/>
      <w:bookmarkStart w:id="25" w:name="_Toc35848185"/>
    </w:p>
    <w:p w14:paraId="11A5A2FA" w14:textId="77777777" w:rsidR="002F4D2C" w:rsidRPr="00A820DE" w:rsidRDefault="002F4D2C" w:rsidP="002F4D2C">
      <w:pPr>
        <w:spacing w:before="60" w:after="160"/>
        <w:ind w:left="360"/>
        <w:rPr>
          <w:rFonts w:cs="Times New Roman"/>
        </w:rPr>
      </w:pPr>
      <w:r w:rsidRPr="00A820DE">
        <w:rPr>
          <w:rFonts w:cs="Times New Roman"/>
        </w:rPr>
        <w:t>Pozostałe wymagania dot. realizacji szkoleń</w:t>
      </w:r>
      <w:bookmarkEnd w:id="22"/>
      <w:bookmarkEnd w:id="23"/>
      <w:bookmarkEnd w:id="24"/>
      <w:r w:rsidRPr="00A820DE">
        <w:rPr>
          <w:rFonts w:cs="Times New Roman"/>
        </w:rPr>
        <w:t xml:space="preserve">: </w:t>
      </w:r>
      <w:bookmarkEnd w:id="25"/>
    </w:p>
    <w:p w14:paraId="1A6A032D" w14:textId="77777777" w:rsidR="002F4D2C" w:rsidRPr="00A820DE" w:rsidRDefault="002F4D2C" w:rsidP="002F4D2C">
      <w:pPr>
        <w:spacing w:before="60" w:after="200"/>
        <w:ind w:left="357"/>
        <w:rPr>
          <w:rFonts w:cs="Times New Roman"/>
        </w:rPr>
      </w:pPr>
    </w:p>
    <w:p w14:paraId="70088B38" w14:textId="77777777" w:rsidR="002F4D2C" w:rsidRPr="00A820DE" w:rsidRDefault="002F4D2C" w:rsidP="002F4D2C">
      <w:pPr>
        <w:spacing w:before="60" w:after="200"/>
        <w:ind w:left="357"/>
        <w:rPr>
          <w:rFonts w:cs="Times New Roman"/>
        </w:rPr>
      </w:pPr>
      <w:r w:rsidRPr="00A820DE">
        <w:rPr>
          <w:rFonts w:cs="Times New Roman"/>
        </w:rPr>
        <w:t>[Plan Szkoleń]</w:t>
      </w:r>
    </w:p>
    <w:p w14:paraId="12D1D430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Wykonawca zobowiązany jest do opracowania Planu Szkoleń (nie więcej niż 6 stron) uwzględniającego wszystkie rodzaje szkoleń opisane w niniejszej sekcji OPZ. </w:t>
      </w:r>
    </w:p>
    <w:p w14:paraId="16C5FE32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Plan Szkoleń powinien zawierać harmonogram szkoleń.</w:t>
      </w:r>
    </w:p>
    <w:p w14:paraId="44B585F3" w14:textId="77777777" w:rsidR="002F4D2C" w:rsidRPr="003D66F6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Plan Szkoleń musi uwzględniać m.in.: zakres tematyczny</w:t>
      </w:r>
      <w:r w:rsidRPr="003D66F6">
        <w:rPr>
          <w:rFonts w:cs="Times New Roman"/>
          <w:szCs w:val="24"/>
        </w:rPr>
        <w:t xml:space="preserve"> szkoleń, czas trwania szkoleń, materiały szkoleniowe (linki), listę uczestników w podziale na grupy szkoleniowe, termin i miejsca realizacji szkoleń dla każdej z grup, przypisanie konsultanta Wykonawcy prowadzącego szkolenie. </w:t>
      </w:r>
    </w:p>
    <w:p w14:paraId="02E0A78E" w14:textId="77777777" w:rsidR="002F4D2C" w:rsidRPr="003D66F6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Plan Szkoleń wymaga zatwierdzenia Zamawiającego, co warunkuje możliwość przystąpienia Wykonawcy do realizacji szkoleń.</w:t>
      </w:r>
    </w:p>
    <w:p w14:paraId="354C8889" w14:textId="77777777" w:rsidR="002F4D2C" w:rsidRPr="003D66F6" w:rsidRDefault="002F4D2C" w:rsidP="002F4D2C">
      <w:pPr>
        <w:spacing w:after="200"/>
        <w:ind w:left="357"/>
        <w:rPr>
          <w:rFonts w:cs="Times New Roman"/>
        </w:rPr>
      </w:pPr>
      <w:r w:rsidRPr="003D66F6">
        <w:rPr>
          <w:rFonts w:cs="Times New Roman"/>
        </w:rPr>
        <w:t>[Materiały szkoleniowe]</w:t>
      </w:r>
    </w:p>
    <w:p w14:paraId="541EBE12" w14:textId="77777777" w:rsidR="002F4D2C" w:rsidRPr="003D66F6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Wykonawca zobowiązany jest do przygotowania Materiałów szkoleniowych na potrzeby każdego ze szkoleń. </w:t>
      </w:r>
    </w:p>
    <w:p w14:paraId="3A6E8B43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Materiały mogą mieć postać wyłącznie elektroniczną.</w:t>
      </w:r>
    </w:p>
    <w:p w14:paraId="3DE15132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Wykonawca odpowiedzialny jest za przygotowanie środowiska szkoleniowego. </w:t>
      </w:r>
    </w:p>
    <w:p w14:paraId="07F4CC6D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Pojedyncza grupa szkoleniowa nie może być większa niż 10 osób.</w:t>
      </w:r>
    </w:p>
    <w:p w14:paraId="55531C3B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Szkolenia muszą być przeprowadzone w języku polskim przez trenerów posiadających stosowne certyfikaty trenerskie w przedmiocie szkolenia. </w:t>
      </w:r>
    </w:p>
    <w:p w14:paraId="706EEAD5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Lokalizacja szkoleń: zgodnie z zapisami zawartymi w Sekcji 4 OPZ. </w:t>
      </w:r>
    </w:p>
    <w:p w14:paraId="6A33E0B1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Salę szkoleniową oraz infrastrukturę szkoleniową (komputery dla uczestników, projektor) zapewni Zamawiający.</w:t>
      </w:r>
    </w:p>
    <w:p w14:paraId="633FD51E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Szkolenia muszą być prowadzone zarówno w formie prezentacji, jak i praktycznych ćwiczeń na stanowiskach komputerowych w Systemie.</w:t>
      </w:r>
    </w:p>
    <w:p w14:paraId="22DFD28A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Szkolenia będą prowadzone w Dniach Roboczych w trybie maksymalnie 7-godzinnym.</w:t>
      </w:r>
    </w:p>
    <w:p w14:paraId="7F9CCE86" w14:textId="77777777" w:rsidR="002F4D2C" w:rsidRPr="00A820DE" w:rsidRDefault="002F4D2C" w:rsidP="002F4D2C">
      <w:pPr>
        <w:spacing w:before="60" w:after="60"/>
        <w:rPr>
          <w:rFonts w:cs="Times New Roman"/>
        </w:rPr>
      </w:pPr>
    </w:p>
    <w:p w14:paraId="3DABD514" w14:textId="77777777" w:rsidR="002F4D2C" w:rsidRPr="003D66F6" w:rsidRDefault="002F4D2C" w:rsidP="002F4D2C">
      <w:pPr>
        <w:spacing w:before="60" w:after="200"/>
        <w:ind w:left="357"/>
        <w:rPr>
          <w:rFonts w:cs="Times New Roman"/>
        </w:rPr>
      </w:pPr>
      <w:r w:rsidRPr="003D66F6">
        <w:rPr>
          <w:rFonts w:cs="Times New Roman"/>
        </w:rPr>
        <w:t>[Ocena i zakończenie szkoleń]</w:t>
      </w:r>
    </w:p>
    <w:p w14:paraId="041A3769" w14:textId="77777777" w:rsidR="002F4D2C" w:rsidRPr="003D66F6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zapewni zaświadczenia/certyfikaty dla uczestników, potwierdzające ukończenie Szkoleń, wydawane uczestnikom pod warunkiem obecności na szkoleniach w trakcie wszystkich dni szkoleniowych, potwierdzonej podpisami uczestnika na listach obecności.</w:t>
      </w:r>
    </w:p>
    <w:p w14:paraId="7CCC7422" w14:textId="77777777" w:rsidR="002F4D2C" w:rsidRPr="003D66F6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Po przeprowadzonym Szkoleniu Wykonawca zobowiązany jest do przekazania uczestnikom ankiety oceny Szkolenia opracowanej przez Zamawiającego. </w:t>
      </w:r>
    </w:p>
    <w:p w14:paraId="4A903702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Po wypełnieniu ankiet przez uczestników Szkolenia Wykonawca zobowiązany jest do dostarczenia ich Zamawiającemu wraz z </w:t>
      </w:r>
      <w:r w:rsidRPr="00A820DE">
        <w:rPr>
          <w:rFonts w:cs="Times New Roman"/>
          <w:szCs w:val="24"/>
        </w:rPr>
        <w:t xml:space="preserve">zestawieniem zbiorczym podsumowującym wyniki ankiety. </w:t>
      </w:r>
    </w:p>
    <w:p w14:paraId="199B2EE8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Zamawiający dopuszcza użycie ankiety elektronicznej, jeśli Wykonawca dysponuje odpowiednim narzędziem. </w:t>
      </w:r>
    </w:p>
    <w:p w14:paraId="71633253" w14:textId="77777777" w:rsidR="002F4D2C" w:rsidRPr="00A820DE" w:rsidRDefault="002F4D2C" w:rsidP="00911894">
      <w:pPr>
        <w:pStyle w:val="Akapitzlist"/>
        <w:numPr>
          <w:ilvl w:val="0"/>
          <w:numId w:val="65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 przypadku średniej oceny Szkolenia niższej niż 3,5 w skali pięciopunktowej, Zamawiający zastrzega sobie prawo do zażądania zmiany trenera i/lub powtórzenia szkolenia.</w:t>
      </w:r>
    </w:p>
    <w:p w14:paraId="058E9543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26" w:name="_Toc148705858"/>
      <w:r w:rsidRPr="003D66F6">
        <w:rPr>
          <w:rFonts w:ascii="Times New Roman" w:hAnsi="Times New Roman" w:cs="Times New Roman"/>
        </w:rPr>
        <w:t>5.8 Migracja</w:t>
      </w:r>
      <w:bookmarkEnd w:id="26"/>
    </w:p>
    <w:p w14:paraId="4A00EF99" w14:textId="77777777" w:rsidR="002F4D2C" w:rsidRPr="003D66F6" w:rsidRDefault="002F4D2C" w:rsidP="002F4D2C">
      <w:pPr>
        <w:spacing w:after="240"/>
        <w:rPr>
          <w:rFonts w:eastAsia="Arial" w:cs="Times New Roman"/>
        </w:rPr>
      </w:pPr>
      <w:r w:rsidRPr="003D66F6">
        <w:rPr>
          <w:rFonts w:eastAsia="Arial" w:cs="Times New Roman"/>
        </w:rPr>
        <w:t>Poniżej zostały zdefiniowane wymagania dotyczące migracji danych do Systemu.</w:t>
      </w:r>
    </w:p>
    <w:p w14:paraId="20F4ACA1" w14:textId="77777777" w:rsidR="002F4D2C" w:rsidRPr="003D66F6" w:rsidRDefault="002F4D2C" w:rsidP="002F4D2C">
      <w:pPr>
        <w:spacing w:after="200"/>
        <w:rPr>
          <w:rFonts w:eastAsia="Arial" w:cs="Times New Roman"/>
        </w:rPr>
      </w:pPr>
      <w:r w:rsidRPr="003D66F6">
        <w:rPr>
          <w:rFonts w:eastAsia="Arial" w:cs="Times New Roman"/>
        </w:rPr>
        <w:t>[Plan Migracji]</w:t>
      </w:r>
    </w:p>
    <w:p w14:paraId="658F737A" w14:textId="77777777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zobowiązany jest przygotować Plan Migracji. Plan powinien bazować na uzgodnieniach poczynionych na etapie Analizy przedwdrożeniowej.</w:t>
      </w:r>
    </w:p>
    <w:p w14:paraId="4B4E0B1A" w14:textId="77777777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Plan migracji powinien zawierać co najmniej:</w:t>
      </w:r>
    </w:p>
    <w:p w14:paraId="0C0CC0FC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zakres danych przeznaczonych do migracji, </w:t>
      </w:r>
    </w:p>
    <w:p w14:paraId="60544389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źródła danych, </w:t>
      </w:r>
    </w:p>
    <w:p w14:paraId="1BAFBD42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sposób i formę przekazywania dla każdego ze zbiorów/źródeł danych, </w:t>
      </w:r>
    </w:p>
    <w:p w14:paraId="3FFC4253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sposób migracji, </w:t>
      </w:r>
    </w:p>
    <w:p w14:paraId="4B895094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opis narzędzi wspierających proces migracji, </w:t>
      </w:r>
    </w:p>
    <w:p w14:paraId="6DE52337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oszacowany wolumen poszczególnych danych, </w:t>
      </w:r>
    </w:p>
    <w:p w14:paraId="0A84F2F0" w14:textId="77777777" w:rsidR="002F4D2C" w:rsidRPr="003D66F6" w:rsidRDefault="002F4D2C" w:rsidP="00911894">
      <w:pPr>
        <w:pStyle w:val="Akapitzlist"/>
        <w:numPr>
          <w:ilvl w:val="0"/>
          <w:numId w:val="117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harmonogram migracji.</w:t>
      </w:r>
    </w:p>
    <w:p w14:paraId="2968A1B4" w14:textId="3DED3B9A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Migracja musi obejmować wszystkie dane </w:t>
      </w:r>
      <w:r w:rsidR="00422031" w:rsidRPr="00422031">
        <w:rPr>
          <w:rFonts w:cs="Times New Roman"/>
          <w:szCs w:val="24"/>
        </w:rPr>
        <w:t xml:space="preserve">objęte Planem migracji i zapewnić dostępność wszystkich </w:t>
      </w:r>
      <w:proofErr w:type="spellStart"/>
      <w:r w:rsidR="00422031" w:rsidRPr="00422031">
        <w:rPr>
          <w:rFonts w:cs="Times New Roman"/>
          <w:szCs w:val="24"/>
        </w:rPr>
        <w:t>zmigrowanych</w:t>
      </w:r>
      <w:proofErr w:type="spellEnd"/>
      <w:r w:rsidR="00422031" w:rsidRPr="00422031">
        <w:rPr>
          <w:rFonts w:cs="Times New Roman"/>
          <w:szCs w:val="24"/>
        </w:rPr>
        <w:t xml:space="preserve"> danych w Systemie na dzień uruchomienia produkcyjnego Systemu</w:t>
      </w:r>
      <w:r w:rsidR="00F13525">
        <w:rPr>
          <w:rFonts w:cs="Times New Roman"/>
          <w:szCs w:val="24"/>
        </w:rPr>
        <w:t>.</w:t>
      </w:r>
      <w:r w:rsidRPr="003D66F6">
        <w:rPr>
          <w:rFonts w:cs="Times New Roman"/>
          <w:szCs w:val="24"/>
        </w:rPr>
        <w:t xml:space="preserve"> </w:t>
      </w:r>
    </w:p>
    <w:p w14:paraId="2E1038EE" w14:textId="77777777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Dane powinny pochodzić z systemów zastępowanych przez System, w tym:</w:t>
      </w:r>
    </w:p>
    <w:p w14:paraId="3F64C153" w14:textId="77777777" w:rsidR="002F4D2C" w:rsidRPr="003D66F6" w:rsidRDefault="002F4D2C" w:rsidP="00911894">
      <w:pPr>
        <w:pStyle w:val="Akapitzlist"/>
        <w:numPr>
          <w:ilvl w:val="0"/>
          <w:numId w:val="116"/>
        </w:numPr>
        <w:spacing w:before="0" w:after="0" w:line="240" w:lineRule="auto"/>
        <w:jc w:val="left"/>
        <w:rPr>
          <w:rFonts w:cs="Times New Roman"/>
          <w:bCs/>
          <w:szCs w:val="24"/>
        </w:rPr>
      </w:pPr>
      <w:r w:rsidRPr="003D66F6">
        <w:rPr>
          <w:rFonts w:cs="Times New Roman"/>
          <w:bCs/>
          <w:szCs w:val="24"/>
        </w:rPr>
        <w:t xml:space="preserve">system hotelowy - w zakresie: </w:t>
      </w:r>
      <w:proofErr w:type="spellStart"/>
      <w:r w:rsidRPr="003D66F6">
        <w:rPr>
          <w:rFonts w:cs="Times New Roman"/>
          <w:szCs w:val="24"/>
        </w:rPr>
        <w:t>mHotel</w:t>
      </w:r>
      <w:proofErr w:type="spellEnd"/>
      <w:r w:rsidRPr="003D66F6">
        <w:rPr>
          <w:rFonts w:cs="Times New Roman"/>
          <w:bCs/>
          <w:szCs w:val="24"/>
        </w:rPr>
        <w:t xml:space="preserve"> </w:t>
      </w:r>
    </w:p>
    <w:p w14:paraId="17597634" w14:textId="77777777" w:rsidR="002F4D2C" w:rsidRPr="003D66F6" w:rsidRDefault="002F4D2C" w:rsidP="00911894">
      <w:pPr>
        <w:pStyle w:val="Akapitzlist"/>
        <w:numPr>
          <w:ilvl w:val="0"/>
          <w:numId w:val="116"/>
        </w:numPr>
        <w:spacing w:before="0" w:after="0" w:line="240" w:lineRule="auto"/>
        <w:jc w:val="left"/>
        <w:rPr>
          <w:rFonts w:cs="Times New Roman"/>
          <w:bCs/>
          <w:szCs w:val="24"/>
        </w:rPr>
      </w:pPr>
      <w:r w:rsidRPr="003D66F6">
        <w:rPr>
          <w:rFonts w:cs="Times New Roman"/>
          <w:bCs/>
          <w:szCs w:val="24"/>
        </w:rPr>
        <w:t xml:space="preserve">FINKA - w zakresie: </w:t>
      </w:r>
      <w:r w:rsidRPr="003D66F6">
        <w:rPr>
          <w:rFonts w:cs="Times New Roman"/>
          <w:szCs w:val="24"/>
        </w:rPr>
        <w:t>Finka FK (pakiet FK PRO), Finka Faktura (pakiet FAKTURA STD), Finka Płace</w:t>
      </w:r>
    </w:p>
    <w:p w14:paraId="5E1875B1" w14:textId="77777777" w:rsidR="002F4D2C" w:rsidRPr="003D66F6" w:rsidRDefault="002F4D2C" w:rsidP="00911894">
      <w:pPr>
        <w:pStyle w:val="Akapitzlist"/>
        <w:numPr>
          <w:ilvl w:val="0"/>
          <w:numId w:val="116"/>
        </w:numPr>
        <w:spacing w:before="0" w:after="0" w:line="240" w:lineRule="auto"/>
        <w:jc w:val="left"/>
        <w:rPr>
          <w:rFonts w:cs="Times New Roman"/>
          <w:bCs/>
          <w:szCs w:val="24"/>
        </w:rPr>
      </w:pPr>
      <w:r w:rsidRPr="003D66F6">
        <w:rPr>
          <w:rFonts w:cs="Times New Roman"/>
          <w:bCs/>
          <w:szCs w:val="24"/>
        </w:rPr>
        <w:t xml:space="preserve">inne: </w:t>
      </w:r>
      <w:r w:rsidRPr="003D66F6">
        <w:rPr>
          <w:rFonts w:cs="Times New Roman"/>
          <w:szCs w:val="24"/>
        </w:rPr>
        <w:t>Excel (środki trwałe), Excel (magazyn)</w:t>
      </w:r>
    </w:p>
    <w:p w14:paraId="6B67E81B" w14:textId="77777777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Migracja musi zostać zakończona działaniami weryfikacyjnymi oceniającymi poprawność procesu migracji.</w:t>
      </w:r>
    </w:p>
    <w:p w14:paraId="190C5E0C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[Realizacja migracji]</w:t>
      </w:r>
    </w:p>
    <w:p w14:paraId="0A80C409" w14:textId="4A6618E8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Wykonawca powinien zrealizować wszystkie możliwe migracje danych (w najszerszym możliwym zakresie) w sposób automatyczny tj. w modelu system-&gt;system, z</w:t>
      </w:r>
      <w:r w:rsidR="00EE70F2"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 xml:space="preserve">zastosowaniem stosowanych mechanizmów mapujących i weryfikujących przekazywane dane. </w:t>
      </w:r>
    </w:p>
    <w:p w14:paraId="08ED404D" w14:textId="77777777" w:rsidR="002F4D2C" w:rsidRPr="003D66F6" w:rsidRDefault="002F4D2C" w:rsidP="00911894">
      <w:pPr>
        <w:pStyle w:val="Akapitzlist"/>
        <w:numPr>
          <w:ilvl w:val="0"/>
          <w:numId w:val="114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 procesie migracji możliwe jest zastosowanie pośrednich formularzy wspierających proces migracji danych, w sytuacjach, gdy technicznie nie jest możliwa migracja automatyczna. Wykonawca odpowiada za:</w:t>
      </w:r>
    </w:p>
    <w:p w14:paraId="10C871D6" w14:textId="77777777" w:rsidR="002F4D2C" w:rsidRPr="003D66F6" w:rsidRDefault="002F4D2C" w:rsidP="00911894">
      <w:pPr>
        <w:pStyle w:val="Akapitzlist"/>
        <w:numPr>
          <w:ilvl w:val="0"/>
          <w:numId w:val="115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przygotowanie formatek danych, które będą umożliwiały zebranie danych przewidzianych do importu danych do Systemu. Zamawiający wymaga, aby formatki danych zawierały walidacje zapewniające weryfikację poprawności danych, w zakresie dotyczącym przyjętego formatu danych oraz relacji pomiędzy danymi;</w:t>
      </w:r>
    </w:p>
    <w:p w14:paraId="74C3EA7E" w14:textId="77777777" w:rsidR="002F4D2C" w:rsidRPr="003D66F6" w:rsidRDefault="002F4D2C" w:rsidP="00911894">
      <w:pPr>
        <w:pStyle w:val="Akapitzlist"/>
        <w:numPr>
          <w:ilvl w:val="0"/>
          <w:numId w:val="115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techniczną weryfikację wszystkich danych przed importem do Systemu;</w:t>
      </w:r>
    </w:p>
    <w:p w14:paraId="1B07D61E" w14:textId="77777777" w:rsidR="002F4D2C" w:rsidRPr="003D66F6" w:rsidRDefault="002F4D2C" w:rsidP="00911894">
      <w:pPr>
        <w:pStyle w:val="Akapitzlist"/>
        <w:numPr>
          <w:ilvl w:val="0"/>
          <w:numId w:val="115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import danych do Systemu pochodzących z aktualnie użytkowanych przez Zamawiającego zastępowanych systemów za pośrednictwem formatek danych;</w:t>
      </w:r>
    </w:p>
    <w:p w14:paraId="16ADF792" w14:textId="77777777" w:rsidR="002F4D2C" w:rsidRPr="003D66F6" w:rsidRDefault="002F4D2C" w:rsidP="00911894">
      <w:pPr>
        <w:pStyle w:val="Akapitzlist"/>
        <w:numPr>
          <w:ilvl w:val="0"/>
          <w:numId w:val="115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weryfikację poprawności zaczytania danych do Systemu z wykorzystaniem automatycznych skryptów analizujących spójność i poprawność zaczytania danych;</w:t>
      </w:r>
    </w:p>
    <w:p w14:paraId="2AFF5822" w14:textId="77777777" w:rsidR="002F4D2C" w:rsidRPr="003D66F6" w:rsidRDefault="002F4D2C" w:rsidP="002F4D2C">
      <w:pPr>
        <w:pStyle w:val="Akapitzlist"/>
        <w:spacing w:before="60" w:after="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przy czym Zamawiający odpowiada za: </w:t>
      </w:r>
    </w:p>
    <w:p w14:paraId="20E4DDC1" w14:textId="77777777" w:rsidR="002F4D2C" w:rsidRPr="003D66F6" w:rsidRDefault="002F4D2C" w:rsidP="00911894">
      <w:pPr>
        <w:pStyle w:val="Akapitzlist"/>
        <w:numPr>
          <w:ilvl w:val="2"/>
          <w:numId w:val="67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eksport (lub manualne przepisanie) danych z aktualnie użytkowanych przez Zamawiającego zastępowanych systemów do formatek danych;</w:t>
      </w:r>
    </w:p>
    <w:p w14:paraId="071C00F2" w14:textId="77777777" w:rsidR="002F4D2C" w:rsidRDefault="002F4D2C" w:rsidP="00911894">
      <w:pPr>
        <w:pStyle w:val="Akapitzlist"/>
        <w:numPr>
          <w:ilvl w:val="2"/>
          <w:numId w:val="67"/>
        </w:numPr>
        <w:spacing w:before="60" w:after="60"/>
        <w:ind w:left="156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merytoryczną weryfikację wszystkich danych znajdujących się w formatkach danych przed ich importem do Systemu.</w:t>
      </w:r>
    </w:p>
    <w:p w14:paraId="00791342" w14:textId="3DB9B85F" w:rsidR="003E4A44" w:rsidRDefault="00E025B9" w:rsidP="185AD87F">
      <w:pPr>
        <w:spacing w:before="60" w:after="60"/>
        <w:rPr>
          <w:rFonts w:cs="Times New Roman"/>
          <w:color w:val="000000" w:themeColor="text1"/>
        </w:rPr>
      </w:pPr>
      <w:r w:rsidRPr="44CFDF4C">
        <w:rPr>
          <w:rFonts w:cs="Times New Roman"/>
          <w:color w:val="000000" w:themeColor="text1"/>
        </w:rPr>
        <w:t xml:space="preserve">Zamawiający wymaga przeniesienia do nowego systemu wszystkich danych bieżących </w:t>
      </w:r>
      <w:r w:rsidR="00EE248F">
        <w:rPr>
          <w:rFonts w:cs="Times New Roman"/>
          <w:color w:val="000000" w:themeColor="text1"/>
        </w:rPr>
        <w:br/>
      </w:r>
      <w:r w:rsidRPr="3D50D11A">
        <w:rPr>
          <w:rFonts w:cs="Times New Roman"/>
          <w:color w:val="000000" w:themeColor="text1"/>
        </w:rPr>
        <w:t xml:space="preserve">i historycznych </w:t>
      </w:r>
      <w:r w:rsidR="7037AFC8" w:rsidRPr="5AE28080">
        <w:rPr>
          <w:rFonts w:cs="Times New Roman"/>
          <w:color w:val="000000" w:themeColor="text1"/>
        </w:rPr>
        <w:t xml:space="preserve">z </w:t>
      </w:r>
      <w:r w:rsidR="00B64BA4">
        <w:rPr>
          <w:rFonts w:cs="Times New Roman"/>
          <w:color w:val="000000" w:themeColor="text1"/>
        </w:rPr>
        <w:t>całego roku 2024 oraz od 01.01.2025 do dnia wdrożenia</w:t>
      </w:r>
      <w:r w:rsidR="00EE248F">
        <w:rPr>
          <w:rFonts w:cs="Times New Roman"/>
          <w:color w:val="000000" w:themeColor="text1"/>
        </w:rPr>
        <w:t xml:space="preserve"> systemu </w:t>
      </w:r>
      <w:r w:rsidRPr="3D50D11A">
        <w:rPr>
          <w:rFonts w:cs="Times New Roman"/>
          <w:color w:val="000000" w:themeColor="text1"/>
        </w:rPr>
        <w:t xml:space="preserve">dot. kadr i płac </w:t>
      </w:r>
      <w:r w:rsidRPr="28C2D80B">
        <w:rPr>
          <w:rFonts w:cs="Times New Roman"/>
          <w:color w:val="000000" w:themeColor="text1"/>
        </w:rPr>
        <w:t>znajdujących się w obecnie funkcjonującym systemie Finka-Płace</w:t>
      </w:r>
      <w:r w:rsidR="003E4A44">
        <w:rPr>
          <w:rFonts w:cs="Times New Roman"/>
          <w:color w:val="000000" w:themeColor="text1"/>
        </w:rPr>
        <w:t xml:space="preserve">. </w:t>
      </w:r>
      <w:r w:rsidR="003E4A44" w:rsidRPr="003E4A44">
        <w:rPr>
          <w:rFonts w:cs="Times New Roman"/>
          <w:color w:val="000000" w:themeColor="text1"/>
        </w:rPr>
        <w:t>W szczególności dotyczy to poniższych danych</w:t>
      </w:r>
      <w:r w:rsidR="003E4A44">
        <w:rPr>
          <w:rFonts w:cs="Times New Roman"/>
          <w:color w:val="000000" w:themeColor="text1"/>
        </w:rPr>
        <w:t>:</w:t>
      </w:r>
    </w:p>
    <w:p w14:paraId="7DC8E65A" w14:textId="77777777" w:rsidR="003E4A44" w:rsidRPr="003E4A44" w:rsidRDefault="003E4A44" w:rsidP="003E4A44">
      <w:pPr>
        <w:spacing w:before="60" w:after="60"/>
        <w:rPr>
          <w:rFonts w:cs="Times New Roman"/>
          <w:color w:val="000000" w:themeColor="text1"/>
        </w:rPr>
      </w:pPr>
      <w:r w:rsidRPr="003E4A44">
        <w:rPr>
          <w:rFonts w:ascii="Cambria Math" w:hAnsi="Cambria Math" w:cs="Cambria Math"/>
          <w:color w:val="000000" w:themeColor="text1"/>
        </w:rPr>
        <w:t>⎯</w:t>
      </w:r>
      <w:r w:rsidRPr="003E4A44">
        <w:rPr>
          <w:rFonts w:cs="Times New Roman"/>
          <w:color w:val="000000" w:themeColor="text1"/>
        </w:rPr>
        <w:t xml:space="preserve"> listy płac,</w:t>
      </w:r>
    </w:p>
    <w:p w14:paraId="1F3A0CEC" w14:textId="77777777" w:rsidR="003E4A44" w:rsidRPr="003E4A44" w:rsidRDefault="003E4A44" w:rsidP="003E4A44">
      <w:pPr>
        <w:spacing w:before="60" w:after="60"/>
        <w:rPr>
          <w:rFonts w:cs="Times New Roman"/>
          <w:color w:val="000000" w:themeColor="text1"/>
        </w:rPr>
      </w:pPr>
      <w:r w:rsidRPr="003E4A44">
        <w:rPr>
          <w:rFonts w:ascii="Cambria Math" w:hAnsi="Cambria Math" w:cs="Cambria Math"/>
          <w:color w:val="000000" w:themeColor="text1"/>
        </w:rPr>
        <w:t>⎯</w:t>
      </w:r>
      <w:r w:rsidRPr="003E4A44">
        <w:rPr>
          <w:rFonts w:cs="Times New Roman"/>
          <w:color w:val="000000" w:themeColor="text1"/>
        </w:rPr>
        <w:t xml:space="preserve"> kartoteki wynagrodzeń.</w:t>
      </w:r>
    </w:p>
    <w:p w14:paraId="56C27D8B" w14:textId="77777777" w:rsidR="003E4A44" w:rsidRDefault="003E4A44" w:rsidP="185AD87F">
      <w:pPr>
        <w:spacing w:before="60" w:after="60"/>
        <w:rPr>
          <w:rFonts w:cs="Times New Roman"/>
          <w:color w:val="000000" w:themeColor="text1"/>
        </w:rPr>
      </w:pPr>
    </w:p>
    <w:p w14:paraId="7A7831AA" w14:textId="30FF3526" w:rsidR="00E025B9" w:rsidRPr="00E025B9" w:rsidRDefault="00A90418" w:rsidP="185AD87F">
      <w:pPr>
        <w:spacing w:before="60" w:after="60"/>
        <w:rPr>
          <w:rFonts w:cs="Times New Roman"/>
          <w:color w:val="000000" w:themeColor="text1"/>
        </w:rPr>
      </w:pPr>
      <w:r w:rsidRPr="00A90418">
        <w:rPr>
          <w:rFonts w:cs="Times New Roman"/>
          <w:color w:val="000000" w:themeColor="text1"/>
        </w:rPr>
        <w:t>Zamawiający wymaga przeniesienia do nowego systemu wszystkich danych</w:t>
      </w:r>
      <w:r w:rsidR="008445C0">
        <w:rPr>
          <w:rFonts w:cs="Times New Roman"/>
          <w:color w:val="000000" w:themeColor="text1"/>
        </w:rPr>
        <w:t xml:space="preserve"> pracowników</w:t>
      </w:r>
      <w:r w:rsidR="007F4105">
        <w:rPr>
          <w:rFonts w:cs="Times New Roman"/>
          <w:color w:val="000000" w:themeColor="text1"/>
        </w:rPr>
        <w:t xml:space="preserve"> </w:t>
      </w:r>
      <w:r w:rsidR="00476E71">
        <w:rPr>
          <w:rFonts w:cs="Times New Roman"/>
          <w:color w:val="000000" w:themeColor="text1"/>
        </w:rPr>
        <w:t>pracujących w 202</w:t>
      </w:r>
      <w:r w:rsidR="00677E3C">
        <w:rPr>
          <w:rFonts w:cs="Times New Roman"/>
          <w:color w:val="000000" w:themeColor="text1"/>
        </w:rPr>
        <w:t>5</w:t>
      </w:r>
      <w:r w:rsidR="00476E71">
        <w:rPr>
          <w:rFonts w:cs="Times New Roman"/>
          <w:color w:val="000000" w:themeColor="text1"/>
        </w:rPr>
        <w:t xml:space="preserve"> rok</w:t>
      </w:r>
      <w:r w:rsidR="00A91634">
        <w:rPr>
          <w:rFonts w:cs="Times New Roman"/>
          <w:color w:val="000000" w:themeColor="text1"/>
        </w:rPr>
        <w:t>u</w:t>
      </w:r>
      <w:r w:rsidR="00AD054C">
        <w:rPr>
          <w:rFonts w:cs="Times New Roman"/>
          <w:color w:val="000000" w:themeColor="text1"/>
        </w:rPr>
        <w:t xml:space="preserve"> (w tym </w:t>
      </w:r>
      <w:r w:rsidR="00A91634">
        <w:rPr>
          <w:rFonts w:cs="Times New Roman"/>
          <w:color w:val="000000" w:themeColor="text1"/>
        </w:rPr>
        <w:t xml:space="preserve">zatrudnionych </w:t>
      </w:r>
      <w:r w:rsidR="00AD054C">
        <w:rPr>
          <w:rFonts w:cs="Times New Roman"/>
          <w:color w:val="000000" w:themeColor="text1"/>
        </w:rPr>
        <w:t>przed rokiem 202</w:t>
      </w:r>
      <w:r w:rsidR="00677E3C">
        <w:rPr>
          <w:rFonts w:cs="Times New Roman"/>
          <w:color w:val="000000" w:themeColor="text1"/>
        </w:rPr>
        <w:t>5</w:t>
      </w:r>
      <w:r w:rsidR="00AD054C">
        <w:rPr>
          <w:rFonts w:cs="Times New Roman"/>
          <w:color w:val="000000" w:themeColor="text1"/>
        </w:rPr>
        <w:t>)</w:t>
      </w:r>
      <w:r w:rsidR="00E025B9" w:rsidRPr="28C2D80B">
        <w:rPr>
          <w:rFonts w:cs="Times New Roman"/>
          <w:color w:val="000000" w:themeColor="text1"/>
        </w:rPr>
        <w:t xml:space="preserve">. W szczególności dotyczy </w:t>
      </w:r>
      <w:r w:rsidR="00E025B9" w:rsidRPr="44CFDF4C">
        <w:rPr>
          <w:rFonts w:cs="Times New Roman"/>
          <w:color w:val="000000" w:themeColor="text1"/>
        </w:rPr>
        <w:t>to poniższych danych:</w:t>
      </w:r>
    </w:p>
    <w:p w14:paraId="70163F2A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dane osobowe,</w:t>
      </w:r>
    </w:p>
    <w:p w14:paraId="20822A91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wszystkie adresy,</w:t>
      </w:r>
    </w:p>
    <w:p w14:paraId="3CA7BD57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konta bankowe – ROR,</w:t>
      </w:r>
    </w:p>
    <w:p w14:paraId="0A178315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dane dotyczące ZUS i PDOF (kod ubezpieczenia, US, ...),</w:t>
      </w:r>
    </w:p>
    <w:p w14:paraId="430C7340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dane rodzinne,</w:t>
      </w:r>
    </w:p>
    <w:p w14:paraId="4FAE480C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AD054C">
        <w:rPr>
          <w:rFonts w:ascii="Cambria Math" w:hAnsi="Cambria Math" w:cs="Cambria Math"/>
          <w:color w:val="000000" w:themeColor="text1"/>
          <w:szCs w:val="24"/>
        </w:rPr>
        <w:t>⎯</w:t>
      </w:r>
      <w:r w:rsidRPr="00AD054C">
        <w:rPr>
          <w:rFonts w:cs="Times New Roman"/>
          <w:color w:val="000000" w:themeColor="text1"/>
          <w:szCs w:val="24"/>
        </w:rPr>
        <w:t xml:space="preserve"> nieobecności (wszystkie),</w:t>
      </w:r>
    </w:p>
    <w:p w14:paraId="6C0EE07B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dane stażowe (okresy zatrudnienia),</w:t>
      </w:r>
    </w:p>
    <w:p w14:paraId="11C6ACA6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wykształcenie pracownika,</w:t>
      </w:r>
    </w:p>
    <w:p w14:paraId="0DDA0764" w14:textId="77777777" w:rsidR="00E025B9" w:rsidRPr="00E025B9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wymiary urlopów,</w:t>
      </w:r>
    </w:p>
    <w:p w14:paraId="75EA9CF5" w14:textId="005A4BD1" w:rsidR="009756BF" w:rsidRDefault="00E025B9" w:rsidP="00E025B9">
      <w:pPr>
        <w:spacing w:before="60" w:after="60"/>
        <w:rPr>
          <w:rFonts w:cs="Times New Roman"/>
          <w:color w:val="000000" w:themeColor="text1"/>
          <w:szCs w:val="24"/>
        </w:rPr>
      </w:pPr>
      <w:r w:rsidRPr="00E025B9">
        <w:rPr>
          <w:rFonts w:ascii="Cambria Math" w:hAnsi="Cambria Math" w:cs="Cambria Math"/>
          <w:color w:val="000000" w:themeColor="text1"/>
          <w:szCs w:val="24"/>
        </w:rPr>
        <w:t>⎯</w:t>
      </w:r>
      <w:r w:rsidRPr="00E025B9">
        <w:rPr>
          <w:rFonts w:cs="Times New Roman"/>
          <w:color w:val="000000" w:themeColor="text1"/>
          <w:szCs w:val="24"/>
        </w:rPr>
        <w:t xml:space="preserve"> wszystkie oświadczenia pracownika,</w:t>
      </w:r>
    </w:p>
    <w:p w14:paraId="6EB27F96" w14:textId="77777777" w:rsidR="001B185B" w:rsidRPr="001B185B" w:rsidRDefault="001B185B" w:rsidP="001B185B">
      <w:pPr>
        <w:spacing w:before="60" w:after="60"/>
        <w:rPr>
          <w:rFonts w:cs="Times New Roman"/>
          <w:color w:val="000000" w:themeColor="text1"/>
          <w:szCs w:val="24"/>
        </w:rPr>
      </w:pPr>
      <w:r w:rsidRPr="001B185B">
        <w:rPr>
          <w:rFonts w:ascii="Cambria Math" w:hAnsi="Cambria Math" w:cs="Cambria Math"/>
          <w:color w:val="000000" w:themeColor="text1"/>
          <w:szCs w:val="24"/>
        </w:rPr>
        <w:t>⎯</w:t>
      </w:r>
      <w:r w:rsidRPr="001B185B">
        <w:rPr>
          <w:rFonts w:cs="Times New Roman"/>
          <w:color w:val="000000" w:themeColor="text1"/>
          <w:szCs w:val="24"/>
        </w:rPr>
        <w:t xml:space="preserve"> dane dotyczące wszystkich umów o pracę, umowy cywilnoprawne (wynagrodzenie + </w:t>
      </w:r>
    </w:p>
    <w:p w14:paraId="50D5A017" w14:textId="77777777" w:rsidR="001B185B" w:rsidRPr="001B185B" w:rsidRDefault="001B185B" w:rsidP="001B185B">
      <w:pPr>
        <w:spacing w:before="60" w:after="60"/>
        <w:rPr>
          <w:rFonts w:cs="Times New Roman"/>
          <w:color w:val="000000" w:themeColor="text1"/>
          <w:szCs w:val="24"/>
        </w:rPr>
      </w:pPr>
      <w:r w:rsidRPr="001B185B">
        <w:rPr>
          <w:rFonts w:cs="Times New Roman"/>
          <w:color w:val="000000" w:themeColor="text1"/>
          <w:szCs w:val="24"/>
        </w:rPr>
        <w:t>wszystkie dodatki),</w:t>
      </w:r>
    </w:p>
    <w:p w14:paraId="2E6B8346" w14:textId="77777777" w:rsidR="001B185B" w:rsidRPr="001B185B" w:rsidRDefault="001B185B" w:rsidP="001B185B">
      <w:pPr>
        <w:spacing w:before="60" w:after="60"/>
        <w:rPr>
          <w:rFonts w:cs="Times New Roman"/>
          <w:color w:val="000000" w:themeColor="text1"/>
          <w:szCs w:val="24"/>
        </w:rPr>
      </w:pPr>
      <w:r w:rsidRPr="001B185B">
        <w:rPr>
          <w:rFonts w:ascii="Cambria Math" w:hAnsi="Cambria Math" w:cs="Cambria Math"/>
          <w:color w:val="000000" w:themeColor="text1"/>
          <w:szCs w:val="24"/>
        </w:rPr>
        <w:t>⎯</w:t>
      </w:r>
      <w:r w:rsidRPr="001B185B">
        <w:rPr>
          <w:rFonts w:cs="Times New Roman"/>
          <w:color w:val="000000" w:themeColor="text1"/>
          <w:szCs w:val="24"/>
        </w:rPr>
        <w:t xml:space="preserve"> badania medycyny pracy,</w:t>
      </w:r>
    </w:p>
    <w:p w14:paraId="6D97E400" w14:textId="77777777" w:rsidR="001B185B" w:rsidRPr="001B185B" w:rsidRDefault="001B185B" w:rsidP="001B185B">
      <w:pPr>
        <w:spacing w:before="60" w:after="60"/>
        <w:rPr>
          <w:rFonts w:cs="Times New Roman"/>
          <w:color w:val="000000" w:themeColor="text1"/>
          <w:szCs w:val="24"/>
        </w:rPr>
      </w:pPr>
      <w:r w:rsidRPr="001B185B">
        <w:rPr>
          <w:rFonts w:ascii="Cambria Math" w:hAnsi="Cambria Math" w:cs="Cambria Math"/>
          <w:color w:val="000000" w:themeColor="text1"/>
          <w:szCs w:val="24"/>
        </w:rPr>
        <w:t>⎯</w:t>
      </w:r>
      <w:r w:rsidRPr="001B185B">
        <w:rPr>
          <w:rFonts w:cs="Times New Roman"/>
          <w:color w:val="000000" w:themeColor="text1"/>
          <w:szCs w:val="24"/>
        </w:rPr>
        <w:t xml:space="preserve"> szkolenia BHP,</w:t>
      </w:r>
    </w:p>
    <w:p w14:paraId="0755BF1E" w14:textId="77777777" w:rsidR="001B185B" w:rsidRPr="001B185B" w:rsidRDefault="001B185B" w:rsidP="001B185B">
      <w:pPr>
        <w:spacing w:before="60" w:after="60"/>
        <w:rPr>
          <w:rFonts w:cs="Times New Roman"/>
          <w:color w:val="000000" w:themeColor="text1"/>
          <w:szCs w:val="24"/>
        </w:rPr>
      </w:pPr>
      <w:r w:rsidRPr="001B185B">
        <w:rPr>
          <w:rFonts w:ascii="Cambria Math" w:hAnsi="Cambria Math" w:cs="Cambria Math"/>
          <w:color w:val="000000" w:themeColor="text1"/>
          <w:szCs w:val="24"/>
        </w:rPr>
        <w:t>⎯</w:t>
      </w:r>
      <w:r w:rsidRPr="001B185B">
        <w:rPr>
          <w:rFonts w:cs="Times New Roman"/>
          <w:color w:val="000000" w:themeColor="text1"/>
          <w:szCs w:val="24"/>
        </w:rPr>
        <w:t xml:space="preserve"> dane dotyczące PPK.</w:t>
      </w:r>
    </w:p>
    <w:p w14:paraId="51A8AEB6" w14:textId="3CD2AA88" w:rsidR="001B185B" w:rsidRPr="00B03802" w:rsidRDefault="001B185B" w:rsidP="00B03802">
      <w:pPr>
        <w:spacing w:before="60" w:after="60"/>
        <w:rPr>
          <w:rFonts w:cs="Times New Roman"/>
          <w:color w:val="000000" w:themeColor="text1"/>
          <w:szCs w:val="24"/>
        </w:rPr>
      </w:pPr>
      <w:proofErr w:type="spellStart"/>
      <w:r w:rsidRPr="001B185B">
        <w:rPr>
          <w:rFonts w:cs="Times New Roman"/>
          <w:color w:val="000000" w:themeColor="text1"/>
          <w:szCs w:val="24"/>
        </w:rPr>
        <w:t>Zmigrowane</w:t>
      </w:r>
      <w:proofErr w:type="spellEnd"/>
      <w:r w:rsidRPr="001B185B">
        <w:rPr>
          <w:rFonts w:cs="Times New Roman"/>
          <w:color w:val="000000" w:themeColor="text1"/>
          <w:szCs w:val="24"/>
        </w:rPr>
        <w:t xml:space="preserve"> dane muszą zapewniać ciągłość obsługi kadr i płac zgodnie z modelem wymaganych funkcjonalności określonych dla tego obszaru, opisanych w Załączniku B do OPZ w sekcjach 5 i</w:t>
      </w:r>
      <w:r w:rsidR="00EE70F2">
        <w:rPr>
          <w:rFonts w:cs="Times New Roman"/>
          <w:color w:val="000000" w:themeColor="text1"/>
          <w:szCs w:val="24"/>
        </w:rPr>
        <w:t> </w:t>
      </w:r>
      <w:r w:rsidRPr="001B185B">
        <w:rPr>
          <w:rFonts w:cs="Times New Roman"/>
          <w:color w:val="000000" w:themeColor="text1"/>
          <w:szCs w:val="24"/>
        </w:rPr>
        <w:t>6.</w:t>
      </w:r>
      <w:r w:rsidRPr="001B185B">
        <w:rPr>
          <w:rFonts w:cs="Times New Roman"/>
          <w:color w:val="000000" w:themeColor="text1"/>
          <w:szCs w:val="24"/>
        </w:rPr>
        <w:cr/>
      </w:r>
    </w:p>
    <w:p w14:paraId="008314E7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27" w:name="_Toc148705859"/>
      <w:r w:rsidRPr="003D66F6">
        <w:rPr>
          <w:rFonts w:ascii="Times New Roman" w:hAnsi="Times New Roman" w:cs="Times New Roman"/>
        </w:rPr>
        <w:t>5.9 Uruchomienie produkcyjne</w:t>
      </w:r>
      <w:bookmarkEnd w:id="27"/>
    </w:p>
    <w:p w14:paraId="3FC59073" w14:textId="77777777" w:rsidR="002F4D2C" w:rsidRPr="003D66F6" w:rsidRDefault="002F4D2C" w:rsidP="002F4D2C">
      <w:pPr>
        <w:spacing w:after="200"/>
        <w:rPr>
          <w:rFonts w:cs="Times New Roman"/>
        </w:rPr>
      </w:pPr>
      <w:r w:rsidRPr="003D66F6">
        <w:rPr>
          <w:rFonts w:cs="Times New Roman"/>
        </w:rPr>
        <w:t>[Uruchomienie produkcyjne Systemu]</w:t>
      </w:r>
    </w:p>
    <w:p w14:paraId="19435DE7" w14:textId="77777777" w:rsidR="002F4D2C" w:rsidRPr="003D66F6" w:rsidRDefault="002F4D2C" w:rsidP="00911894">
      <w:pPr>
        <w:pStyle w:val="Akapitzlist"/>
        <w:numPr>
          <w:ilvl w:val="0"/>
          <w:numId w:val="71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Wykonawca zobowiązany jest do przygotowania </w:t>
      </w:r>
      <w:r w:rsidRPr="003D66F6">
        <w:rPr>
          <w:rFonts w:cs="Times New Roman"/>
          <w:bCs/>
          <w:szCs w:val="24"/>
        </w:rPr>
        <w:t>Planu Startu Produkcyjnego</w:t>
      </w:r>
      <w:r w:rsidRPr="003D66F6">
        <w:rPr>
          <w:rFonts w:cs="Times New Roman"/>
          <w:b/>
          <w:szCs w:val="24"/>
        </w:rPr>
        <w:t xml:space="preserve"> </w:t>
      </w:r>
      <w:r w:rsidRPr="003D66F6">
        <w:rPr>
          <w:rFonts w:cs="Times New Roman"/>
          <w:szCs w:val="24"/>
        </w:rPr>
        <w:t>obejmującego wszystkie czynności przygotowawcze wymagane do realizacji po stronie Wykonawcy i Zamawiającego dla przeprowadzenia startu produkcyjnego Systemu.</w:t>
      </w:r>
    </w:p>
    <w:p w14:paraId="487628DB" w14:textId="77777777" w:rsidR="002F4D2C" w:rsidRPr="003D66F6" w:rsidRDefault="002F4D2C" w:rsidP="00911894">
      <w:pPr>
        <w:pStyle w:val="Akapitzlist"/>
        <w:numPr>
          <w:ilvl w:val="0"/>
          <w:numId w:val="71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Plan Startu Produkcyjnego musi obejmować sprawdzenie wszystkich kluczowych dla poprawnego uruchomienia Systemu składowych rozwiązania, kompletności i aktualności produktów zadań poprzedzających uruchomienie.</w:t>
      </w:r>
    </w:p>
    <w:p w14:paraId="780A2D66" w14:textId="77777777" w:rsidR="002F4D2C" w:rsidRPr="003D66F6" w:rsidRDefault="002F4D2C" w:rsidP="00911894">
      <w:pPr>
        <w:pStyle w:val="Akapitzlist"/>
        <w:numPr>
          <w:ilvl w:val="0"/>
          <w:numId w:val="71"/>
        </w:numPr>
        <w:spacing w:before="0" w:after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Plan Startu Produkcyjnego musi zawierać co najmniej:</w:t>
      </w:r>
    </w:p>
    <w:p w14:paraId="397CAC13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założenia organizacyjne uruchomienia, </w:t>
      </w:r>
    </w:p>
    <w:p w14:paraId="7EE21EDA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listę zadań kluczowych do wykonania przed uruchomieniem</w:t>
      </w:r>
      <w:r w:rsidRPr="003D66F6">
        <w:rPr>
          <w:rFonts w:cs="Times New Roman"/>
          <w:color w:val="222222"/>
          <w:szCs w:val="24"/>
        </w:rPr>
        <w:t>,</w:t>
      </w:r>
    </w:p>
    <w:p w14:paraId="43C69C1D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listę zadań kluczowych do wykonania po uruchomieniu,</w:t>
      </w:r>
    </w:p>
    <w:p w14:paraId="355FD562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color w:val="222222"/>
          <w:szCs w:val="24"/>
        </w:rPr>
      </w:pPr>
      <w:r w:rsidRPr="003D66F6">
        <w:rPr>
          <w:rFonts w:cs="Times New Roman"/>
          <w:color w:val="222222"/>
          <w:szCs w:val="24"/>
        </w:rPr>
        <w:t>zasady organizacyjne uruchomienia i podział zadań,</w:t>
      </w:r>
    </w:p>
    <w:p w14:paraId="3889EA11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color w:val="222222"/>
          <w:szCs w:val="24"/>
        </w:rPr>
      </w:pPr>
      <w:r w:rsidRPr="003D66F6">
        <w:rPr>
          <w:rFonts w:cs="Times New Roman"/>
          <w:color w:val="222222"/>
          <w:szCs w:val="24"/>
        </w:rPr>
        <w:t xml:space="preserve">kryteria zakończenia procesu uruchomienia, </w:t>
      </w:r>
    </w:p>
    <w:p w14:paraId="1DE5635F" w14:textId="77777777" w:rsidR="002F4D2C" w:rsidRPr="003D66F6" w:rsidRDefault="002F4D2C" w:rsidP="00911894">
      <w:pPr>
        <w:pStyle w:val="Akapitzlist"/>
        <w:numPr>
          <w:ilvl w:val="0"/>
          <w:numId w:val="68"/>
        </w:numPr>
        <w:spacing w:before="0" w:after="0"/>
        <w:ind w:left="1134"/>
        <w:rPr>
          <w:rFonts w:cs="Times New Roman"/>
          <w:color w:val="222222"/>
          <w:szCs w:val="24"/>
        </w:rPr>
      </w:pPr>
      <w:r w:rsidRPr="003D66F6">
        <w:rPr>
          <w:rFonts w:cs="Times New Roman"/>
          <w:color w:val="222222"/>
          <w:szCs w:val="24"/>
        </w:rPr>
        <w:t>harmonogram prac uruchomieniowych.</w:t>
      </w:r>
    </w:p>
    <w:p w14:paraId="0421FB26" w14:textId="77777777" w:rsidR="002F4D2C" w:rsidRPr="003D66F6" w:rsidRDefault="002F4D2C" w:rsidP="00911894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Wykonawca zobligowany jest do realizacji prac przygotowania startu produkcyjnego, wykonania startu produkcyjnego oraz zadań </w:t>
      </w:r>
      <w:proofErr w:type="spellStart"/>
      <w:r w:rsidRPr="003D66F6">
        <w:rPr>
          <w:rFonts w:cs="Times New Roman"/>
          <w:color w:val="000000" w:themeColor="text1"/>
          <w:szCs w:val="24"/>
        </w:rPr>
        <w:t>pouruchomieniowych</w:t>
      </w:r>
      <w:proofErr w:type="spellEnd"/>
      <w:r w:rsidRPr="003D66F6">
        <w:rPr>
          <w:rFonts w:cs="Times New Roman"/>
          <w:color w:val="000000" w:themeColor="text1"/>
          <w:szCs w:val="24"/>
        </w:rPr>
        <w:t xml:space="preserve"> zgodnie z założeniami opisanymi w Planie Startu Produkcyjnego.</w:t>
      </w:r>
    </w:p>
    <w:p w14:paraId="26AC86CC" w14:textId="77777777" w:rsidR="002F4D2C" w:rsidRPr="003D66F6" w:rsidRDefault="002F4D2C" w:rsidP="00911894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zobowiązany jest przed uruchomieniem Systemu do założenia oraz aktywacji wymaganych kont i przypisania ról.</w:t>
      </w:r>
    </w:p>
    <w:p w14:paraId="43BBF71B" w14:textId="77777777" w:rsidR="002F4D2C" w:rsidRPr="003D66F6" w:rsidRDefault="002F4D2C" w:rsidP="00911894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Wykonawca zobowiązany jest do dostarczenia dokumentacji:</w:t>
      </w:r>
    </w:p>
    <w:p w14:paraId="1D03AD17" w14:textId="77777777" w:rsidR="002F4D2C" w:rsidRPr="003D66F6" w:rsidRDefault="002F4D2C" w:rsidP="00911894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dla Użytkowników Systemu; </w:t>
      </w:r>
    </w:p>
    <w:p w14:paraId="3113FC82" w14:textId="77777777" w:rsidR="002F4D2C" w:rsidRPr="003D66F6" w:rsidRDefault="002F4D2C" w:rsidP="00911894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eksploatacji (administracji) Systemu.</w:t>
      </w:r>
    </w:p>
    <w:p w14:paraId="110F1081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28" w:name="_Toc148705860"/>
      <w:r w:rsidRPr="003D66F6">
        <w:rPr>
          <w:rFonts w:ascii="Times New Roman" w:hAnsi="Times New Roman" w:cs="Times New Roman"/>
        </w:rPr>
        <w:t>5.10 Serwis, Stabilizacja i gwarancja</w:t>
      </w:r>
      <w:bookmarkEnd w:id="28"/>
    </w:p>
    <w:p w14:paraId="2CD4F928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[Usługi serwisu]</w:t>
      </w:r>
    </w:p>
    <w:p w14:paraId="0167321A" w14:textId="77777777" w:rsidR="002F4D2C" w:rsidRPr="003D66F6" w:rsidRDefault="002F4D2C" w:rsidP="00911894">
      <w:pPr>
        <w:pStyle w:val="Akapitzlist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709"/>
        <w:jc w:val="left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Usługi serwisu obejmują:</w:t>
      </w:r>
    </w:p>
    <w:p w14:paraId="6EF9B641" w14:textId="77777777" w:rsidR="002F4D2C" w:rsidRPr="003D66F6" w:rsidRDefault="002F4D2C" w:rsidP="00911894">
      <w:pPr>
        <w:pStyle w:val="Default"/>
        <w:numPr>
          <w:ilvl w:val="0"/>
          <w:numId w:val="104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66F6">
        <w:rPr>
          <w:rFonts w:ascii="Times New Roman" w:eastAsia="Times New Roman" w:hAnsi="Times New Roman" w:cs="Times New Roman"/>
          <w:color w:val="auto"/>
        </w:rPr>
        <w:t>usługi diagnozy i usuwania Błędów (patrz sekcja [Definicja KPI] poniżej),</w:t>
      </w:r>
    </w:p>
    <w:p w14:paraId="7CD1DF43" w14:textId="77777777" w:rsidR="002F4D2C" w:rsidRPr="00A820DE" w:rsidRDefault="002F4D2C" w:rsidP="00911894">
      <w:pPr>
        <w:pStyle w:val="Default"/>
        <w:numPr>
          <w:ilvl w:val="0"/>
          <w:numId w:val="104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66F6">
        <w:rPr>
          <w:rFonts w:ascii="Times New Roman" w:eastAsia="Times New Roman" w:hAnsi="Times New Roman" w:cs="Times New Roman"/>
          <w:color w:val="auto"/>
        </w:rPr>
        <w:t xml:space="preserve">zdalne wsparcie </w:t>
      </w:r>
      <w:r w:rsidRPr="00A820DE">
        <w:rPr>
          <w:rFonts w:ascii="Times New Roman" w:eastAsia="Times New Roman" w:hAnsi="Times New Roman" w:cs="Times New Roman"/>
          <w:color w:val="auto"/>
        </w:rPr>
        <w:t>doradcze administratorów Zamawiającego w procesie instalacji aktualizacji oprogramowania oraz realizacji prac administracyjnych i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A820DE">
        <w:rPr>
          <w:rFonts w:ascii="Times New Roman" w:eastAsia="Times New Roman" w:hAnsi="Times New Roman" w:cs="Times New Roman"/>
          <w:color w:val="auto"/>
        </w:rPr>
        <w:t xml:space="preserve">utrzymaniowych: 20h/rocznie. </w:t>
      </w:r>
    </w:p>
    <w:p w14:paraId="1A6EF844" w14:textId="77777777" w:rsidR="002F4D2C" w:rsidRPr="00A820DE" w:rsidRDefault="002F4D2C" w:rsidP="00911894">
      <w:pPr>
        <w:pStyle w:val="Default"/>
        <w:numPr>
          <w:ilvl w:val="0"/>
          <w:numId w:val="104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820DE">
        <w:rPr>
          <w:rFonts w:ascii="Times New Roman" w:hAnsi="Times New Roman" w:cs="Times New Roman"/>
        </w:rPr>
        <w:t>utrzymanie ciągłej zgodności w okresie eksploatacji Systemu z aktualnie obowiązującymi Zamawiającego regulacjami (patrz również Rozdział 5.16),</w:t>
      </w:r>
    </w:p>
    <w:p w14:paraId="2E3703F9" w14:textId="77777777" w:rsidR="002F4D2C" w:rsidRPr="00A820DE" w:rsidRDefault="002F4D2C" w:rsidP="00911894">
      <w:pPr>
        <w:pStyle w:val="Default"/>
        <w:numPr>
          <w:ilvl w:val="0"/>
          <w:numId w:val="104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820DE">
        <w:rPr>
          <w:rFonts w:ascii="Times New Roman" w:eastAsia="Times New Roman" w:hAnsi="Times New Roman" w:cs="Times New Roman"/>
          <w:color w:val="auto"/>
        </w:rPr>
        <w:t xml:space="preserve">przygotowanie przez </w:t>
      </w:r>
      <w:r w:rsidRPr="00A820DE">
        <w:rPr>
          <w:rFonts w:ascii="Times New Roman" w:hAnsi="Times New Roman" w:cs="Times New Roman"/>
        </w:rPr>
        <w:t>Wykonawcę na koniec każdego kwartalnego okresu trwania serwisu raportu obejmującego zestawienie Błędów i ich rozwiązań z rozróżnieniem problemów rozwiązanych i problemów otwartych na koniec kwartału oraz zakresu wykorzystania godzin ryczałtowych wsparcia doradczego objętych usługą serwisu – przygotowanie do 10 dnia kolejnego miesiąca.</w:t>
      </w:r>
    </w:p>
    <w:p w14:paraId="0FA034F0" w14:textId="77777777" w:rsidR="002F4D2C" w:rsidRPr="00A820DE" w:rsidRDefault="002F4D2C" w:rsidP="00911894">
      <w:pPr>
        <w:pStyle w:val="Default"/>
        <w:numPr>
          <w:ilvl w:val="0"/>
          <w:numId w:val="87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A820DE">
        <w:rPr>
          <w:rFonts w:ascii="Times New Roman" w:hAnsi="Times New Roman" w:cs="Times New Roman"/>
        </w:rPr>
        <w:t xml:space="preserve">Serwis Wykonawcy musi obejmować całościowo wszystkie dostarczone w ramach Zamówienia elementy składowe rozwiązania tj. oprogramowanie i sprzęt, wraz ze wszystkimi wprowadzonymi w nich zmianami. </w:t>
      </w:r>
    </w:p>
    <w:p w14:paraId="101B87A0" w14:textId="77777777" w:rsidR="002F4D2C" w:rsidRPr="00A820DE" w:rsidRDefault="002F4D2C" w:rsidP="00911894">
      <w:pPr>
        <w:pStyle w:val="Default"/>
        <w:numPr>
          <w:ilvl w:val="0"/>
          <w:numId w:val="87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A820DE">
        <w:rPr>
          <w:rFonts w:ascii="Times New Roman" w:hAnsi="Times New Roman" w:cs="Times New Roman"/>
        </w:rPr>
        <w:t>Wykonawca musi zapewnić portal do obsługi zgłoszeń serwisowych.</w:t>
      </w:r>
    </w:p>
    <w:p w14:paraId="0B2EAD97" w14:textId="77777777" w:rsidR="002F4D2C" w:rsidRPr="00A820DE" w:rsidRDefault="002F4D2C" w:rsidP="00911894">
      <w:pPr>
        <w:pStyle w:val="Default"/>
        <w:numPr>
          <w:ilvl w:val="0"/>
          <w:numId w:val="87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A820DE">
        <w:rPr>
          <w:rFonts w:ascii="Times New Roman" w:hAnsi="Times New Roman" w:cs="Times New Roman"/>
        </w:rPr>
        <w:t>Serwis Infrastruktury serwerowej musi zapewniać co najmniej:</w:t>
      </w:r>
    </w:p>
    <w:p w14:paraId="18C630A1" w14:textId="77777777" w:rsidR="002F4D2C" w:rsidRPr="00A820DE" w:rsidRDefault="002F4D2C" w:rsidP="0091189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wsparcie techniczne producenta w zakresie oferowanych komponentów Infrastruktury serwerowej,</w:t>
      </w:r>
    </w:p>
    <w:p w14:paraId="064461DD" w14:textId="77777777" w:rsidR="002F4D2C" w:rsidRPr="00A820DE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A820DE">
        <w:rPr>
          <w:rFonts w:eastAsia="Calibri" w:cs="Times New Roman"/>
        </w:rPr>
        <w:t xml:space="preserve">pomoc techniczną świadczoną w siedzibie Zamawiającego (lub zdalnie zależnie od rodzaju wsparcia) w trybie 8h/5d w Dni Robocze, </w:t>
      </w:r>
    </w:p>
    <w:p w14:paraId="086B18CE" w14:textId="77777777" w:rsidR="002F4D2C" w:rsidRPr="00A820DE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A820DE">
        <w:rPr>
          <w:rFonts w:eastAsia="Calibri" w:cs="Times New Roman"/>
        </w:rPr>
        <w:t xml:space="preserve">72 godzinny gwarantowany czas usunięcia awarii sprzętowej w siedzibie Zamawiającego od momentu zgłoszenia, </w:t>
      </w:r>
    </w:p>
    <w:p w14:paraId="0FA34F2F" w14:textId="77777777" w:rsidR="002F4D2C" w:rsidRPr="00A820DE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A820DE">
        <w:rPr>
          <w:rFonts w:eastAsia="Calibri" w:cs="Times New Roman"/>
        </w:rPr>
        <w:t>nie dłuższą niż 4 godzinną reakcję na problemy z oprogramowaniem systemowym od momentu zgłoszenia,</w:t>
      </w:r>
    </w:p>
    <w:p w14:paraId="07218855" w14:textId="77777777" w:rsidR="002F4D2C" w:rsidRPr="003D66F6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A820DE">
        <w:rPr>
          <w:rFonts w:eastAsia="Calibri" w:cs="Times New Roman"/>
        </w:rPr>
        <w:t>świadczenie serwisu w miejscu instalacji</w:t>
      </w:r>
      <w:r w:rsidRPr="003D66F6">
        <w:rPr>
          <w:rFonts w:eastAsia="Calibri" w:cs="Times New Roman"/>
        </w:rPr>
        <w:t xml:space="preserve"> sprzętu w przypadku problemów technicznych, których nie można usunąć zdalnie,</w:t>
      </w:r>
    </w:p>
    <w:p w14:paraId="2C77D895" w14:textId="77777777" w:rsidR="002F4D2C" w:rsidRPr="003D66F6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3D66F6">
        <w:rPr>
          <w:rFonts w:eastAsia="Calibri" w:cs="Times New Roman"/>
        </w:rPr>
        <w:t xml:space="preserve">rekomendacje w zakresie dostępnych zmian w </w:t>
      </w:r>
      <w:proofErr w:type="spellStart"/>
      <w:r w:rsidRPr="003D66F6">
        <w:rPr>
          <w:rFonts w:eastAsia="Calibri" w:cs="Times New Roman"/>
        </w:rPr>
        <w:t>mikrokodach</w:t>
      </w:r>
      <w:proofErr w:type="spellEnd"/>
      <w:r w:rsidRPr="003D66F6">
        <w:rPr>
          <w:rFonts w:eastAsia="Calibri" w:cs="Times New Roman"/>
        </w:rPr>
        <w:t>, sterownikach, w przypadku oprogramowania oraz rekomendacje odnośnie poprawek i aktualizacji systemu operacyjnego, nowych wersji oprogramowania funkcjonalnego dostarczanego z produktem,</w:t>
      </w:r>
    </w:p>
    <w:p w14:paraId="0CBC8C59" w14:textId="77777777" w:rsidR="002F4D2C" w:rsidRPr="003D66F6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3D66F6">
        <w:rPr>
          <w:rFonts w:eastAsia="Calibri" w:cs="Times New Roman"/>
        </w:rPr>
        <w:t>zapewnienie części zamiennych dla sprzętu objętego wsparciem,</w:t>
      </w:r>
    </w:p>
    <w:p w14:paraId="3860D8FF" w14:textId="77777777" w:rsidR="002F4D2C" w:rsidRPr="003D66F6" w:rsidRDefault="002F4D2C" w:rsidP="00911894">
      <w:pPr>
        <w:numPr>
          <w:ilvl w:val="1"/>
          <w:numId w:val="87"/>
        </w:numPr>
        <w:autoSpaceDE w:val="0"/>
        <w:autoSpaceDN w:val="0"/>
        <w:adjustRightInd w:val="0"/>
        <w:spacing w:before="0" w:after="0"/>
        <w:ind w:left="993"/>
        <w:rPr>
          <w:rFonts w:eastAsia="Calibri" w:cs="Times New Roman"/>
        </w:rPr>
      </w:pPr>
      <w:r w:rsidRPr="003D66F6">
        <w:rPr>
          <w:rFonts w:eastAsia="Calibri" w:cs="Times New Roman"/>
        </w:rPr>
        <w:t>dostęp do aktualizacji oprogramowania i dokumentacji produktu objętego wsparciem.</w:t>
      </w:r>
    </w:p>
    <w:p w14:paraId="76717DFC" w14:textId="77777777" w:rsidR="002F4D2C" w:rsidRPr="003D66F6" w:rsidRDefault="002F4D2C" w:rsidP="00911894">
      <w:pPr>
        <w:pStyle w:val="Default"/>
        <w:numPr>
          <w:ilvl w:val="0"/>
          <w:numId w:val="87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3D66F6">
        <w:rPr>
          <w:rFonts w:ascii="Times New Roman" w:hAnsi="Times New Roman" w:cs="Times New Roman"/>
        </w:rPr>
        <w:t>Serwis realizowany będzie przez Wykonawcę w okresie wskazanym w Harmonogramie Ramowym (patrz Rozdział 4 OPZ).</w:t>
      </w:r>
    </w:p>
    <w:p w14:paraId="7AFB1418" w14:textId="77777777" w:rsidR="002F4D2C" w:rsidRPr="003D66F6" w:rsidRDefault="002F4D2C" w:rsidP="00911894">
      <w:pPr>
        <w:pStyle w:val="Default"/>
        <w:numPr>
          <w:ilvl w:val="0"/>
          <w:numId w:val="87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3D66F6">
        <w:rPr>
          <w:rFonts w:ascii="Times New Roman" w:hAnsi="Times New Roman" w:cs="Times New Roman"/>
        </w:rPr>
        <w:t xml:space="preserve">Usługi serwisowe oparte będą na rocznej opłacie ryczałtowej, wliczonej w cenę oferty Wykonawcy. </w:t>
      </w:r>
    </w:p>
    <w:p w14:paraId="0D3EDE20" w14:textId="77777777" w:rsidR="002F4D2C" w:rsidRPr="003D66F6" w:rsidRDefault="002F4D2C" w:rsidP="002F4D2C">
      <w:pP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[Stabilizacja Systemu]</w:t>
      </w:r>
    </w:p>
    <w:p w14:paraId="3FDC196A" w14:textId="77777777" w:rsidR="002F4D2C" w:rsidRPr="003D66F6" w:rsidRDefault="002F4D2C" w:rsidP="00911894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Stabilizacja Systemu rozpoczyna się z dniem Startu Produkcyjnego.</w:t>
      </w:r>
    </w:p>
    <w:p w14:paraId="79C7BC4A" w14:textId="0369D059" w:rsidR="002F4D2C" w:rsidRPr="003D66F6" w:rsidRDefault="002F4D2C" w:rsidP="00911894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Wykonawca zobowiązany jest dokonać aktualizacji dokumentacji technicznej Systemu w</w:t>
      </w:r>
      <w:r w:rsidR="00EE70F2"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 xml:space="preserve">zakresie wprowadzonych zmian, w ramach opracowania dokumentacji powdrożeniowej. </w:t>
      </w:r>
    </w:p>
    <w:p w14:paraId="7E8F5957" w14:textId="77777777" w:rsidR="002F4D2C" w:rsidRPr="003D66F6" w:rsidRDefault="002F4D2C" w:rsidP="00911894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Wykonawca zobowiązany jest dokonać aktualizacji dokumentacji dla Użytkownika oraz eksploatacyjnej Systemu, w ramach opracowania dokumentacji powdrożeniowej. </w:t>
      </w:r>
    </w:p>
    <w:p w14:paraId="5C63658D" w14:textId="4D67AE33" w:rsidR="002F4D2C" w:rsidRPr="003D66F6" w:rsidRDefault="002F4D2C" w:rsidP="00911894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Dokumentacja powdrożeniowa (powykonawcza) powinna opisywać stan Systemu i</w:t>
      </w:r>
      <w:r w:rsidR="00EE70F2">
        <w:rPr>
          <w:rFonts w:cs="Times New Roman"/>
          <w:color w:val="000000" w:themeColor="text1"/>
          <w:szCs w:val="24"/>
        </w:rPr>
        <w:t> </w:t>
      </w:r>
      <w:r w:rsidRPr="003D66F6">
        <w:rPr>
          <w:rFonts w:cs="Times New Roman"/>
          <w:color w:val="000000" w:themeColor="text1"/>
          <w:szCs w:val="24"/>
        </w:rPr>
        <w:t>środowiska pracy Systemu w aktualnym kształcie tj. po zakończonym procesie stabilizacji. Szerszy opis wymagań dla dokumentacji powdrożeniowej zawarty został w Sekcji 5.13 OPZ.</w:t>
      </w:r>
    </w:p>
    <w:p w14:paraId="6C3BB14E" w14:textId="1481A954" w:rsidR="002F4D2C" w:rsidRPr="00A820DE" w:rsidRDefault="002F4D2C" w:rsidP="00911894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Wykonawca opracuje na koniec każdego miesięcznego okresu trwania Stabilizacji raport z</w:t>
      </w:r>
      <w:r w:rsidR="00EE70F2">
        <w:rPr>
          <w:rFonts w:cs="Times New Roman"/>
          <w:szCs w:val="24"/>
        </w:rPr>
        <w:t> </w:t>
      </w:r>
      <w:r w:rsidRPr="003D66F6">
        <w:rPr>
          <w:rFonts w:cs="Times New Roman"/>
          <w:szCs w:val="24"/>
        </w:rPr>
        <w:t xml:space="preserve">procesu </w:t>
      </w:r>
      <w:r w:rsidRPr="00A820DE">
        <w:rPr>
          <w:rFonts w:cs="Times New Roman"/>
          <w:szCs w:val="24"/>
        </w:rPr>
        <w:t>stabilizacji Systemu obejmujący zestawienie problemów i ich rozwiązań z</w:t>
      </w:r>
      <w:r w:rsidR="00EE70F2">
        <w:rPr>
          <w:rFonts w:cs="Times New Roman"/>
          <w:szCs w:val="24"/>
        </w:rPr>
        <w:t> </w:t>
      </w:r>
      <w:r w:rsidRPr="00A820DE">
        <w:rPr>
          <w:rFonts w:cs="Times New Roman"/>
          <w:szCs w:val="24"/>
        </w:rPr>
        <w:t>rozróżnieniem problemów rozwiązanych i problemów otwartych na koniec miesiąca – przygotowanie do 10 dnia kolejnego miesiąca.</w:t>
      </w:r>
    </w:p>
    <w:p w14:paraId="35E769C9" w14:textId="77777777" w:rsidR="002F4D2C" w:rsidRPr="00A820DE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A820DE">
        <w:rPr>
          <w:rFonts w:cs="Times New Roman"/>
          <w:color w:val="000000" w:themeColor="text1"/>
        </w:rPr>
        <w:t>[Usługi Wsparcia stabilizacyjnego]</w:t>
      </w:r>
    </w:p>
    <w:p w14:paraId="09D2061C" w14:textId="77777777" w:rsidR="002F4D2C" w:rsidRPr="00A820DE" w:rsidRDefault="002F4D2C" w:rsidP="00911894">
      <w:pPr>
        <w:pStyle w:val="Akapitzlist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eastAsia="Times New Roman" w:cs="Times New Roman"/>
          <w:szCs w:val="24"/>
        </w:rPr>
      </w:pPr>
      <w:r w:rsidRPr="00A820DE">
        <w:rPr>
          <w:rFonts w:cs="Times New Roman"/>
          <w:color w:val="000000" w:themeColor="text1"/>
          <w:szCs w:val="24"/>
        </w:rPr>
        <w:t xml:space="preserve">Wykonawca zobowiązany jest do świadczenia </w:t>
      </w:r>
      <w:r w:rsidRPr="00A820DE">
        <w:rPr>
          <w:rFonts w:eastAsia="Times New Roman" w:cs="Times New Roman"/>
          <w:szCs w:val="24"/>
        </w:rPr>
        <w:t xml:space="preserve">Usługi Wsparcia stabilizacyjnego od dnia Uruchomienia Produkcyjnego. </w:t>
      </w:r>
    </w:p>
    <w:p w14:paraId="59411B97" w14:textId="77777777" w:rsidR="002F4D2C" w:rsidRPr="00A820DE" w:rsidRDefault="002F4D2C" w:rsidP="00911894">
      <w:pPr>
        <w:pStyle w:val="Akapitzlist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eastAsia="Times New Roman" w:cs="Times New Roman"/>
          <w:szCs w:val="24"/>
        </w:rPr>
      </w:pPr>
      <w:r w:rsidRPr="00A820DE">
        <w:rPr>
          <w:rFonts w:cs="Times New Roman"/>
          <w:color w:val="000000" w:themeColor="text1"/>
          <w:szCs w:val="24"/>
        </w:rPr>
        <w:t>Usługi Wsparcia obejmują:</w:t>
      </w:r>
    </w:p>
    <w:p w14:paraId="31CC4B45" w14:textId="77777777" w:rsidR="002F4D2C" w:rsidRPr="00A820DE" w:rsidRDefault="002F4D2C" w:rsidP="00911894">
      <w:pPr>
        <w:pStyle w:val="Akapitzlist"/>
        <w:numPr>
          <w:ilvl w:val="3"/>
          <w:numId w:val="72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pomoc Administratorom na stanowiskach pracy podczas pierwszych 20 Dni Roboczych pracy w Systemie licząc od daty Startu Produkcyjnego – wymagana ilość godzin asysty w siedzibie Zamawiającego (lub zdalnie – wymaga zgody Zamawiającego): 6 osobogodzin,</w:t>
      </w:r>
    </w:p>
    <w:p w14:paraId="057060A0" w14:textId="77777777" w:rsidR="002F4D2C" w:rsidRPr="00A820DE" w:rsidRDefault="002F4D2C" w:rsidP="00911894">
      <w:pPr>
        <w:pStyle w:val="Akapitzlist"/>
        <w:numPr>
          <w:ilvl w:val="3"/>
          <w:numId w:val="72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 xml:space="preserve">bieżące wsparcie Administratorów telefoniczne i mailowe  </w:t>
      </w:r>
      <w:r w:rsidRPr="00A820DE">
        <w:rPr>
          <w:rFonts w:cs="Times New Roman"/>
        </w:rPr>
        <w:br/>
      </w:r>
      <w:r w:rsidRPr="00A820DE">
        <w:rPr>
          <w:rFonts w:cs="Times New Roman"/>
          <w:szCs w:val="24"/>
        </w:rPr>
        <w:t>w zakresie obsługi funkcjonalności objętych OPZ, w tym w zakresie: weryfikacji poprawności danych, działania funkcji, interfejsów, aktualizacji Systemu wynikającej m.in. z wgrywania poprawek i zmian w wymiarze: 6 osobogodzin/miesięcznie,</w:t>
      </w:r>
    </w:p>
    <w:p w14:paraId="43378356" w14:textId="77777777" w:rsidR="002F4D2C" w:rsidRPr="003D66F6" w:rsidRDefault="002F4D2C" w:rsidP="00911894">
      <w:pPr>
        <w:pStyle w:val="Akapitzlist"/>
        <w:numPr>
          <w:ilvl w:val="3"/>
          <w:numId w:val="72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rozwiązywanie problemów, usuwanie Błędów związanych</w:t>
      </w:r>
      <w:r w:rsidRPr="003D66F6">
        <w:rPr>
          <w:rFonts w:cs="Times New Roman"/>
          <w:szCs w:val="24"/>
        </w:rPr>
        <w:t xml:space="preserve"> z eksploatacją Systemu zgodnie z wymaganiami KPI opisanymi w sekcji [Definicja KPI] w Rozdziale 5.10,</w:t>
      </w:r>
    </w:p>
    <w:p w14:paraId="43B65056" w14:textId="77777777" w:rsidR="002F4D2C" w:rsidRPr="003D66F6" w:rsidRDefault="002F4D2C" w:rsidP="00911894">
      <w:pPr>
        <w:pStyle w:val="Akapitzlist"/>
        <w:numPr>
          <w:ilvl w:val="3"/>
          <w:numId w:val="72"/>
        </w:numPr>
        <w:spacing w:before="0"/>
        <w:ind w:left="113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prowadzenie zapisów listy identyfikowanych potrzeb rozwojowych dot. nowych wymagań Zamawiającego.</w:t>
      </w:r>
    </w:p>
    <w:p w14:paraId="36FA63D4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</w:rPr>
        <w:t>[Zakończenie Stabilizacji]</w:t>
      </w:r>
    </w:p>
    <w:p w14:paraId="3ED49DDF" w14:textId="77777777" w:rsidR="002F4D2C" w:rsidRPr="00A820DE" w:rsidRDefault="002F4D2C" w:rsidP="00911894">
      <w:pPr>
        <w:pStyle w:val="Akapitzlist"/>
        <w:numPr>
          <w:ilvl w:val="0"/>
          <w:numId w:val="90"/>
        </w:numPr>
        <w:spacing w:before="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Stabilizacja (w Etapie IX) zakończona zostanie protokolarnie po upływie terminu przewidzianego w OPZ dla jej realizacji (wymagany minimalny okres Stabilizacji Systemu) pod warunkiem spełnienia </w:t>
      </w:r>
      <w:r w:rsidRPr="00A820DE">
        <w:rPr>
          <w:rFonts w:cs="Times New Roman"/>
          <w:szCs w:val="24"/>
        </w:rPr>
        <w:t>poniższych kryteriów odbiorowych:</w:t>
      </w:r>
    </w:p>
    <w:p w14:paraId="7DB95664" w14:textId="77777777" w:rsidR="002F4D2C" w:rsidRPr="00A820DE" w:rsidRDefault="002F4D2C" w:rsidP="00911894">
      <w:pPr>
        <w:pStyle w:val="Akapitzlist"/>
        <w:numPr>
          <w:ilvl w:val="3"/>
          <w:numId w:val="73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wszystkie Błędy kategorii B_1 i B_2 muszą być rozwiązane,</w:t>
      </w:r>
    </w:p>
    <w:p w14:paraId="4A342720" w14:textId="77777777" w:rsidR="002F4D2C" w:rsidRPr="00A820DE" w:rsidRDefault="002F4D2C" w:rsidP="00911894">
      <w:pPr>
        <w:pStyle w:val="Akapitzlist"/>
        <w:numPr>
          <w:ilvl w:val="3"/>
          <w:numId w:val="73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dopuszczalne jest występowanie nie więcej niż 5 Błędów kategorii B_3,</w:t>
      </w:r>
    </w:p>
    <w:p w14:paraId="4DCDC693" w14:textId="77777777" w:rsidR="002F4D2C" w:rsidRPr="00A820DE" w:rsidRDefault="002F4D2C" w:rsidP="00911894">
      <w:pPr>
        <w:pStyle w:val="Akapitzlist"/>
        <w:numPr>
          <w:ilvl w:val="3"/>
          <w:numId w:val="73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 ostatnich 10 Dniach Roboczych trwania okresu Stabilizacji nie może pojawić się żaden nowy Błąd kategorii B_1,</w:t>
      </w:r>
    </w:p>
    <w:p w14:paraId="6A47C7F9" w14:textId="77777777" w:rsidR="002F4D2C" w:rsidRPr="00A820DE" w:rsidRDefault="002F4D2C" w:rsidP="00911894">
      <w:pPr>
        <w:pStyle w:val="Akapitzlist"/>
        <w:numPr>
          <w:ilvl w:val="3"/>
          <w:numId w:val="73"/>
        </w:numPr>
        <w:spacing w:before="0"/>
        <w:ind w:left="1134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odebrane zostały przez Zamawiającego wszystkie produkty przewidziane do wytworzenia w Etapie VIII w tym w szczególności: dokumentacja powdrożeniowa oraz wszystkie miesięczne raporty z procesu stabilizacji.</w:t>
      </w:r>
    </w:p>
    <w:p w14:paraId="5ECF7BBD" w14:textId="77777777" w:rsidR="002F4D2C" w:rsidRPr="00A820DE" w:rsidRDefault="002F4D2C" w:rsidP="00911894">
      <w:pPr>
        <w:pStyle w:val="Akapitzlist"/>
        <w:numPr>
          <w:ilvl w:val="0"/>
          <w:numId w:val="90"/>
        </w:numPr>
        <w:spacing w:before="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 przypadku nieosiągnięcia któregokolwiek z warunków opisanych w punkcie poprzedzającym okres Stabilizacji Systemu i świadczenia Usług Wsparcia stabilizacyjnego zostaje przedłużony do czasu osiągnięcia wszystkich powyższych warunków (co najmniej o dodatkowe 15 Dni Roboczych) bez zmiany wynagrodzenia Wykonawcy, przy zastosowaniu zapisów Umownych w tym zakresie.</w:t>
      </w:r>
    </w:p>
    <w:p w14:paraId="58CAEB28" w14:textId="77777777" w:rsidR="002F4D2C" w:rsidRPr="003D66F6" w:rsidRDefault="002F4D2C" w:rsidP="002F4D2C">
      <w:pPr>
        <w:pStyle w:val="Defaul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14:paraId="7BAC5424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[Usługi gwarancji]</w:t>
      </w:r>
    </w:p>
    <w:p w14:paraId="1D24D786" w14:textId="77777777" w:rsidR="002F4D2C" w:rsidRPr="00A820DE" w:rsidRDefault="002F4D2C" w:rsidP="00911894">
      <w:pPr>
        <w:pStyle w:val="Akapitzlist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 xml:space="preserve">Usługi gwarancji obejmują: </w:t>
      </w:r>
      <w:r w:rsidRPr="003D66F6">
        <w:rPr>
          <w:rFonts w:cs="Times New Roman"/>
          <w:szCs w:val="24"/>
        </w:rPr>
        <w:t xml:space="preserve">usługi diagnostyki i usuwania Błędów stanowiących odstępstwo od opisanego w </w:t>
      </w:r>
      <w:r w:rsidRPr="00A820DE">
        <w:rPr>
          <w:rFonts w:cs="Times New Roman"/>
          <w:szCs w:val="24"/>
        </w:rPr>
        <w:t>dokumentacji sposobu działania Systemu (z uwzględnieniem dokumentacji powykonawczej oraz z uwzględnieniem wprowadzonych do Systemu zmian korekcyjnych i rozwojowych), zgodnie z zapisami dot. gwarancji zawartymi w Umowie.</w:t>
      </w:r>
    </w:p>
    <w:p w14:paraId="296CFFA1" w14:textId="77777777" w:rsidR="002F4D2C" w:rsidRPr="00A820DE" w:rsidRDefault="002F4D2C" w:rsidP="00911894">
      <w:pPr>
        <w:pStyle w:val="Akapitzlist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cs="Times New Roman"/>
          <w:color w:val="000000" w:themeColor="text1"/>
          <w:szCs w:val="24"/>
        </w:rPr>
      </w:pPr>
      <w:r w:rsidRPr="00A820DE">
        <w:rPr>
          <w:rFonts w:cs="Times New Roman"/>
          <w:szCs w:val="24"/>
        </w:rPr>
        <w:t xml:space="preserve">Sprzęt dostarczony w ramach Zamówienia musi być objęty gwarancją od dnia dostarczenia (odbioru dostawy przez Zamawiającego) do upływu terminu 1 roku </w:t>
      </w:r>
      <w:r w:rsidRPr="00A820DE">
        <w:rPr>
          <w:rFonts w:cs="Times New Roman"/>
          <w:color w:val="000000" w:themeColor="text1"/>
          <w:szCs w:val="24"/>
        </w:rPr>
        <w:t xml:space="preserve">od daty Uruchomienia Produkcyjnego </w:t>
      </w:r>
      <w:r w:rsidRPr="00A820DE">
        <w:rPr>
          <w:rFonts w:cs="Times New Roman"/>
          <w:szCs w:val="24"/>
        </w:rPr>
        <w:t>(patrz Rozdział 4 OPZ).</w:t>
      </w:r>
    </w:p>
    <w:p w14:paraId="5597960F" w14:textId="77777777" w:rsidR="002F4D2C" w:rsidRPr="00A820DE" w:rsidRDefault="002F4D2C" w:rsidP="002F4D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  <w:color w:val="000000" w:themeColor="text1"/>
          <w:szCs w:val="24"/>
        </w:rPr>
      </w:pPr>
    </w:p>
    <w:p w14:paraId="33649DBC" w14:textId="77777777" w:rsidR="002F4D2C" w:rsidRPr="00A820DE" w:rsidRDefault="002F4D2C" w:rsidP="002F4D2C">
      <w:pPr>
        <w:rPr>
          <w:rFonts w:cs="Times New Roman"/>
        </w:rPr>
      </w:pPr>
      <w:r w:rsidRPr="00A820DE">
        <w:rPr>
          <w:rFonts w:cs="Times New Roman"/>
        </w:rPr>
        <w:t>[Definicja KPI]</w:t>
      </w:r>
    </w:p>
    <w:p w14:paraId="3603F86F" w14:textId="77777777" w:rsidR="002F4D2C" w:rsidRPr="00A820DE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</w:rPr>
      </w:pPr>
      <w:r w:rsidRPr="00A820DE">
        <w:rPr>
          <w:rFonts w:cs="Times New Roman"/>
        </w:rPr>
        <w:t xml:space="preserve">Opisane poniżej definicje kategorii Błędów obowiązują w okresie świadczenia usług: Stabilizacji i Serwisu. </w:t>
      </w:r>
    </w:p>
    <w:tbl>
      <w:tblPr>
        <w:tblStyle w:val="Tabela-Siatka"/>
        <w:tblW w:w="754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410"/>
        <w:gridCol w:w="2438"/>
        <w:gridCol w:w="2693"/>
      </w:tblGrid>
      <w:tr w:rsidR="002F4D2C" w:rsidRPr="00A820DE" w14:paraId="413CD677" w14:textId="77777777">
        <w:trPr>
          <w:cantSplit/>
          <w:trHeight w:val="572"/>
          <w:tblHeader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8A92" w14:textId="77777777" w:rsidR="002F4D2C" w:rsidRPr="00A820DE" w:rsidRDefault="002F4D2C">
            <w:pPr>
              <w:jc w:val="center"/>
              <w:rPr>
                <w:b/>
              </w:rPr>
            </w:pPr>
            <w:r w:rsidRPr="00A820DE">
              <w:rPr>
                <w:b/>
              </w:rPr>
              <w:t>Kategoria Błędu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F17C" w14:textId="77777777" w:rsidR="002F4D2C" w:rsidRPr="00A820DE" w:rsidRDefault="002F4D2C">
            <w:pPr>
              <w:jc w:val="center"/>
              <w:rPr>
                <w:b/>
              </w:rPr>
            </w:pPr>
            <w:r w:rsidRPr="00A820DE">
              <w:rPr>
                <w:b/>
              </w:rPr>
              <w:t>Parametr monitorowany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AF1D8" w14:textId="77777777" w:rsidR="002F4D2C" w:rsidRPr="00A820DE" w:rsidRDefault="002F4D2C">
            <w:pPr>
              <w:jc w:val="center"/>
              <w:rPr>
                <w:b/>
              </w:rPr>
            </w:pPr>
            <w:r w:rsidRPr="00A820DE">
              <w:rPr>
                <w:b/>
                <w:bCs/>
              </w:rPr>
              <w:t>Poziom</w:t>
            </w:r>
            <w:r w:rsidRPr="00A820DE">
              <w:rPr>
                <w:rStyle w:val="Odwoanieprzypisudolnego"/>
              </w:rPr>
              <w:footnoteReference w:id="3"/>
            </w:r>
            <w:r w:rsidRPr="00A820DE">
              <w:rPr>
                <w:b/>
                <w:bCs/>
              </w:rPr>
              <w:t xml:space="preserve"> </w:t>
            </w:r>
          </w:p>
        </w:tc>
      </w:tr>
      <w:tr w:rsidR="002F4D2C" w:rsidRPr="00A820DE" w14:paraId="7D94D4B1" w14:textId="77777777">
        <w:trPr>
          <w:cantSplit/>
          <w:trHeight w:val="409"/>
        </w:trPr>
        <w:tc>
          <w:tcPr>
            <w:tcW w:w="2410" w:type="dxa"/>
            <w:vMerge w:val="restart"/>
            <w:vAlign w:val="center"/>
          </w:tcPr>
          <w:p w14:paraId="55FC7BC1" w14:textId="77777777" w:rsidR="002F4D2C" w:rsidRPr="00A820DE" w:rsidRDefault="002F4D2C">
            <w:r w:rsidRPr="00A820DE">
              <w:t>Błąd krytyczny (B_1)</w:t>
            </w:r>
          </w:p>
        </w:tc>
        <w:tc>
          <w:tcPr>
            <w:tcW w:w="2438" w:type="dxa"/>
            <w:vAlign w:val="center"/>
          </w:tcPr>
          <w:p w14:paraId="522483DD" w14:textId="77777777" w:rsidR="002F4D2C" w:rsidRPr="00A820DE" w:rsidRDefault="002F4D2C">
            <w:r w:rsidRPr="00A820DE">
              <w:t>Czas Reakcji</w:t>
            </w:r>
          </w:p>
        </w:tc>
        <w:tc>
          <w:tcPr>
            <w:tcW w:w="2693" w:type="dxa"/>
            <w:vAlign w:val="center"/>
          </w:tcPr>
          <w:p w14:paraId="5DE38C93" w14:textId="77777777" w:rsidR="002F4D2C" w:rsidRPr="00A820DE" w:rsidRDefault="002F4D2C">
            <w:pPr>
              <w:jc w:val="center"/>
            </w:pPr>
            <w:r w:rsidRPr="00A820DE">
              <w:t>2 h robocze</w:t>
            </w:r>
          </w:p>
        </w:tc>
      </w:tr>
      <w:tr w:rsidR="002F4D2C" w:rsidRPr="00A820DE" w14:paraId="1E947CDB" w14:textId="77777777">
        <w:trPr>
          <w:cantSplit/>
          <w:trHeight w:val="334"/>
        </w:trPr>
        <w:tc>
          <w:tcPr>
            <w:tcW w:w="2410" w:type="dxa"/>
            <w:vMerge/>
            <w:vAlign w:val="center"/>
          </w:tcPr>
          <w:p w14:paraId="51B07CB7" w14:textId="77777777" w:rsidR="002F4D2C" w:rsidRPr="00A820DE" w:rsidRDefault="002F4D2C">
            <w:pPr>
              <w:jc w:val="center"/>
            </w:pPr>
          </w:p>
        </w:tc>
        <w:tc>
          <w:tcPr>
            <w:tcW w:w="2438" w:type="dxa"/>
            <w:vAlign w:val="center"/>
          </w:tcPr>
          <w:p w14:paraId="7AAD6067" w14:textId="77777777" w:rsidR="002F4D2C" w:rsidRPr="00A820DE" w:rsidRDefault="002F4D2C">
            <w:r w:rsidRPr="00A820DE">
              <w:t xml:space="preserve">Czas Usunięcia </w:t>
            </w:r>
          </w:p>
        </w:tc>
        <w:tc>
          <w:tcPr>
            <w:tcW w:w="2693" w:type="dxa"/>
            <w:vAlign w:val="center"/>
          </w:tcPr>
          <w:p w14:paraId="68584D25" w14:textId="77777777" w:rsidR="002F4D2C" w:rsidRPr="00A820DE" w:rsidRDefault="002F4D2C">
            <w:pPr>
              <w:jc w:val="center"/>
            </w:pPr>
            <w:r w:rsidRPr="00A820DE">
              <w:t>8 h roboczych</w:t>
            </w:r>
          </w:p>
        </w:tc>
      </w:tr>
      <w:tr w:rsidR="002F4D2C" w:rsidRPr="00A820DE" w14:paraId="06BB7E08" w14:textId="77777777">
        <w:trPr>
          <w:cantSplit/>
          <w:trHeight w:val="440"/>
        </w:trPr>
        <w:tc>
          <w:tcPr>
            <w:tcW w:w="2410" w:type="dxa"/>
            <w:vMerge w:val="restart"/>
            <w:vAlign w:val="center"/>
          </w:tcPr>
          <w:p w14:paraId="41868D10" w14:textId="77777777" w:rsidR="002F4D2C" w:rsidRPr="00A820DE" w:rsidRDefault="002F4D2C">
            <w:r w:rsidRPr="00A820DE">
              <w:t>Błąd standardowy (B_2)</w:t>
            </w:r>
          </w:p>
        </w:tc>
        <w:tc>
          <w:tcPr>
            <w:tcW w:w="2438" w:type="dxa"/>
            <w:vAlign w:val="center"/>
          </w:tcPr>
          <w:p w14:paraId="61DE7ECB" w14:textId="77777777" w:rsidR="002F4D2C" w:rsidRPr="00A820DE" w:rsidRDefault="002F4D2C">
            <w:r w:rsidRPr="00A820DE">
              <w:t>Czas Reakcji</w:t>
            </w:r>
          </w:p>
        </w:tc>
        <w:tc>
          <w:tcPr>
            <w:tcW w:w="2693" w:type="dxa"/>
            <w:vAlign w:val="center"/>
          </w:tcPr>
          <w:p w14:paraId="2FB325BD" w14:textId="77777777" w:rsidR="002F4D2C" w:rsidRPr="00A820DE" w:rsidRDefault="002F4D2C">
            <w:pPr>
              <w:jc w:val="center"/>
            </w:pPr>
            <w:r w:rsidRPr="00A820DE">
              <w:t>8 h roboczych</w:t>
            </w:r>
          </w:p>
        </w:tc>
      </w:tr>
      <w:tr w:rsidR="002F4D2C" w:rsidRPr="00A820DE" w14:paraId="2BFD0D39" w14:textId="77777777">
        <w:trPr>
          <w:cantSplit/>
          <w:trHeight w:val="334"/>
        </w:trPr>
        <w:tc>
          <w:tcPr>
            <w:tcW w:w="2410" w:type="dxa"/>
            <w:vMerge/>
            <w:vAlign w:val="center"/>
          </w:tcPr>
          <w:p w14:paraId="61DEBF7D" w14:textId="77777777" w:rsidR="002F4D2C" w:rsidRPr="00A820DE" w:rsidRDefault="002F4D2C">
            <w:pPr>
              <w:jc w:val="center"/>
            </w:pPr>
          </w:p>
        </w:tc>
        <w:tc>
          <w:tcPr>
            <w:tcW w:w="2438" w:type="dxa"/>
            <w:vAlign w:val="center"/>
          </w:tcPr>
          <w:p w14:paraId="3964FC4C" w14:textId="77777777" w:rsidR="002F4D2C" w:rsidRPr="00A820DE" w:rsidRDefault="002F4D2C">
            <w:r w:rsidRPr="00A820DE">
              <w:t xml:space="preserve">Czas Usunięcia </w:t>
            </w:r>
          </w:p>
        </w:tc>
        <w:tc>
          <w:tcPr>
            <w:tcW w:w="2693" w:type="dxa"/>
            <w:vAlign w:val="center"/>
          </w:tcPr>
          <w:p w14:paraId="722FB9EF" w14:textId="77777777" w:rsidR="002F4D2C" w:rsidRPr="00A820DE" w:rsidRDefault="002F4D2C">
            <w:pPr>
              <w:jc w:val="center"/>
            </w:pPr>
            <w:r w:rsidRPr="00A820DE">
              <w:t>40 h roboczych</w:t>
            </w:r>
          </w:p>
        </w:tc>
      </w:tr>
      <w:tr w:rsidR="002F4D2C" w:rsidRPr="00A820DE" w14:paraId="43501F0A" w14:textId="77777777">
        <w:trPr>
          <w:cantSplit/>
          <w:trHeight w:val="414"/>
        </w:trPr>
        <w:tc>
          <w:tcPr>
            <w:tcW w:w="2410" w:type="dxa"/>
            <w:vMerge w:val="restart"/>
            <w:vAlign w:val="center"/>
          </w:tcPr>
          <w:p w14:paraId="25F0FFE0" w14:textId="77777777" w:rsidR="002F4D2C" w:rsidRPr="00A820DE" w:rsidRDefault="002F4D2C">
            <w:r w:rsidRPr="00A820DE">
              <w:t>Błąd nieistotny (B_3)</w:t>
            </w:r>
          </w:p>
        </w:tc>
        <w:tc>
          <w:tcPr>
            <w:tcW w:w="2438" w:type="dxa"/>
            <w:vAlign w:val="center"/>
          </w:tcPr>
          <w:p w14:paraId="299508BF" w14:textId="77777777" w:rsidR="002F4D2C" w:rsidRPr="00A820DE" w:rsidRDefault="002F4D2C">
            <w:r w:rsidRPr="00A820DE">
              <w:t>Czas Reakcji</w:t>
            </w:r>
          </w:p>
        </w:tc>
        <w:tc>
          <w:tcPr>
            <w:tcW w:w="2693" w:type="dxa"/>
            <w:vAlign w:val="center"/>
          </w:tcPr>
          <w:p w14:paraId="557D4F18" w14:textId="77777777" w:rsidR="002F4D2C" w:rsidRPr="00A820DE" w:rsidRDefault="002F4D2C">
            <w:pPr>
              <w:jc w:val="center"/>
            </w:pPr>
            <w:r w:rsidRPr="00A820DE">
              <w:t>16 h roboczych</w:t>
            </w:r>
          </w:p>
        </w:tc>
      </w:tr>
      <w:tr w:rsidR="002F4D2C" w:rsidRPr="00A820DE" w14:paraId="749C1014" w14:textId="77777777">
        <w:trPr>
          <w:cantSplit/>
          <w:trHeight w:val="334"/>
        </w:trPr>
        <w:tc>
          <w:tcPr>
            <w:tcW w:w="2410" w:type="dxa"/>
            <w:vMerge/>
            <w:vAlign w:val="center"/>
          </w:tcPr>
          <w:p w14:paraId="73C39BDF" w14:textId="77777777" w:rsidR="002F4D2C" w:rsidRPr="00A820DE" w:rsidRDefault="002F4D2C">
            <w:pPr>
              <w:jc w:val="center"/>
            </w:pPr>
          </w:p>
        </w:tc>
        <w:tc>
          <w:tcPr>
            <w:tcW w:w="2438" w:type="dxa"/>
            <w:vAlign w:val="center"/>
          </w:tcPr>
          <w:p w14:paraId="323FA0AA" w14:textId="77777777" w:rsidR="002F4D2C" w:rsidRPr="00A820DE" w:rsidRDefault="002F4D2C">
            <w:r w:rsidRPr="00A820DE">
              <w:t>Czas Usunięcia</w:t>
            </w:r>
          </w:p>
        </w:tc>
        <w:tc>
          <w:tcPr>
            <w:tcW w:w="2693" w:type="dxa"/>
            <w:vAlign w:val="center"/>
          </w:tcPr>
          <w:p w14:paraId="4E036DE7" w14:textId="77777777" w:rsidR="002F4D2C" w:rsidRPr="00A820DE" w:rsidRDefault="002F4D2C">
            <w:pPr>
              <w:jc w:val="center"/>
            </w:pPr>
            <w:r w:rsidRPr="00A820DE">
              <w:t>180 h roboczych</w:t>
            </w:r>
          </w:p>
        </w:tc>
      </w:tr>
    </w:tbl>
    <w:p w14:paraId="2221D551" w14:textId="77777777" w:rsidR="002F4D2C" w:rsidRPr="00A820DE" w:rsidRDefault="002F4D2C" w:rsidP="002F4D2C">
      <w:pPr>
        <w:tabs>
          <w:tab w:val="left" w:pos="284"/>
        </w:tabs>
        <w:rPr>
          <w:rFonts w:cs="Times New Roman"/>
        </w:rPr>
      </w:pPr>
    </w:p>
    <w:p w14:paraId="07013642" w14:textId="77777777" w:rsidR="002F4D2C" w:rsidRPr="00A820DE" w:rsidRDefault="002F4D2C" w:rsidP="002F4D2C">
      <w:pPr>
        <w:tabs>
          <w:tab w:val="left" w:pos="284"/>
        </w:tabs>
        <w:rPr>
          <w:rFonts w:cs="Times New Roman"/>
        </w:rPr>
      </w:pPr>
      <w:r w:rsidRPr="00A820DE">
        <w:rPr>
          <w:rFonts w:cs="Times New Roman"/>
        </w:rPr>
        <w:t xml:space="preserve">Kategorię Błędu wskazuje Zamawiający w Zgłoszeniu dotyczącym Błędu. </w:t>
      </w:r>
    </w:p>
    <w:p w14:paraId="548B2D6F" w14:textId="77777777" w:rsidR="002F4D2C" w:rsidRPr="003D66F6" w:rsidRDefault="002F4D2C" w:rsidP="002F4D2C">
      <w:pPr>
        <w:tabs>
          <w:tab w:val="left" w:pos="284"/>
        </w:tabs>
        <w:rPr>
          <w:rFonts w:cs="Times New Roman"/>
        </w:rPr>
      </w:pPr>
      <w:r w:rsidRPr="00A820DE">
        <w:rPr>
          <w:rFonts w:cs="Times New Roman"/>
        </w:rPr>
        <w:t>Usługi Serwisowe i Gwarancyjne powinny być realizowane w Dni Robocze.</w:t>
      </w:r>
    </w:p>
    <w:p w14:paraId="7A5AE2A6" w14:textId="77777777" w:rsidR="002F4D2C" w:rsidRPr="003D66F6" w:rsidRDefault="002F4D2C" w:rsidP="002F4D2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cs="Times New Roman"/>
        </w:rPr>
      </w:pPr>
    </w:p>
    <w:p w14:paraId="0BB5E6A8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29" w:name="_Toc148705861"/>
      <w:r w:rsidRPr="003D66F6">
        <w:rPr>
          <w:rFonts w:ascii="Times New Roman" w:hAnsi="Times New Roman" w:cs="Times New Roman"/>
        </w:rPr>
        <w:t>5.11 Rozwój</w:t>
      </w:r>
      <w:bookmarkEnd w:id="29"/>
    </w:p>
    <w:p w14:paraId="5C5E6151" w14:textId="77777777" w:rsidR="002F4D2C" w:rsidRPr="003D66F6" w:rsidRDefault="002F4D2C" w:rsidP="002F4D2C">
      <w:pPr>
        <w:rPr>
          <w:rFonts w:cs="Times New Roman"/>
        </w:rPr>
      </w:pPr>
      <w:r w:rsidRPr="003D66F6">
        <w:rPr>
          <w:rFonts w:cs="Times New Roman"/>
          <w:b/>
          <w:bCs/>
        </w:rPr>
        <w:t>Usługi rozwojowe</w:t>
      </w:r>
      <w:r w:rsidRPr="003D66F6">
        <w:rPr>
          <w:rFonts w:cs="Times New Roman"/>
        </w:rPr>
        <w:t xml:space="preserve"> oparte są w całości na </w:t>
      </w:r>
      <w:r w:rsidRPr="003D66F6">
        <w:rPr>
          <w:rFonts w:cs="Times New Roman"/>
          <w:b/>
          <w:bCs/>
        </w:rPr>
        <w:t>Prawie opcji</w:t>
      </w:r>
      <w:r w:rsidRPr="003D66F6">
        <w:rPr>
          <w:rFonts w:cs="Times New Roman"/>
        </w:rPr>
        <w:t xml:space="preserve">. Realizowane będą wyłącznie w trybie zleceniowym tj. dla ich realizacji wymagane jest wystawienie przez Zamawiającego pisemnego zlecenia posiadającego ściśle sprecyzowany: zakres prac, czas realizacji oraz koszt realizacji. </w:t>
      </w:r>
    </w:p>
    <w:p w14:paraId="2BC859A9" w14:textId="77777777" w:rsidR="002F4D2C" w:rsidRPr="00A820DE" w:rsidRDefault="002F4D2C" w:rsidP="002F4D2C">
      <w:pPr>
        <w:rPr>
          <w:rFonts w:cs="Times New Roman"/>
          <w:color w:val="000000"/>
        </w:rPr>
      </w:pPr>
      <w:r w:rsidRPr="003D66F6">
        <w:rPr>
          <w:rFonts w:cs="Times New Roman"/>
        </w:rPr>
        <w:t xml:space="preserve">Usługi rozwojowe związane są </w:t>
      </w:r>
      <w:r w:rsidRPr="00A820DE">
        <w:rPr>
          <w:rFonts w:cs="Times New Roman"/>
        </w:rPr>
        <w:t xml:space="preserve">z pojawiającymi się nowymi potrzebami Zamawiającego dotyczącymi wdrożenia Systemu oraz jego utrzymania i rozwoju. </w:t>
      </w:r>
    </w:p>
    <w:p w14:paraId="40247E30" w14:textId="77777777" w:rsidR="002F4D2C" w:rsidRPr="00A820DE" w:rsidRDefault="002F4D2C" w:rsidP="002F4D2C">
      <w:pPr>
        <w:rPr>
          <w:rFonts w:cs="Times New Roman"/>
        </w:rPr>
      </w:pPr>
    </w:p>
    <w:p w14:paraId="5309D074" w14:textId="77777777" w:rsidR="002F4D2C" w:rsidRPr="00A820DE" w:rsidRDefault="002F4D2C" w:rsidP="002F4D2C">
      <w:pPr>
        <w:rPr>
          <w:rFonts w:cs="Times New Roman"/>
        </w:rPr>
      </w:pPr>
      <w:r w:rsidRPr="00A820DE">
        <w:rPr>
          <w:rFonts w:cs="Times New Roman"/>
        </w:rPr>
        <w:t>Zamawiający zamierza korzystać z Usług rozwojowych w wymiarze nie przekraczającym 30 MD (osobodni). Usługi rozwojowe mogą być realizowane zarówno w okresie trwania prac wdrożeniowych (Etapy I-VIII), jak i w okresie powdrożeniowym tj. w okresie świadczenia przez Wykonawcę usług stabilizacji i serwisu (Etap  IX).</w:t>
      </w:r>
    </w:p>
    <w:p w14:paraId="3A8EC3E3" w14:textId="77777777" w:rsidR="002F4D2C" w:rsidRPr="00A820DE" w:rsidRDefault="002F4D2C" w:rsidP="002F4D2C">
      <w:pPr>
        <w:rPr>
          <w:rFonts w:cs="Times New Roman"/>
        </w:rPr>
      </w:pPr>
    </w:p>
    <w:p w14:paraId="11FDBBD3" w14:textId="77777777" w:rsidR="002F4D2C" w:rsidRPr="00A820DE" w:rsidRDefault="002F4D2C" w:rsidP="002F4D2C">
      <w:pPr>
        <w:rPr>
          <w:rFonts w:cs="Times New Roman"/>
        </w:rPr>
      </w:pPr>
      <w:r w:rsidRPr="00A820DE">
        <w:rPr>
          <w:rFonts w:cs="Times New Roman"/>
        </w:rPr>
        <w:t>Kluczowe zasady realizacji Usług rozwojowych, w szczególności dotyczące prac na Środowisku Produkcyjnym Systemu:</w:t>
      </w:r>
    </w:p>
    <w:p w14:paraId="4E1B57C2" w14:textId="77777777" w:rsidR="002F4D2C" w:rsidRPr="003D66F6" w:rsidRDefault="002F4D2C" w:rsidP="00911894">
      <w:pPr>
        <w:pStyle w:val="Akapitzlist"/>
        <w:numPr>
          <w:ilvl w:val="0"/>
          <w:numId w:val="59"/>
        </w:numPr>
        <w:spacing w:before="60" w:after="60"/>
        <w:rPr>
          <w:rFonts w:cs="Times New Roman"/>
          <w:szCs w:val="24"/>
        </w:rPr>
      </w:pPr>
      <w:r w:rsidRPr="00A820DE">
        <w:rPr>
          <w:rFonts w:cs="Times New Roman"/>
          <w:szCs w:val="24"/>
        </w:rPr>
        <w:t>Wykonawca zobowiązany jest do</w:t>
      </w:r>
      <w:r w:rsidRPr="003D66F6">
        <w:rPr>
          <w:rFonts w:cs="Times New Roman"/>
          <w:szCs w:val="24"/>
        </w:rPr>
        <w:t xml:space="preserve"> każdorazowego uzyskania zgody Zamawiającego na ingerencję w Środowisko Produkcyjne Systemu, jeżeli wymagać będzie tego realizacja prac zleconych, przed podjęciem tych działań.</w:t>
      </w:r>
    </w:p>
    <w:p w14:paraId="0A02799B" w14:textId="77777777" w:rsidR="002F4D2C" w:rsidRPr="003D66F6" w:rsidRDefault="002F4D2C" w:rsidP="00911894">
      <w:pPr>
        <w:pStyle w:val="Akapitzlist"/>
        <w:numPr>
          <w:ilvl w:val="0"/>
          <w:numId w:val="59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Wykonawca zobowiązany jest do informowania Zamawiającego o postępach w realizacji zlecenia, z częstotliwością określoną w zleceniu. </w:t>
      </w:r>
    </w:p>
    <w:p w14:paraId="1BFFF7C4" w14:textId="77777777" w:rsidR="002F4D2C" w:rsidRPr="003D66F6" w:rsidRDefault="002F4D2C" w:rsidP="00911894">
      <w:pPr>
        <w:pStyle w:val="Akapitzlist"/>
        <w:numPr>
          <w:ilvl w:val="0"/>
          <w:numId w:val="59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zobowiązany jest poinformować Zamawiającego o zakończeniu wykonywania zlecenia i gotowości produktów zlecenia do odbioru, najpóźniej w terminie określonym w zleceniu.</w:t>
      </w:r>
    </w:p>
    <w:p w14:paraId="45D0E67B" w14:textId="77777777" w:rsidR="002F4D2C" w:rsidRPr="003D66F6" w:rsidRDefault="002F4D2C" w:rsidP="00911894">
      <w:pPr>
        <w:pStyle w:val="Akapitzlist"/>
        <w:numPr>
          <w:ilvl w:val="0"/>
          <w:numId w:val="59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Wszelkie prace mające wpływ na dostępność Systemu dla Użytkowników lub jakość pracy Użytkowników powinny być prowadzone w uzgodnionym z Zamawiającym terminie, powodując najmniejszą możliwą uciążliwość prac dla Użytkowników.</w:t>
      </w:r>
    </w:p>
    <w:p w14:paraId="7A26D313" w14:textId="77777777" w:rsidR="002F4D2C" w:rsidRPr="003D66F6" w:rsidRDefault="002F4D2C" w:rsidP="002F4D2C">
      <w:pPr>
        <w:pStyle w:val="Nagwek3"/>
        <w:rPr>
          <w:rFonts w:ascii="Times New Roman" w:hAnsi="Times New Roman" w:cs="Times New Roman"/>
        </w:rPr>
      </w:pPr>
      <w:bookmarkStart w:id="30" w:name="_Toc148705862"/>
      <w:r w:rsidRPr="003D66F6">
        <w:rPr>
          <w:rFonts w:ascii="Times New Roman" w:hAnsi="Times New Roman" w:cs="Times New Roman"/>
        </w:rPr>
        <w:t>5.12 Wymagania architektoniczne</w:t>
      </w:r>
      <w:bookmarkEnd w:id="30"/>
    </w:p>
    <w:p w14:paraId="4606E31D" w14:textId="77777777" w:rsidR="002F4D2C" w:rsidRPr="003D66F6" w:rsidRDefault="002F4D2C" w:rsidP="002F4D2C">
      <w:pPr>
        <w:spacing w:after="200"/>
        <w:rPr>
          <w:rFonts w:cs="Times New Roman"/>
        </w:rPr>
      </w:pPr>
      <w:r w:rsidRPr="003D66F6">
        <w:rPr>
          <w:rFonts w:cs="Times New Roman"/>
        </w:rPr>
        <w:t>[Wymagania ogólne]</w:t>
      </w:r>
    </w:p>
    <w:p w14:paraId="1143B2E5" w14:textId="77777777" w:rsidR="002F4D2C" w:rsidRPr="003D66F6" w:rsidRDefault="002F4D2C" w:rsidP="00911894">
      <w:pPr>
        <w:pStyle w:val="Akapitzlist"/>
        <w:numPr>
          <w:ilvl w:val="0"/>
          <w:numId w:val="7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być rozwiązaniem typu COTS, które w ramach Projektu zostanie skonfigurowane i sparametryzowane zgodnie z wymaganiami Zamawiającego opisanymi w OPZ. </w:t>
      </w:r>
    </w:p>
    <w:p w14:paraId="6D32A91F" w14:textId="77777777" w:rsidR="002F4D2C" w:rsidRPr="003D66F6" w:rsidRDefault="002F4D2C" w:rsidP="00911894">
      <w:pPr>
        <w:pStyle w:val="Akapitzlist"/>
        <w:numPr>
          <w:ilvl w:val="0"/>
          <w:numId w:val="7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być zbudowane i rozwijane wyłącznie w oparciu o technologie objęte wsparciem producenta. </w:t>
      </w:r>
    </w:p>
    <w:p w14:paraId="4B8EF15D" w14:textId="77777777" w:rsidR="002F4D2C" w:rsidRPr="003D66F6" w:rsidRDefault="002F4D2C" w:rsidP="00911894">
      <w:pPr>
        <w:pStyle w:val="Akapitzlist"/>
        <w:numPr>
          <w:ilvl w:val="0"/>
          <w:numId w:val="7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Wykorzystane technologie i narzędzia nie mogą być przeznaczone przez producentów do wycofania. </w:t>
      </w:r>
      <w:bookmarkStart w:id="31" w:name="_Hlk40957752"/>
    </w:p>
    <w:p w14:paraId="45CE543A" w14:textId="77777777" w:rsidR="002F4D2C" w:rsidRPr="003D66F6" w:rsidRDefault="002F4D2C" w:rsidP="00911894">
      <w:pPr>
        <w:pStyle w:val="Akapitzlist"/>
        <w:numPr>
          <w:ilvl w:val="0"/>
          <w:numId w:val="75"/>
        </w:numPr>
        <w:spacing w:before="60" w:after="60"/>
        <w:rPr>
          <w:rFonts w:cs="Times New Roman"/>
          <w:szCs w:val="24"/>
        </w:rPr>
      </w:pPr>
      <w:bookmarkStart w:id="32" w:name="_Hlk38615440"/>
      <w:bookmarkEnd w:id="31"/>
      <w:r w:rsidRPr="003D66F6">
        <w:rPr>
          <w:rFonts w:cs="Times New Roman"/>
          <w:szCs w:val="24"/>
        </w:rPr>
        <w:t>Wykonawca zapewni odseparowanie środowisk nieprodukcyjnych od środowiska produkcyjnego. Nie jest dopuszczalne stosowanie w środowisku produkcyjnym oprogramowania i zmian w oprogramowaniu, które nie przeszło pozytywnie wcześniej testów na środowisku nieprodukcyjnym.</w:t>
      </w:r>
    </w:p>
    <w:p w14:paraId="17820DF0" w14:textId="77777777" w:rsidR="002F4D2C" w:rsidRPr="003D66F6" w:rsidRDefault="002F4D2C" w:rsidP="00911894">
      <w:pPr>
        <w:pStyle w:val="Akapitzlist"/>
        <w:numPr>
          <w:ilvl w:val="0"/>
          <w:numId w:val="75"/>
        </w:numPr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zapewniać narzędzia zarządzania bazami danych (serwer bazodanowy).</w:t>
      </w:r>
    </w:p>
    <w:bookmarkEnd w:id="32"/>
    <w:p w14:paraId="735D73FF" w14:textId="77777777" w:rsidR="002F4D2C" w:rsidRPr="003D66F6" w:rsidRDefault="002F4D2C" w:rsidP="002F4D2C">
      <w:pPr>
        <w:spacing w:before="60" w:after="60"/>
        <w:rPr>
          <w:rFonts w:cs="Times New Roman"/>
          <w:sz w:val="22"/>
        </w:rPr>
      </w:pPr>
    </w:p>
    <w:p w14:paraId="6337E63C" w14:textId="77777777" w:rsidR="002F4D2C" w:rsidRPr="003D66F6" w:rsidRDefault="002F4D2C" w:rsidP="002F4D2C">
      <w:pPr>
        <w:spacing w:after="200"/>
        <w:rPr>
          <w:rFonts w:cs="Times New Roman"/>
          <w:b/>
        </w:rPr>
      </w:pPr>
      <w:bookmarkStart w:id="33" w:name="_Toc35848171"/>
      <w:bookmarkStart w:id="34" w:name="_Toc34205638"/>
      <w:bookmarkStart w:id="35" w:name="_Toc40354994"/>
      <w:bookmarkStart w:id="36" w:name="_Toc41660735"/>
      <w:bookmarkStart w:id="37" w:name="_Toc42082168"/>
      <w:r w:rsidRPr="003D66F6">
        <w:rPr>
          <w:rFonts w:cs="Times New Roman"/>
        </w:rPr>
        <w:t>[Wymagania dot. wydajności</w:t>
      </w:r>
      <w:bookmarkEnd w:id="33"/>
      <w:bookmarkEnd w:id="34"/>
      <w:bookmarkEnd w:id="35"/>
      <w:bookmarkEnd w:id="36"/>
      <w:bookmarkEnd w:id="37"/>
      <w:r w:rsidRPr="003D66F6">
        <w:rPr>
          <w:rFonts w:cs="Times New Roman"/>
        </w:rPr>
        <w:t xml:space="preserve"> i skalowalności]</w:t>
      </w:r>
    </w:p>
    <w:p w14:paraId="72887B83" w14:textId="77777777" w:rsidR="002F4D2C" w:rsidRPr="003D66F6" w:rsidRDefault="002F4D2C" w:rsidP="002F4D2C">
      <w:pPr>
        <w:autoSpaceDE w:val="0"/>
        <w:autoSpaceDN w:val="0"/>
        <w:adjustRightInd w:val="0"/>
        <w:rPr>
          <w:rFonts w:cs="Times New Roman"/>
          <w:bCs/>
        </w:rPr>
      </w:pPr>
      <w:r w:rsidRPr="003D66F6">
        <w:rPr>
          <w:rFonts w:cs="Times New Roman"/>
          <w:bCs/>
        </w:rPr>
        <w:t xml:space="preserve">Poniżej zostały zdefiniowane ramowe założenia dotyczące wydajności Systemu: </w:t>
      </w:r>
    </w:p>
    <w:p w14:paraId="78F74A1F" w14:textId="77777777" w:rsidR="002F4D2C" w:rsidRPr="003D66F6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umożliwić jednoczesny dostęp wielu Użytkownikom przy zapewnieniu ochrony danych przed utratą spójności lub zniszczeniem. </w:t>
      </w:r>
    </w:p>
    <w:p w14:paraId="41E37914" w14:textId="77777777" w:rsidR="002F4D2C" w:rsidRPr="003D66F6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umożliwiać wielu Użytkownikom równoległy dostęp do tych samych danych lub obszarów funkcjonalnych bez utraty integralności danych.</w:t>
      </w:r>
    </w:p>
    <w:p w14:paraId="4EA8CACF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(w aspekcie wydajnościowym) umożliwić pracę w sposób równoczesny przewidzianej w OPZ ilości Użytkowników </w:t>
      </w:r>
      <w:r w:rsidRPr="00AB677D">
        <w:rPr>
          <w:rFonts w:cs="Times New Roman"/>
          <w:szCs w:val="24"/>
        </w:rPr>
        <w:t>równoczesnych, korzystających z wszystkich dostępnych dla ich ról funkcjonalności Systemu.</w:t>
      </w:r>
    </w:p>
    <w:p w14:paraId="3C79392C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Oczekiwany czas reakcji/odpowiedzi Systemu nie dłuższy niż 3 sekundy dla operacji rutynowych w Systemie (np. logowanie, wyświetlanie formatek, zapisywanie danych - nie dotyczy np. generacji raportów i funkcjonalności wykonujących operację na dużych zbiorach danych). Szczegółowe ustalenie kategorii i rodzajów operacji systemowych podlegających temu wymaganiu zostanie ustalony na etapie Analizy przedwdrożeniowej.</w:t>
      </w:r>
    </w:p>
    <w:p w14:paraId="11931BE3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bookmarkStart w:id="38" w:name="_Toc407184986"/>
      <w:r w:rsidRPr="00AB677D">
        <w:rPr>
          <w:rFonts w:cs="Times New Roman"/>
          <w:szCs w:val="24"/>
        </w:rPr>
        <w:t>System musi posiadać architekturę skalowalną zarówno wertykalnie, jak i horyzontalnie.</w:t>
      </w:r>
    </w:p>
    <w:p w14:paraId="53A19134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System musi w zakresie skalowania zapewniać możliwość instalacji i zmiany parametrów konfiguracyjnych infrastruktury, bez konieczności zmian kodu źródłowego Systemu.</w:t>
      </w:r>
    </w:p>
    <w:p w14:paraId="784C6B80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System musi zapewniać możliwość zbliżonego do liniowego skalowania względem:</w:t>
      </w:r>
    </w:p>
    <w:p w14:paraId="26C5181F" w14:textId="77777777" w:rsidR="002F4D2C" w:rsidRPr="00AB677D" w:rsidRDefault="002F4D2C" w:rsidP="00911894">
      <w:pPr>
        <w:pStyle w:val="Akapitzlist"/>
        <w:numPr>
          <w:ilvl w:val="0"/>
          <w:numId w:val="81"/>
        </w:numPr>
        <w:spacing w:before="60" w:after="60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maksymalnego wolumenu obsługiwanych operacji w jednostce czasu;</w:t>
      </w:r>
    </w:p>
    <w:p w14:paraId="723B123C" w14:textId="77777777" w:rsidR="002F4D2C" w:rsidRPr="00AB677D" w:rsidRDefault="002F4D2C" w:rsidP="00911894">
      <w:pPr>
        <w:pStyle w:val="Akapitzlist"/>
        <w:numPr>
          <w:ilvl w:val="0"/>
          <w:numId w:val="81"/>
        </w:numPr>
        <w:spacing w:before="60" w:after="60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ilości przetwarzanych i zgromadzonych danych;</w:t>
      </w:r>
    </w:p>
    <w:p w14:paraId="5F3771BE" w14:textId="77777777" w:rsidR="002F4D2C" w:rsidRPr="00AB677D" w:rsidRDefault="002F4D2C" w:rsidP="00911894">
      <w:pPr>
        <w:pStyle w:val="Akapitzlist"/>
        <w:numPr>
          <w:ilvl w:val="0"/>
          <w:numId w:val="81"/>
        </w:numPr>
        <w:spacing w:before="60" w:after="60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liczby jednocześnie pracujących użytkowników.</w:t>
      </w:r>
    </w:p>
    <w:bookmarkEnd w:id="38"/>
    <w:p w14:paraId="6D13803B" w14:textId="77777777" w:rsidR="002F4D2C" w:rsidRPr="00AB677D" w:rsidRDefault="002F4D2C" w:rsidP="00911894">
      <w:pPr>
        <w:pStyle w:val="Akapitzlist"/>
        <w:numPr>
          <w:ilvl w:val="0"/>
          <w:numId w:val="80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System musi działać efektywnie na stacjach roboczych, których konfiguracja spełnia wymagania wynikające z potrzeb aktualnej wersji przeglądarki internetowej Google Chrome.</w:t>
      </w:r>
    </w:p>
    <w:p w14:paraId="202B3B17" w14:textId="77777777" w:rsidR="002F4D2C" w:rsidRPr="003D66F6" w:rsidRDefault="002F4D2C" w:rsidP="002F4D2C">
      <w:pPr>
        <w:spacing w:after="200"/>
        <w:rPr>
          <w:rFonts w:cs="Times New Roman"/>
          <w:bCs/>
        </w:rPr>
      </w:pPr>
      <w:bookmarkStart w:id="39" w:name="_2p2csry" w:colFirst="0" w:colLast="0"/>
      <w:bookmarkEnd w:id="39"/>
    </w:p>
    <w:p w14:paraId="3586AB50" w14:textId="77777777" w:rsidR="002F4D2C" w:rsidRPr="003D66F6" w:rsidRDefault="002F4D2C" w:rsidP="002F4D2C">
      <w:pPr>
        <w:spacing w:after="200"/>
        <w:rPr>
          <w:rFonts w:cs="Times New Roman"/>
          <w:bCs/>
        </w:rPr>
      </w:pPr>
      <w:r w:rsidRPr="003D66F6">
        <w:rPr>
          <w:rFonts w:cs="Times New Roman"/>
          <w:bCs/>
        </w:rPr>
        <w:t>[Wymagania dot. interfejsu graficznego użytkownika]</w:t>
      </w:r>
    </w:p>
    <w:p w14:paraId="0A66DA42" w14:textId="77777777" w:rsidR="002F4D2C" w:rsidRPr="003D66F6" w:rsidRDefault="002F4D2C" w:rsidP="002F4D2C">
      <w:pPr>
        <w:rPr>
          <w:rFonts w:cs="Times New Roman"/>
          <w:bCs/>
        </w:rPr>
      </w:pPr>
      <w:r w:rsidRPr="003D66F6">
        <w:rPr>
          <w:rFonts w:cs="Times New Roman"/>
          <w:bCs/>
        </w:rPr>
        <w:t>Poniżej zostały zdefiniowane wymagania dotyczące interfejsu użytkownika Systemu (GUI).</w:t>
      </w:r>
    </w:p>
    <w:p w14:paraId="26CFC050" w14:textId="77777777" w:rsidR="002F4D2C" w:rsidRPr="003D66F6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będzie posiadał interfejs użytkownika (GUI) dostępny w całości w języku polskim.</w:t>
      </w:r>
    </w:p>
    <w:p w14:paraId="0B118898" w14:textId="77777777" w:rsidR="002F4D2C" w:rsidRPr="003D66F6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powinien działać w trybie przeglądarkowym.</w:t>
      </w:r>
    </w:p>
    <w:p w14:paraId="3AB1E64B" w14:textId="77777777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zapewniać możliwość </w:t>
      </w:r>
      <w:r w:rsidRPr="00AB677D">
        <w:rPr>
          <w:rFonts w:cs="Times New Roman"/>
          <w:szCs w:val="24"/>
        </w:rPr>
        <w:t>pełnego i poprawnego wykorzystania funkcjonalności Systemu (warstwa kliencka) z poziomu wszystkich wymienionych poniżej przeglądarek internetowych w najnowszych wersjach – co najmniej: Edge, Chrome.</w:t>
      </w:r>
    </w:p>
    <w:p w14:paraId="55DC9221" w14:textId="2FFD1340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System musi zapewniać intuicyjny i ergonomiczny interfejs (uporządkowanie pól zgodne z</w:t>
      </w:r>
      <w:r w:rsidR="00EE70F2">
        <w:rPr>
          <w:rFonts w:cs="Times New Roman"/>
          <w:szCs w:val="24"/>
        </w:rPr>
        <w:t> </w:t>
      </w:r>
      <w:r w:rsidRPr="00AB677D">
        <w:rPr>
          <w:rFonts w:cs="Times New Roman"/>
          <w:szCs w:val="24"/>
        </w:rPr>
        <w:t>kolejnością i częstością wypełniania, optymalna liczba okien wymaganych do zrealizowania funkcji, wielkość przycisków oraz czcionek itd.).</w:t>
      </w:r>
    </w:p>
    <w:p w14:paraId="09DECF63" w14:textId="77777777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 xml:space="preserve">System musi zapewniać jednolity wygląd ekranów (uporządkowanie pól, umieszczenie przycisków, opisy pól w ustalonej konwencji). </w:t>
      </w:r>
    </w:p>
    <w:p w14:paraId="43C6C2CF" w14:textId="77777777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 xml:space="preserve">System musi zapewniać jednolite działanie typowych funkcji (wyszukiwanie, sortowanie, przeglądanie itp.) dostępnych z różnych ekranów. </w:t>
      </w:r>
    </w:p>
    <w:p w14:paraId="3B2C61BB" w14:textId="77777777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System musi blokować operacje na pustych formatkach np. brak możliwości zatwierdzenia formularza z treścią pustą lub trywialną.</w:t>
      </w:r>
    </w:p>
    <w:p w14:paraId="30AE174E" w14:textId="77777777" w:rsidR="002F4D2C" w:rsidRPr="00AB677D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AB677D">
        <w:rPr>
          <w:rFonts w:cs="Times New Roman"/>
          <w:szCs w:val="24"/>
        </w:rPr>
        <w:t>W przypadku istotnych operacji na danych System powinna być zapewniona możliwość potwierdzania zamiaru wykonania operacji.</w:t>
      </w:r>
    </w:p>
    <w:p w14:paraId="21C0D30B" w14:textId="77777777" w:rsidR="002F4D2C" w:rsidRPr="003D66F6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posiadać responsywny interfejs użytkownika, dostosowujący widok Systemu do rozdzielczości urządzenia, na którym jest użytkowany.</w:t>
      </w:r>
    </w:p>
    <w:p w14:paraId="7D6D2050" w14:textId="77777777" w:rsidR="002F4D2C" w:rsidRPr="003D66F6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komunikować Użytkownikowi w sposób widoczny operacje wymagające dłuższego przetwarzania w postaci graficznej np. animowanej grafiki lub pokazanie przypuszczalnego czasu wymaganego na dokończenie operacji.</w:t>
      </w:r>
    </w:p>
    <w:p w14:paraId="5E7D9CAA" w14:textId="77777777" w:rsidR="002F4D2C" w:rsidRPr="003D66F6" w:rsidRDefault="002F4D2C" w:rsidP="00911894">
      <w:pPr>
        <w:pStyle w:val="Akapitzlist"/>
        <w:numPr>
          <w:ilvl w:val="0"/>
          <w:numId w:val="74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zapewniać kompleksową obsługę wyjątków ze stosownymi czytelnymi dla Użytkownika komunikatami o zidentyfikowanym problemie w realizacji zadania/operacji.</w:t>
      </w:r>
    </w:p>
    <w:p w14:paraId="13F00C7D" w14:textId="77777777" w:rsidR="002F4D2C" w:rsidRPr="003D66F6" w:rsidRDefault="002F4D2C" w:rsidP="002F4D2C">
      <w:pPr>
        <w:spacing w:before="60" w:after="60"/>
        <w:rPr>
          <w:rFonts w:cs="Times New Roman"/>
        </w:rPr>
      </w:pPr>
      <w:r w:rsidRPr="003D66F6">
        <w:rPr>
          <w:rFonts w:cs="Times New Roman"/>
        </w:rPr>
        <w:t>Więcej wymagań w tym zakresie patrz Sekcja 5.14 w zakresie zgodność z normami.</w:t>
      </w:r>
    </w:p>
    <w:p w14:paraId="7B1BCC02" w14:textId="77777777" w:rsidR="002F4D2C" w:rsidRPr="003D66F6" w:rsidRDefault="002F4D2C" w:rsidP="002F4D2C">
      <w:pPr>
        <w:rPr>
          <w:rFonts w:cs="Times New Roman"/>
        </w:rPr>
      </w:pPr>
    </w:p>
    <w:p w14:paraId="746E5632" w14:textId="77777777" w:rsidR="002F4D2C" w:rsidRPr="003D66F6" w:rsidRDefault="002F4D2C" w:rsidP="00911894">
      <w:pPr>
        <w:pStyle w:val="Nagwek3"/>
        <w:numPr>
          <w:ilvl w:val="1"/>
          <w:numId w:val="109"/>
        </w:numPr>
        <w:ind w:left="1440" w:hanging="360"/>
        <w:rPr>
          <w:rFonts w:ascii="Times New Roman" w:hAnsi="Times New Roman" w:cs="Times New Roman"/>
        </w:rPr>
      </w:pPr>
      <w:bookmarkStart w:id="40" w:name="_Toc148705863"/>
      <w:r w:rsidRPr="003D66F6">
        <w:rPr>
          <w:rFonts w:ascii="Times New Roman" w:hAnsi="Times New Roman" w:cs="Times New Roman"/>
        </w:rPr>
        <w:t>Wymagania dot. dokumentacji</w:t>
      </w:r>
      <w:bookmarkEnd w:id="40"/>
    </w:p>
    <w:p w14:paraId="47EDA48A" w14:textId="77777777" w:rsidR="002F4D2C" w:rsidRPr="003D66F6" w:rsidRDefault="002F4D2C" w:rsidP="002F4D2C">
      <w:pPr>
        <w:spacing w:before="60" w:after="60"/>
        <w:rPr>
          <w:rFonts w:cs="Times New Roman"/>
        </w:rPr>
      </w:pPr>
      <w:bookmarkStart w:id="41" w:name="_Toc35848191"/>
      <w:bookmarkStart w:id="42" w:name="_Toc34205654"/>
      <w:bookmarkStart w:id="43" w:name="_Toc40355013"/>
      <w:bookmarkStart w:id="44" w:name="_Toc41660755"/>
      <w:bookmarkStart w:id="45" w:name="_Toc42082188"/>
      <w:r w:rsidRPr="003D66F6">
        <w:rPr>
          <w:rFonts w:cs="Times New Roman"/>
        </w:rPr>
        <w:t>W niniejszej sekcji opisano ogólne wymagania jakościowe odnoszące się do wszystkich opracowywanych w Projekcie dokumentów oraz przedstawiono wymagania Zamawiającego związane z dokumentacją powdrożeniową.</w:t>
      </w:r>
    </w:p>
    <w:p w14:paraId="02CE1D06" w14:textId="77777777" w:rsidR="002F4D2C" w:rsidRPr="003D66F6" w:rsidRDefault="002F4D2C" w:rsidP="002F4D2C">
      <w:pPr>
        <w:spacing w:before="60" w:after="60"/>
        <w:rPr>
          <w:rFonts w:cs="Times New Roman"/>
        </w:rPr>
      </w:pPr>
    </w:p>
    <w:p w14:paraId="383C2F52" w14:textId="77777777" w:rsidR="002F4D2C" w:rsidRPr="003D66F6" w:rsidRDefault="002F4D2C" w:rsidP="002F4D2C">
      <w:pPr>
        <w:spacing w:before="60" w:after="200"/>
        <w:rPr>
          <w:rFonts w:cs="Times New Roman"/>
        </w:rPr>
      </w:pPr>
      <w:r w:rsidRPr="003D66F6">
        <w:rPr>
          <w:rFonts w:cs="Times New Roman"/>
        </w:rPr>
        <w:t>[Ogólne wymagania dot. dokumentacji powstającej w Projekcie]</w:t>
      </w:r>
    </w:p>
    <w:bookmarkEnd w:id="41"/>
    <w:bookmarkEnd w:id="42"/>
    <w:bookmarkEnd w:id="43"/>
    <w:bookmarkEnd w:id="44"/>
    <w:bookmarkEnd w:id="45"/>
    <w:p w14:paraId="77F022D9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na każdym z etapów prac wdrożeniowych przygotuje adekwatną tematycznie dokumentację projektową (zarządczą i merytoryczną).</w:t>
      </w:r>
    </w:p>
    <w:p w14:paraId="5275C94E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Dokumentacja musi być dostarczona w języku polskim. W języku angielskim dopuszczalna jest jedynie dokumentacja komponentów technicznych Systemu adresowana do administratorów, deweloperów itp.</w:t>
      </w:r>
    </w:p>
    <w:p w14:paraId="0BB89386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Dokumentacja musi być sporządzona i dostarczona w postaci elektronicznej w formacie PDF oraz w wersji edytowalnej w formacie MS Word (dotyczy dokumentów opracowanych w toku Projektu).</w:t>
      </w:r>
    </w:p>
    <w:p w14:paraId="43003B85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Każdy egzemplarz oprócz tytułu powinien posiadać oznaczenie wersji wskazujące m.in. jednoznacznie wersję Systemu, której dotyczy. Musi posiadać również datę produkcji i/lub dostawy.</w:t>
      </w:r>
    </w:p>
    <w:p w14:paraId="7AF82DDC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Wykonawca zobowiązany jest do aktualizacji treści dokumentacji stosownie do zmian wprowadzanych w Systemie (np. zmian rozwojowych) – dokumentacja powinna utrzymywać zgodność z aktualnie użytkowaną wersją Systemu.</w:t>
      </w:r>
    </w:p>
    <w:p w14:paraId="1E045B3E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Jeśli dany dokument składa się z kilku integralnych elementów, to w każdym z nich powinna znaleźć się referencja wskazująca powiązane elementy np. spis załączników, spis części itp.</w:t>
      </w:r>
    </w:p>
    <w:p w14:paraId="282D18FD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Wszystkie rysunki, tabele zamieszczone w dokumentacji muszą być podpisane. </w:t>
      </w:r>
    </w:p>
    <w:p w14:paraId="652475FA" w14:textId="77CF6680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Przekazanie dokumentacji Zamawiającemu musi odbyć się w sposób udokumentowany i</w:t>
      </w:r>
      <w:r w:rsidR="00EE70F2">
        <w:rPr>
          <w:rFonts w:cs="Times New Roman"/>
          <w:szCs w:val="24"/>
        </w:rPr>
        <w:t> </w:t>
      </w:r>
      <w:r w:rsidRPr="003D66F6">
        <w:rPr>
          <w:rFonts w:cs="Times New Roman"/>
          <w:szCs w:val="24"/>
        </w:rPr>
        <w:t>podlega odbiorowi Zamawiającego.</w:t>
      </w:r>
    </w:p>
    <w:p w14:paraId="42CEF061" w14:textId="77777777" w:rsidR="002F4D2C" w:rsidRPr="003D66F6" w:rsidRDefault="002F4D2C" w:rsidP="00911894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Dokumentacja musi charakteryzować się wysoką jakością, na którą będą miały wpływ, takie czynniki jak:</w:t>
      </w:r>
    </w:p>
    <w:p w14:paraId="17E89D0C" w14:textId="77777777" w:rsidR="002F4D2C" w:rsidRPr="003D66F6" w:rsidRDefault="002F4D2C" w:rsidP="00911894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struktura dokumentu, rozumiana jako podział danego dokumentu na rozdziały, podrozdziały i sekcje, w czytelny i zrozumiały sposób;</w:t>
      </w:r>
    </w:p>
    <w:p w14:paraId="51DD86BD" w14:textId="77777777" w:rsidR="002F4D2C" w:rsidRPr="003D66F6" w:rsidRDefault="002F4D2C" w:rsidP="00911894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kompletność dokumentu, rozumiana jako pełne, bez wyraźnych braków przedstawienie omawianego problemu, obejmujące całość zakresu rozpatrywanego zagadnienia. </w:t>
      </w:r>
    </w:p>
    <w:p w14:paraId="3A86CF09" w14:textId="77777777" w:rsidR="002F4D2C" w:rsidRPr="003D66F6" w:rsidRDefault="002F4D2C" w:rsidP="00911894">
      <w:pPr>
        <w:pStyle w:val="Akapitzlist"/>
        <w:keepNext/>
        <w:numPr>
          <w:ilvl w:val="2"/>
          <w:numId w:val="63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spójność i brak sprzeczności dokumentu, rozumiane jako zapewnienie wzajemnej zgodności pomiędzy wszystkimi informacjami umieszczonymi w danym dokumencie, jak i brak logicznych sprzeczności pomiędzy informacjami zawartymi we wszystkich przekazanych Zamawiającemu dokumentach. </w:t>
      </w:r>
    </w:p>
    <w:p w14:paraId="60C165F5" w14:textId="77777777" w:rsidR="002F4D2C" w:rsidRPr="003D66F6" w:rsidRDefault="002F4D2C" w:rsidP="00911894">
      <w:pPr>
        <w:pStyle w:val="Akapitzlist"/>
        <w:keepNext/>
        <w:numPr>
          <w:ilvl w:val="1"/>
          <w:numId w:val="62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Przekazywana przez Wykonawcę dokumentacja musi zawierać aktualne na moment przekazania dokumentacji zapisy, z uwzględnieniem wszystkich zmian powstałych w trakcie prac projektowych.</w:t>
      </w:r>
      <w:bookmarkStart w:id="46" w:name="_147n2zr" w:colFirst="0" w:colLast="0"/>
      <w:bookmarkEnd w:id="46"/>
    </w:p>
    <w:p w14:paraId="76715219" w14:textId="77777777" w:rsidR="002F4D2C" w:rsidRPr="003D66F6" w:rsidRDefault="002F4D2C" w:rsidP="002F4D2C">
      <w:pPr>
        <w:autoSpaceDE w:val="0"/>
        <w:autoSpaceDN w:val="0"/>
        <w:adjustRightInd w:val="0"/>
        <w:spacing w:before="60" w:after="60"/>
        <w:rPr>
          <w:rFonts w:cs="Times New Roman"/>
        </w:rPr>
      </w:pPr>
    </w:p>
    <w:p w14:paraId="74679113" w14:textId="77777777" w:rsidR="002F4D2C" w:rsidRDefault="002F4D2C" w:rsidP="002F4D2C">
      <w:pPr>
        <w:spacing w:after="200"/>
        <w:rPr>
          <w:rFonts w:cs="Times New Roman"/>
        </w:rPr>
      </w:pPr>
      <w:r w:rsidRPr="003D66F6">
        <w:rPr>
          <w:rFonts w:cs="Times New Roman"/>
        </w:rPr>
        <w:t>[Wymagania dot. dokumentacji dla Użytkownika]</w:t>
      </w:r>
    </w:p>
    <w:p w14:paraId="05088BA1" w14:textId="77777777" w:rsidR="00EE70F2" w:rsidRPr="003D66F6" w:rsidRDefault="00EE70F2" w:rsidP="002F4D2C">
      <w:pPr>
        <w:spacing w:after="200"/>
        <w:rPr>
          <w:rFonts w:cs="Times New Roman"/>
        </w:rPr>
      </w:pPr>
    </w:p>
    <w:p w14:paraId="443579D1" w14:textId="77777777" w:rsidR="002F4D2C" w:rsidRPr="003D66F6" w:rsidRDefault="002F4D2C" w:rsidP="002F4D2C">
      <w:pPr>
        <w:autoSpaceDE w:val="0"/>
        <w:autoSpaceDN w:val="0"/>
        <w:adjustRightInd w:val="0"/>
        <w:spacing w:before="60" w:after="60"/>
        <w:rPr>
          <w:rFonts w:cs="Times New Roman"/>
        </w:rPr>
      </w:pPr>
      <w:r w:rsidRPr="003D66F6">
        <w:rPr>
          <w:rFonts w:cs="Times New Roman"/>
        </w:rPr>
        <w:t>Dokumentacja dla Użytkownika, która pełni rolę podręcznika dla Użytkowników:</w:t>
      </w:r>
    </w:p>
    <w:p w14:paraId="528F20C4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Musi zawierać szczegółowy opis wszystkich funkcjonalności udostępnionych Użytkownikom w ramach Systemu. </w:t>
      </w:r>
    </w:p>
    <w:p w14:paraId="57E8D0E0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Musi pozwalać na poprawne użytkowanie Systemu zgodnie z jego przeznaczeniem w ramach każdej z ról zdefiniowanych w Systemie. </w:t>
      </w:r>
    </w:p>
    <w:p w14:paraId="19A1FAC4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Musi w szczególności zawierać: </w:t>
      </w:r>
    </w:p>
    <w:p w14:paraId="761DFF6D" w14:textId="77777777" w:rsidR="002F4D2C" w:rsidRPr="003D66F6" w:rsidRDefault="002F4D2C" w:rsidP="00911894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opis interfejsu GUI oraz zasad dialogu Systemu z Użytkownikiem;</w:t>
      </w:r>
    </w:p>
    <w:p w14:paraId="77DCEAB6" w14:textId="77777777" w:rsidR="002F4D2C" w:rsidRPr="003D66F6" w:rsidRDefault="002F4D2C" w:rsidP="00911894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opis specyficznych elementów konfiguracji interfejsu GUI dostępnych dla Użytkownika (np. personalizacja interfejsu);</w:t>
      </w:r>
    </w:p>
    <w:p w14:paraId="71253A88" w14:textId="77777777" w:rsidR="002F4D2C" w:rsidRPr="003D66F6" w:rsidRDefault="002F4D2C" w:rsidP="00911894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instrukcje obsługi wszystkich funkcjonalności biznesowych;</w:t>
      </w:r>
    </w:p>
    <w:p w14:paraId="3C435B55" w14:textId="77777777" w:rsidR="002F4D2C" w:rsidRPr="003D66F6" w:rsidRDefault="002F4D2C" w:rsidP="00911894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objaśnienia wszystkich formularzy ekranowych;</w:t>
      </w:r>
    </w:p>
    <w:p w14:paraId="7F13A351" w14:textId="77777777" w:rsidR="002F4D2C" w:rsidRPr="003D66F6" w:rsidRDefault="002F4D2C" w:rsidP="00911894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opis formatów pól i zasad walidacji pól</w:t>
      </w:r>
      <w:r w:rsidRPr="003D66F6">
        <w:rPr>
          <w:rFonts w:cs="Times New Roman"/>
        </w:rPr>
        <w:t>.</w:t>
      </w:r>
    </w:p>
    <w:p w14:paraId="2F6D59A8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Dokumentacja dla Użytkownika może zostać opracowana jako rozwinięcie i systematyzacja materiału zgromadzonego w materiałach szkoleniowych wykorzystanych do realizacji szkoleń w Etapie VI. </w:t>
      </w:r>
    </w:p>
    <w:p w14:paraId="111545FF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Dokumentacja dla Użytkownikach musi być dostarczona przed Startem Produkcyjnym Systemu.</w:t>
      </w:r>
    </w:p>
    <w:p w14:paraId="782AF172" w14:textId="77777777" w:rsidR="002F4D2C" w:rsidRPr="003D66F6" w:rsidRDefault="002F4D2C" w:rsidP="00911894">
      <w:pPr>
        <w:pStyle w:val="Akapitzlist"/>
        <w:numPr>
          <w:ilvl w:val="3"/>
          <w:numId w:val="67"/>
        </w:numPr>
        <w:autoSpaceDE w:val="0"/>
        <w:autoSpaceDN w:val="0"/>
        <w:adjustRightInd w:val="0"/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Dokumentacja musi zostać zaktualizowana w okresie Stabilizacji Systemu, jeżeli w okresie tym wprowadzone zostały zmiany rzutujące na aktualność treści tej dokumentacji.</w:t>
      </w:r>
    </w:p>
    <w:p w14:paraId="227D89E4" w14:textId="77777777" w:rsidR="002F4D2C" w:rsidRPr="003D66F6" w:rsidRDefault="002F4D2C" w:rsidP="002F4D2C">
      <w:pPr>
        <w:autoSpaceDE w:val="0"/>
        <w:autoSpaceDN w:val="0"/>
        <w:adjustRightInd w:val="0"/>
        <w:spacing w:before="60" w:after="60"/>
        <w:rPr>
          <w:rFonts w:cs="Times New Roman"/>
        </w:rPr>
      </w:pPr>
    </w:p>
    <w:p w14:paraId="451FC3D3" w14:textId="77777777" w:rsidR="002F4D2C" w:rsidRPr="003D66F6" w:rsidRDefault="002F4D2C" w:rsidP="002F4D2C">
      <w:pPr>
        <w:autoSpaceDE w:val="0"/>
        <w:autoSpaceDN w:val="0"/>
        <w:adjustRightInd w:val="0"/>
        <w:spacing w:before="60" w:after="200"/>
        <w:rPr>
          <w:rFonts w:cs="Times New Roman"/>
        </w:rPr>
      </w:pPr>
      <w:r w:rsidRPr="003D66F6">
        <w:rPr>
          <w:rFonts w:cs="Times New Roman"/>
        </w:rPr>
        <w:t xml:space="preserve">[Wymagania dot. dokumentacji eksploatacyjnej oraz technicznej] </w:t>
      </w:r>
    </w:p>
    <w:p w14:paraId="6EA840E1" w14:textId="77777777" w:rsidR="002F4D2C" w:rsidRPr="003D66F6" w:rsidRDefault="002F4D2C" w:rsidP="002F4D2C">
      <w:pPr>
        <w:autoSpaceDE w:val="0"/>
        <w:autoSpaceDN w:val="0"/>
        <w:adjustRightInd w:val="0"/>
        <w:spacing w:before="60" w:after="60"/>
        <w:rPr>
          <w:rFonts w:cs="Times New Roman"/>
        </w:rPr>
      </w:pPr>
      <w:r w:rsidRPr="003D66F6">
        <w:rPr>
          <w:rFonts w:cs="Times New Roman"/>
        </w:rPr>
        <w:t>Dokumentacja eksploatacyjna i techniczna przeznaczona jest dla Administratorów.</w:t>
      </w:r>
    </w:p>
    <w:p w14:paraId="47CDDFAA" w14:textId="77777777" w:rsidR="002F4D2C" w:rsidRPr="003D66F6" w:rsidRDefault="002F4D2C" w:rsidP="00911894">
      <w:pPr>
        <w:pStyle w:val="Akapitzlist"/>
        <w:numPr>
          <w:ilvl w:val="3"/>
          <w:numId w:val="83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Dokumentacja musi zawierać opis wszystkich cech, właściwości, parametrów i funkcjonalności pozwalając na poprawną, z punktu widzenia technicznego, eksploatację Systemu. </w:t>
      </w:r>
    </w:p>
    <w:p w14:paraId="400A5433" w14:textId="77777777" w:rsidR="002F4D2C" w:rsidRPr="003D66F6" w:rsidRDefault="002F4D2C" w:rsidP="00911894">
      <w:pPr>
        <w:pStyle w:val="Akapitzlist"/>
        <w:numPr>
          <w:ilvl w:val="3"/>
          <w:numId w:val="83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Szczegółowość dokumentacji musi zapewniać możliwość samodzielnej administracji Systemem przez pracowników Zamawiającego.</w:t>
      </w:r>
    </w:p>
    <w:p w14:paraId="674D0164" w14:textId="77777777" w:rsidR="002F4D2C" w:rsidRPr="003D66F6" w:rsidRDefault="002F4D2C" w:rsidP="00911894">
      <w:pPr>
        <w:pStyle w:val="Akapitzlist"/>
        <w:numPr>
          <w:ilvl w:val="3"/>
          <w:numId w:val="83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Dokumentacja powinna zawierać zaktualizowaną treść konfiguracji rozwiązania w zakresie wszystkich zmian wprowadzonych do Systemu względem pierwotnych założeń. </w:t>
      </w:r>
    </w:p>
    <w:p w14:paraId="103B4381" w14:textId="77777777" w:rsidR="002F4D2C" w:rsidRPr="003D66F6" w:rsidRDefault="002F4D2C" w:rsidP="00911894">
      <w:pPr>
        <w:pStyle w:val="Akapitzlist"/>
        <w:numPr>
          <w:ilvl w:val="3"/>
          <w:numId w:val="83"/>
        </w:numPr>
        <w:autoSpaceDE w:val="0"/>
        <w:autoSpaceDN w:val="0"/>
        <w:adjustRightInd w:val="0"/>
        <w:spacing w:before="60" w:after="6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Dokumentacja w szczególności musi zawierać: </w:t>
      </w:r>
    </w:p>
    <w:p w14:paraId="4C996E19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opis architektury fizycznej;</w:t>
      </w:r>
    </w:p>
    <w:p w14:paraId="3521A4CD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opis architektury logicznej – opis komponentów oraz powiązań logicznych poszczególnych komponentów wykorzystywanych w ramach Systemu;</w:t>
      </w:r>
    </w:p>
    <w:p w14:paraId="66BC1FA4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procedury poprawnej eksploatacji, w tym m.in. procedury instalacji, </w:t>
      </w:r>
      <w:proofErr w:type="spellStart"/>
      <w:r w:rsidRPr="003D66F6">
        <w:rPr>
          <w:rFonts w:cs="Times New Roman"/>
          <w:szCs w:val="24"/>
        </w:rPr>
        <w:t>reinstalacji</w:t>
      </w:r>
      <w:proofErr w:type="spellEnd"/>
      <w:r w:rsidRPr="003D66F6">
        <w:rPr>
          <w:rFonts w:cs="Times New Roman"/>
          <w:szCs w:val="24"/>
        </w:rPr>
        <w:t xml:space="preserve">, deinstalacji oraz </w:t>
      </w:r>
      <w:proofErr w:type="spellStart"/>
      <w:r w:rsidRPr="003D66F6">
        <w:rPr>
          <w:rFonts w:cs="Times New Roman"/>
          <w:szCs w:val="24"/>
        </w:rPr>
        <w:t>upgrade</w:t>
      </w:r>
      <w:proofErr w:type="spellEnd"/>
      <w:r w:rsidRPr="003D66F6">
        <w:rPr>
          <w:rFonts w:cs="Times New Roman"/>
          <w:szCs w:val="24"/>
        </w:rPr>
        <w:t xml:space="preserve"> wszystkich komponentów;</w:t>
      </w:r>
    </w:p>
    <w:p w14:paraId="5A16C83E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dokumentację (w postaci procedur lub instrukcji) wszystkich rutynowych czynności administracyjnych związanych z poprawną eksploatacją Systemu, okresowych (dziennych, tygodniowych, miesięcznych, itp.) oraz wg potrzeb pozwalających na utrzymanie założonych poziomów dostępności, wydajności i bezpieczeństwa rozwiązania;</w:t>
      </w:r>
    </w:p>
    <w:p w14:paraId="370CE16B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konfigurację Systemu (konfiguracja musi obejmować wersję Systemu, pełen zestaw parametrów konfiguracyjnych wraz z opisem, katalog instalacyjny, położenie plików konfiguracyjnych, położenie plików logów, położenie i opis innych kluczowych plików i katalogów, itp.);</w:t>
      </w:r>
    </w:p>
    <w:p w14:paraId="0430991F" w14:textId="669D3AE0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dokumentację parametryzacji tj. opis każdego z parametrów i funkcji dostępnych wraz z</w:t>
      </w:r>
      <w:r w:rsidR="00EE70F2">
        <w:rPr>
          <w:rFonts w:cs="Times New Roman"/>
          <w:szCs w:val="24"/>
        </w:rPr>
        <w:t> </w:t>
      </w:r>
      <w:r w:rsidRPr="003D66F6">
        <w:rPr>
          <w:rFonts w:cs="Times New Roman"/>
          <w:szCs w:val="24"/>
        </w:rPr>
        <w:t>opisem możliwych wartościowań i ich znaczenia;</w:t>
      </w:r>
    </w:p>
    <w:p w14:paraId="576EE62B" w14:textId="4B68C985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dokumentację wykonanych modyfikacji – wyszczególnienie wszystkich zmian wprowadzonych do standardowych procesów i/lub funkcji dostarczonych razem z</w:t>
      </w:r>
      <w:r w:rsidR="00EE70F2">
        <w:rPr>
          <w:rFonts w:cs="Times New Roman"/>
          <w:szCs w:val="24"/>
        </w:rPr>
        <w:t> </w:t>
      </w:r>
      <w:r w:rsidRPr="003D66F6">
        <w:rPr>
          <w:rFonts w:cs="Times New Roman"/>
          <w:szCs w:val="24"/>
        </w:rPr>
        <w:t>oprogramowaniem bazowym wykorzystywanym do stworzenia Systemu;</w:t>
      </w:r>
    </w:p>
    <w:p w14:paraId="5480EA65" w14:textId="77777777" w:rsidR="002F4D2C" w:rsidRPr="003D66F6" w:rsidRDefault="002F4D2C" w:rsidP="00911894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60" w:after="60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 przypadku, jeśli jakakolwiek procedura wymaga wykonywania specjalizowanych skryptów instalacyjnych (np. własne skrypty Wykonawcy Systemu), skrypty muszą zostać dołączone do dokumentacji.</w:t>
      </w:r>
    </w:p>
    <w:p w14:paraId="70ACF84F" w14:textId="77777777" w:rsidR="002F4D2C" w:rsidRPr="003D66F6" w:rsidRDefault="002F4D2C" w:rsidP="002F4D2C">
      <w:pPr>
        <w:pStyle w:val="Akapitzlist"/>
        <w:ind w:left="500"/>
        <w:rPr>
          <w:rFonts w:cs="Times New Roman"/>
        </w:rPr>
      </w:pPr>
    </w:p>
    <w:p w14:paraId="36BEE3D0" w14:textId="77777777" w:rsidR="002F4D2C" w:rsidRPr="003D66F6" w:rsidRDefault="002F4D2C" w:rsidP="00911894">
      <w:pPr>
        <w:pStyle w:val="Nagwek3"/>
        <w:numPr>
          <w:ilvl w:val="1"/>
          <w:numId w:val="109"/>
        </w:numPr>
        <w:ind w:left="1440" w:hanging="360"/>
        <w:rPr>
          <w:rFonts w:ascii="Times New Roman" w:hAnsi="Times New Roman" w:cs="Times New Roman"/>
        </w:rPr>
      </w:pPr>
      <w:bookmarkStart w:id="47" w:name="_Toc148705864"/>
      <w:r w:rsidRPr="003D66F6">
        <w:rPr>
          <w:rFonts w:ascii="Times New Roman" w:hAnsi="Times New Roman" w:cs="Times New Roman"/>
        </w:rPr>
        <w:t>Wymagania dot. zgodności z normami</w:t>
      </w:r>
      <w:bookmarkStart w:id="48" w:name="_23ckvvd" w:colFirst="0" w:colLast="0"/>
      <w:bookmarkEnd w:id="47"/>
      <w:bookmarkEnd w:id="48"/>
    </w:p>
    <w:p w14:paraId="543678CE" w14:textId="77777777" w:rsidR="002F4D2C" w:rsidRPr="003D66F6" w:rsidRDefault="002F4D2C" w:rsidP="00911894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0" w:after="0"/>
        <w:ind w:left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Wykonawca zobowiązany jest realizować prace projektowe zgodne z normami projektowania zorientowanego na użytkownika (User </w:t>
      </w:r>
      <w:proofErr w:type="spellStart"/>
      <w:r w:rsidRPr="003D66F6">
        <w:rPr>
          <w:rFonts w:cs="Times New Roman"/>
          <w:szCs w:val="24"/>
        </w:rPr>
        <w:t>Centered</w:t>
      </w:r>
      <w:proofErr w:type="spellEnd"/>
      <w:r w:rsidRPr="003D66F6">
        <w:rPr>
          <w:rFonts w:cs="Times New Roman"/>
          <w:szCs w:val="24"/>
        </w:rPr>
        <w:t xml:space="preserve"> Design - UCD), w tym: PN-EN ISO 9241-210:2019 „Ergonomia interakcji człowieka i systemu - </w:t>
      </w:r>
      <w:proofErr w:type="spellStart"/>
      <w:r w:rsidRPr="003D66F6">
        <w:rPr>
          <w:rFonts w:cs="Times New Roman"/>
          <w:szCs w:val="24"/>
        </w:rPr>
        <w:t>Częśc</w:t>
      </w:r>
      <w:proofErr w:type="spellEnd"/>
      <w:r w:rsidRPr="003D66F6">
        <w:rPr>
          <w:rFonts w:cs="Times New Roman"/>
          <w:szCs w:val="24"/>
        </w:rPr>
        <w:t xml:space="preserve">́ 210: Projektowanie ukierunkowane na człowieka w przypadku </w:t>
      </w:r>
      <w:proofErr w:type="spellStart"/>
      <w:r w:rsidRPr="003D66F6">
        <w:rPr>
          <w:rFonts w:cs="Times New Roman"/>
          <w:szCs w:val="24"/>
        </w:rPr>
        <w:t>systemów</w:t>
      </w:r>
      <w:proofErr w:type="spellEnd"/>
      <w:r w:rsidRPr="003D66F6">
        <w:rPr>
          <w:rFonts w:cs="Times New Roman"/>
          <w:szCs w:val="24"/>
        </w:rPr>
        <w:t xml:space="preserve"> interaktywnych”.</w:t>
      </w:r>
      <w:r w:rsidRPr="003D66F6">
        <w:rPr>
          <w:rFonts w:cs="Times New Roman"/>
        </w:rPr>
        <w:t xml:space="preserve"> </w:t>
      </w:r>
    </w:p>
    <w:p w14:paraId="48C5534C" w14:textId="77777777" w:rsidR="002F4D2C" w:rsidRPr="003D66F6" w:rsidRDefault="002F4D2C" w:rsidP="00911894">
      <w:pPr>
        <w:pStyle w:val="Akapitzlist"/>
        <w:widowControl w:val="0"/>
        <w:numPr>
          <w:ilvl w:val="0"/>
          <w:numId w:val="67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0" w:after="0"/>
        <w:ind w:left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Zbiór działań UCD realizowanych przez Wykonawcę obejmie: zaplanowanie procesu, określenie kontekstu użycia, określenie wymagań użytkownika i organizacji, wytworzenie rozwiązań projektowych i ich ocenę w odniesieniu do wymagań użytkownika. Oznacza to m.in., że podczas prac projektowych, a szczególnie w zakresie projektowania warstwy prezentacji, Wykonawca będzie kierował się poniższymi zasadami użyteczności/ergonomii:</w:t>
      </w:r>
    </w:p>
    <w:p w14:paraId="551969FE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łatwość nawigacji,</w:t>
      </w:r>
    </w:p>
    <w:p w14:paraId="4B0417E1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zapewnienie poczucia sterowania interakcją przez użytkownika,</w:t>
      </w:r>
    </w:p>
    <w:p w14:paraId="7714EE13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spójność – zgodność we wszystkich aspektach interakcji, tzn. w interfejsie i w sposobie zapewnienia funkcjonalności,</w:t>
      </w:r>
    </w:p>
    <w:p w14:paraId="78FE38D9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elastyczność – zdolność przystosowania się do zmieniających się zadań i sytuacji,</w:t>
      </w:r>
    </w:p>
    <w:p w14:paraId="4BD7D70A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naturalność odwzorowania – zapewnienie czytelnego związku pomiędzy tym, czego oczekuje użytkownik, a mechanizmem wykonawczym,</w:t>
      </w:r>
    </w:p>
    <w:p w14:paraId="32617E5D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komunikatywność - jasność i zrozumiałość w procesie komunikacji z użytkownikiem,</w:t>
      </w:r>
    </w:p>
    <w:p w14:paraId="6139868E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informowanie użytkownika o stanie systemu,</w:t>
      </w:r>
    </w:p>
    <w:p w14:paraId="76EBEE71" w14:textId="77777777" w:rsidR="002F4D2C" w:rsidRPr="003D66F6" w:rsidRDefault="002F4D2C" w:rsidP="00911894">
      <w:pPr>
        <w:pStyle w:val="Normalny11pt"/>
        <w:numPr>
          <w:ilvl w:val="0"/>
          <w:numId w:val="84"/>
        </w:numPr>
        <w:spacing w:before="0" w:line="276" w:lineRule="auto"/>
        <w:ind w:left="709"/>
        <w:rPr>
          <w:rFonts w:ascii="Times New Roman" w:hAnsi="Times New Roman"/>
          <w:sz w:val="24"/>
          <w:szCs w:val="24"/>
        </w:rPr>
      </w:pPr>
      <w:r w:rsidRPr="003D66F6">
        <w:rPr>
          <w:rFonts w:ascii="Times New Roman" w:hAnsi="Times New Roman"/>
          <w:sz w:val="24"/>
          <w:szCs w:val="24"/>
        </w:rPr>
        <w:t>zarządzanie błędem – zapewnienie zarządzania błędami przez korektę lub zapobieganie.</w:t>
      </w:r>
    </w:p>
    <w:p w14:paraId="542764BA" w14:textId="77777777" w:rsidR="002F4D2C" w:rsidRPr="00AB677D" w:rsidRDefault="002F4D2C" w:rsidP="00911894">
      <w:pPr>
        <w:pStyle w:val="111Konspektnumerowany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Kodowanie zn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ków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 realizowane będzie według standardu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 UTF-8 określonego przez normę ISO/IEC 10646.</w:t>
      </w:r>
    </w:p>
    <w:p w14:paraId="06502132" w14:textId="77777777" w:rsidR="002F4D2C" w:rsidRPr="00AB677D" w:rsidRDefault="002F4D2C" w:rsidP="00911894">
      <w:pPr>
        <w:pStyle w:val="111Konspektnumerowany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W zakresie bezpieczeństwa danych w systemach teleinformatycznych obowiąz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 xml:space="preserve">uje </w:t>
      </w:r>
      <w:r w:rsidRPr="00AB677D">
        <w:rPr>
          <w:rFonts w:ascii="Times New Roman" w:hAnsi="Times New Roman" w:cs="Times New Roman"/>
          <w:sz w:val="24"/>
          <w:szCs w:val="24"/>
        </w:rPr>
        <w:t>klasyfikacj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B677D">
        <w:rPr>
          <w:rFonts w:ascii="Times New Roman" w:hAnsi="Times New Roman" w:cs="Times New Roman"/>
          <w:sz w:val="24"/>
          <w:szCs w:val="24"/>
        </w:rPr>
        <w:t xml:space="preserve"> informacji oraz zasady postępowania z informacjami zgodnie ze standardem PN-ISO/IEC 27001:201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AB6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624AD" w14:textId="77777777" w:rsidR="002F4D2C" w:rsidRPr="003D66F6" w:rsidRDefault="002F4D2C" w:rsidP="002F4D2C">
      <w:pPr>
        <w:rPr>
          <w:rFonts w:cs="Times New Roman"/>
        </w:rPr>
      </w:pPr>
    </w:p>
    <w:p w14:paraId="2B89CC74" w14:textId="77777777" w:rsidR="002F4D2C" w:rsidRPr="003D66F6" w:rsidRDefault="002F4D2C" w:rsidP="00911894">
      <w:pPr>
        <w:pStyle w:val="Nagwek3"/>
        <w:numPr>
          <w:ilvl w:val="1"/>
          <w:numId w:val="109"/>
        </w:numPr>
        <w:ind w:left="0" w:hanging="360"/>
        <w:rPr>
          <w:rFonts w:ascii="Times New Roman" w:hAnsi="Times New Roman" w:cs="Times New Roman"/>
        </w:rPr>
      </w:pPr>
      <w:bookmarkStart w:id="49" w:name="_Toc148705865"/>
      <w:r w:rsidRPr="003D66F6">
        <w:rPr>
          <w:rFonts w:ascii="Times New Roman" w:hAnsi="Times New Roman" w:cs="Times New Roman"/>
        </w:rPr>
        <w:t>Wymagania bezpieczeństwa</w:t>
      </w:r>
      <w:bookmarkEnd w:id="49"/>
      <w:r w:rsidRPr="003D66F6">
        <w:rPr>
          <w:rFonts w:ascii="Times New Roman" w:hAnsi="Times New Roman" w:cs="Times New Roman"/>
        </w:rPr>
        <w:t xml:space="preserve"> </w:t>
      </w:r>
      <w:bookmarkStart w:id="50" w:name="_ihv636" w:colFirst="0" w:colLast="0"/>
      <w:bookmarkEnd w:id="50"/>
    </w:p>
    <w:p w14:paraId="60753C2E" w14:textId="77777777" w:rsidR="002F4D2C" w:rsidRPr="003D66F6" w:rsidRDefault="002F4D2C" w:rsidP="002F4D2C">
      <w:pPr>
        <w:autoSpaceDE w:val="0"/>
        <w:autoSpaceDN w:val="0"/>
        <w:adjustRightInd w:val="0"/>
        <w:rPr>
          <w:rFonts w:cs="Times New Roman"/>
        </w:rPr>
      </w:pPr>
      <w:r w:rsidRPr="003D66F6">
        <w:rPr>
          <w:rFonts w:cs="Times New Roman"/>
          <w:bCs/>
        </w:rPr>
        <w:t xml:space="preserve">Wymagania opisane poniżej mają na celu określenie </w:t>
      </w:r>
      <w:r w:rsidRPr="003D66F6">
        <w:rPr>
          <w:rFonts w:cs="Times New Roman"/>
        </w:rPr>
        <w:t>zbioru zasad, kryteriów i technik służących zapewnieniu oczekiwanego przez Zamawiającego poziomu bezpieczeństwa Systemu:</w:t>
      </w:r>
    </w:p>
    <w:p w14:paraId="0C9299D7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bookmarkStart w:id="51" w:name="_Toc425747284"/>
      <w:bookmarkStart w:id="52" w:name="_Toc425746480"/>
      <w:bookmarkStart w:id="53" w:name="_Toc414255869"/>
      <w:bookmarkStart w:id="54" w:name="_Toc407965670"/>
      <w:bookmarkStart w:id="55" w:name="_Toc404588043"/>
      <w:bookmarkStart w:id="56" w:name="_Toc399416193"/>
      <w:bookmarkStart w:id="57" w:name="_Toc398789810"/>
      <w:bookmarkStart w:id="58" w:name="_Toc398789727"/>
      <w:r w:rsidRPr="003D66F6">
        <w:rPr>
          <w:rFonts w:cs="Times New Roman"/>
          <w:szCs w:val="24"/>
        </w:rPr>
        <w:t>System musi zapewniać ochronę przetwarzanych w Systemie danych, w tym musi zapewniać:</w:t>
      </w:r>
    </w:p>
    <w:p w14:paraId="6F247A82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rozliczalność tj. możliwość rozliczenia osoby, która uzyskała dostęp do informacji i funkcjonalności na podstawie mechanizmów identyfikacji i uwierzytelnienia;</w:t>
      </w:r>
      <w:bookmarkStart w:id="59" w:name="_Toc425747285"/>
      <w:bookmarkStart w:id="60" w:name="_Toc425746481"/>
      <w:bookmarkStart w:id="61" w:name="_Toc414255870"/>
      <w:bookmarkStart w:id="62" w:name="_Toc407965671"/>
      <w:bookmarkStart w:id="63" w:name="_Toc404588044"/>
      <w:bookmarkStart w:id="64" w:name="_Toc399416194"/>
      <w:bookmarkStart w:id="65" w:name="_Toc398789811"/>
      <w:bookmarkStart w:id="66" w:name="_Toc398789728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657CD046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ochronę przed nieautoryzowanymi, nieprzewidywalnymi, niezamierzonymi modyfikacjami informacji;</w:t>
      </w:r>
    </w:p>
    <w:p w14:paraId="004F01CC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ochronę przed nieautoryzowanym dostępem do danych (źródłowych, wyjściowych i archiwizowanych);</w:t>
      </w:r>
    </w:p>
    <w:p w14:paraId="7204A5F4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zachowanie spójność danych;</w:t>
      </w:r>
    </w:p>
    <w:p w14:paraId="375F8059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poufność informacji np. danych osobowych;</w:t>
      </w:r>
    </w:p>
    <w:p w14:paraId="65CB9E30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dostęp do informacji uprawnionym użytkownikom;</w:t>
      </w:r>
    </w:p>
    <w:p w14:paraId="4F8078B2" w14:textId="77777777" w:rsidR="002F4D2C" w:rsidRPr="003D66F6" w:rsidRDefault="002F4D2C" w:rsidP="00911894">
      <w:pPr>
        <w:pStyle w:val="Akapitzlist"/>
        <w:numPr>
          <w:ilvl w:val="1"/>
          <w:numId w:val="77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możliwość zarządzania dostępem użytkowników do konkretnych grup danych i funkcjonalności.</w:t>
      </w:r>
    </w:p>
    <w:p w14:paraId="0EA315AA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bookmarkStart w:id="67" w:name="_Toc425747296"/>
      <w:bookmarkStart w:id="68" w:name="_Toc425746492"/>
      <w:bookmarkStart w:id="69" w:name="_Toc414255881"/>
      <w:bookmarkStart w:id="70" w:name="_Toc407965682"/>
      <w:bookmarkStart w:id="71" w:name="_Toc404588055"/>
      <w:bookmarkStart w:id="72" w:name="_Toc399416205"/>
      <w:bookmarkStart w:id="73" w:name="_Toc398789826"/>
      <w:bookmarkStart w:id="74" w:name="_Toc398789743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3D66F6">
        <w:rPr>
          <w:rFonts w:cs="Times New Roman"/>
          <w:szCs w:val="24"/>
        </w:rPr>
        <w:t>System: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182DBCC" w14:textId="77777777" w:rsidR="002F4D2C" w:rsidRPr="003D66F6" w:rsidRDefault="002F4D2C" w:rsidP="00911894">
      <w:pPr>
        <w:pStyle w:val="Akapitzlist"/>
        <w:numPr>
          <w:ilvl w:val="0"/>
          <w:numId w:val="78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stosować mechanizmy kryptograficzne do składowania, przetwarzania i transmisji danych przesyłanych w sieciach (w tym w sieciach publicznych) m.in. podczas:</w:t>
      </w:r>
    </w:p>
    <w:p w14:paraId="3436EE10" w14:textId="77777777" w:rsidR="002F4D2C" w:rsidRPr="003D66F6" w:rsidRDefault="002F4D2C" w:rsidP="00911894">
      <w:pPr>
        <w:pStyle w:val="Akapitzlist"/>
        <w:numPr>
          <w:ilvl w:val="2"/>
          <w:numId w:val="79"/>
        </w:numPr>
        <w:spacing w:before="0" w:after="0"/>
        <w:ind w:left="1071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uwierzytelniania użytkowników;</w:t>
      </w:r>
    </w:p>
    <w:p w14:paraId="3A57A432" w14:textId="77777777" w:rsidR="002F4D2C" w:rsidRPr="003D66F6" w:rsidRDefault="002F4D2C" w:rsidP="00911894">
      <w:pPr>
        <w:pStyle w:val="Akapitzlist"/>
        <w:numPr>
          <w:ilvl w:val="2"/>
          <w:numId w:val="79"/>
        </w:numPr>
        <w:spacing w:before="0" w:after="0"/>
        <w:ind w:left="1071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przesyłania danych konfiguracyjnych;</w:t>
      </w:r>
    </w:p>
    <w:p w14:paraId="4F42D779" w14:textId="77777777" w:rsidR="002F4D2C" w:rsidRPr="003D66F6" w:rsidRDefault="002F4D2C" w:rsidP="00911894">
      <w:pPr>
        <w:pStyle w:val="Akapitzlist"/>
        <w:numPr>
          <w:ilvl w:val="2"/>
          <w:numId w:val="79"/>
        </w:numPr>
        <w:spacing w:before="0" w:after="0"/>
        <w:ind w:left="1071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przesyłania danych osobowych;</w:t>
      </w:r>
    </w:p>
    <w:p w14:paraId="52511778" w14:textId="77777777" w:rsidR="002F4D2C" w:rsidRPr="003D66F6" w:rsidRDefault="002F4D2C" w:rsidP="00911894">
      <w:pPr>
        <w:pStyle w:val="Akapitzlist"/>
        <w:numPr>
          <w:ilvl w:val="2"/>
          <w:numId w:val="79"/>
        </w:numPr>
        <w:spacing w:before="0" w:after="0"/>
        <w:ind w:left="1071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przesyłania danych operacyjnych (w zakresie ustalonym w toku prac analitycznych);</w:t>
      </w:r>
    </w:p>
    <w:p w14:paraId="0BFE409F" w14:textId="77777777" w:rsidR="002F4D2C" w:rsidRPr="003D66F6" w:rsidRDefault="002F4D2C" w:rsidP="00911894">
      <w:pPr>
        <w:pStyle w:val="Akapitzlist"/>
        <w:numPr>
          <w:ilvl w:val="2"/>
          <w:numId w:val="79"/>
        </w:numPr>
        <w:spacing w:before="0" w:after="0"/>
        <w:ind w:left="1071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przesyłania innych danych, ochronę których zalecają przepisy prawa, normy, standardy lub dobre praktyki branżowe;</w:t>
      </w:r>
    </w:p>
    <w:p w14:paraId="3401C810" w14:textId="77777777" w:rsidR="002F4D2C" w:rsidRPr="003D66F6" w:rsidRDefault="002F4D2C" w:rsidP="00911894">
      <w:pPr>
        <w:pStyle w:val="Akapitzlist"/>
        <w:numPr>
          <w:ilvl w:val="0"/>
          <w:numId w:val="78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umożliwiać użytkownikom i administratorom samodzielne administrowanie ich profilami w ramach wyznaczonych atrybutów oraz zmianę hasła;</w:t>
      </w:r>
    </w:p>
    <w:p w14:paraId="4364DF69" w14:textId="77777777" w:rsidR="002F4D2C" w:rsidRPr="003D66F6" w:rsidRDefault="002F4D2C" w:rsidP="00911894">
      <w:pPr>
        <w:pStyle w:val="Akapitzlist"/>
        <w:numPr>
          <w:ilvl w:val="0"/>
          <w:numId w:val="78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mieć możliwość rejestrowania zdarzeń;</w:t>
      </w:r>
    </w:p>
    <w:p w14:paraId="0FDB9192" w14:textId="77777777" w:rsidR="002F4D2C" w:rsidRPr="003D66F6" w:rsidRDefault="002F4D2C" w:rsidP="00911894">
      <w:pPr>
        <w:pStyle w:val="Akapitzlist"/>
        <w:numPr>
          <w:ilvl w:val="0"/>
          <w:numId w:val="78"/>
        </w:numPr>
        <w:spacing w:before="60" w:after="60"/>
        <w:ind w:left="714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musi zapewnić mechanizmów gwarantujących niezaprzeczalność danych.</w:t>
      </w:r>
    </w:p>
    <w:p w14:paraId="756C3A05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w zakresie uwierzytelnienia musi zapewnić wymuszanie „silnego” hasła.</w:t>
      </w:r>
    </w:p>
    <w:p w14:paraId="53FAC38F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color w:val="000000" w:themeColor="text1"/>
          <w:szCs w:val="24"/>
        </w:rPr>
      </w:pPr>
      <w:bookmarkStart w:id="75" w:name="_Toc425747306"/>
      <w:r w:rsidRPr="003D66F6">
        <w:rPr>
          <w:rFonts w:cs="Times New Roman"/>
          <w:color w:val="000000" w:themeColor="text1"/>
          <w:szCs w:val="24"/>
        </w:rPr>
        <w:t>System musi realizować poniższe wymagania:</w:t>
      </w:r>
    </w:p>
    <w:p w14:paraId="562D1499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posiadać mechanizmy uwierzytelnienia użytkowników i kontroli dostępu do danych;</w:t>
      </w:r>
      <w:r w:rsidRPr="003D66F6" w:rsidDel="00116E76">
        <w:rPr>
          <w:rFonts w:cs="Times New Roman"/>
          <w:szCs w:val="24"/>
        </w:rPr>
        <w:t xml:space="preserve"> </w:t>
      </w:r>
    </w:p>
    <w:p w14:paraId="1A7C0EA5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każdy użytkownik powinien posiadać unikalny identyfikator (login);</w:t>
      </w:r>
    </w:p>
    <w:p w14:paraId="244A9A59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identyfikator użytkownika, który utracił uprawnienia do przetwarzania danych (po jego dezaktywacji w systemie) nie może być przydzielony innej osobie;</w:t>
      </w:r>
    </w:p>
    <w:p w14:paraId="5D1009F8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umożliwiać czasowe zablokowanie oraz późniejsze odblokowanie konta użytkownika (przy próbie logowania użytkownik uzyskuje komunikat o zablokowaniu konta przez system/administratora);</w:t>
      </w:r>
    </w:p>
    <w:p w14:paraId="4B5B4D6E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 przypadku podania niepoprawnej nazwy użytkownika bądź hasła, komunikat nie może ujawniać, czy problem z zalogowaniem wynika z niepoprawnie podanej nazwy czy też hasła;</w:t>
      </w:r>
    </w:p>
    <w:p w14:paraId="08B642BD" w14:textId="77777777" w:rsidR="002F4D2C" w:rsidRPr="003D66F6" w:rsidRDefault="002F4D2C" w:rsidP="00911894">
      <w:pPr>
        <w:pStyle w:val="Akapitzlist"/>
        <w:numPr>
          <w:ilvl w:val="0"/>
          <w:numId w:val="92"/>
        </w:numPr>
        <w:spacing w:before="60" w:after="60"/>
        <w:ind w:left="709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powinien umożliwiać blokowanie dostępu do systemu po możliwej do zdefiniowania ilości błędnie wprowadzanych haseł oraz zapewniać ścieżkę odblokowania dostępu do systemu;</w:t>
      </w:r>
    </w:p>
    <w:bookmarkEnd w:id="75"/>
    <w:p w14:paraId="532B14F7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eastAsia="Times New Roman" w:cs="Times New Roman"/>
          <w:color w:val="000000"/>
          <w:szCs w:val="24"/>
        </w:rPr>
      </w:pPr>
      <w:r w:rsidRPr="003D66F6">
        <w:rPr>
          <w:rFonts w:cs="Times New Roman"/>
          <w:szCs w:val="24"/>
        </w:rPr>
        <w:t>System nie może przesyłać bez zgody Administratora jakiekolwiek danych (statystycznych, diagnostycznych itp.) do producenta oprogramowania, Wykonawcy Systemu lub firm trzecich.</w:t>
      </w:r>
    </w:p>
    <w:p w14:paraId="36D02C6F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eastAsia="Times New Roman" w:cs="Times New Roman"/>
          <w:color w:val="000000"/>
          <w:szCs w:val="24"/>
        </w:rPr>
      </w:pPr>
      <w:r w:rsidRPr="003D66F6">
        <w:rPr>
          <w:rFonts w:eastAsia="Times New Roman" w:cs="Times New Roman"/>
          <w:color w:val="000000"/>
          <w:szCs w:val="24"/>
        </w:rPr>
        <w:t xml:space="preserve">System musi zapewniać </w:t>
      </w:r>
      <w:r w:rsidRPr="003D66F6">
        <w:rPr>
          <w:rFonts w:cs="Times New Roman"/>
          <w:szCs w:val="24"/>
        </w:rPr>
        <w:t>wiarygodność i bezpieczeństwo logów.</w:t>
      </w:r>
    </w:p>
    <w:p w14:paraId="6B457CF5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eastAsia="Times New Roman" w:cs="Times New Roman"/>
          <w:color w:val="000000"/>
          <w:szCs w:val="24"/>
        </w:rPr>
      </w:pPr>
      <w:r w:rsidRPr="003D66F6">
        <w:rPr>
          <w:rFonts w:cs="Times New Roman"/>
          <w:szCs w:val="24"/>
        </w:rPr>
        <w:t>System musi zapewnić rozliczalność działań użytkowników i administratorów, w tym odnotowanie daty wykonania każdej operacji oraz identyfikatora użytkownika wykonującego operację.</w:t>
      </w:r>
    </w:p>
    <w:p w14:paraId="63D7ACA7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posiadać mechanizm definiowania profili/ról dla Użytkowników.</w:t>
      </w:r>
    </w:p>
    <w:p w14:paraId="64076100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System musi zapewnić kontrolę uprawnień opartą na rolach, umożliwiającą kontrolę poziomu dostępu każdego użytkownika zarówno w zakresie dostępu do danych przetwarzanych, jak i korzystania z funkcjonalności Systemu. </w:t>
      </w:r>
    </w:p>
    <w:p w14:paraId="0A213124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nie może zawierać nieudokumentowanych funkcji.</w:t>
      </w:r>
    </w:p>
    <w:p w14:paraId="3666FA63" w14:textId="77777777" w:rsidR="002F4D2C" w:rsidRPr="003D66F6" w:rsidRDefault="002F4D2C" w:rsidP="00911894">
      <w:pPr>
        <w:pStyle w:val="Akapitzlist"/>
        <w:numPr>
          <w:ilvl w:val="0"/>
          <w:numId w:val="76"/>
        </w:numPr>
        <w:spacing w:before="60" w:after="60"/>
        <w:ind w:left="357" w:hanging="357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być, na etapie projektowania i implementacji rozwiązania, dostosowany do wymagań RODO poprzez ograniczenie zakresu przetwarzanych danych osobowych w myśl zasady minimalizacji zakresu ich przetwarzania. Ilość pól należy ograniczać tak, aby wyeliminować pola niezwiązane bezpośrednio z usługą, a skutkujące zbieraniem nadmiarowych danych.</w:t>
      </w:r>
    </w:p>
    <w:p w14:paraId="27A0664F" w14:textId="77777777" w:rsidR="002F4D2C" w:rsidRPr="003D66F6" w:rsidRDefault="002F4D2C" w:rsidP="002F4D2C">
      <w:pPr>
        <w:rPr>
          <w:rFonts w:cs="Times New Roman"/>
        </w:rPr>
      </w:pPr>
    </w:p>
    <w:p w14:paraId="4F819CF8" w14:textId="77777777" w:rsidR="002F4D2C" w:rsidRPr="003D66F6" w:rsidRDefault="002F4D2C" w:rsidP="00911894">
      <w:pPr>
        <w:pStyle w:val="Nagwek3"/>
        <w:numPr>
          <w:ilvl w:val="1"/>
          <w:numId w:val="109"/>
        </w:numPr>
        <w:ind w:left="851" w:hanging="360"/>
        <w:rPr>
          <w:rFonts w:ascii="Times New Roman" w:hAnsi="Times New Roman" w:cs="Times New Roman"/>
        </w:rPr>
      </w:pPr>
      <w:bookmarkStart w:id="76" w:name="_Toc148705866"/>
      <w:r w:rsidRPr="003D66F6">
        <w:rPr>
          <w:rFonts w:ascii="Times New Roman" w:hAnsi="Times New Roman" w:cs="Times New Roman"/>
        </w:rPr>
        <w:t>Wymagania prawne</w:t>
      </w:r>
      <w:bookmarkEnd w:id="76"/>
      <w:r w:rsidRPr="003D66F6">
        <w:rPr>
          <w:rFonts w:ascii="Times New Roman" w:hAnsi="Times New Roman" w:cs="Times New Roman"/>
        </w:rPr>
        <w:t xml:space="preserve"> </w:t>
      </w:r>
    </w:p>
    <w:p w14:paraId="3A6FBFBE" w14:textId="70D84EDB" w:rsidR="002F4D2C" w:rsidRPr="003D66F6" w:rsidRDefault="002F4D2C" w:rsidP="00911894">
      <w:pPr>
        <w:pStyle w:val="Akapitzlist"/>
        <w:numPr>
          <w:ilvl w:val="3"/>
          <w:numId w:val="76"/>
        </w:numPr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System musi realizować wszystkie funkcjonalności opisane w OPZ zgodnie z</w:t>
      </w:r>
      <w:r w:rsidR="00997D96">
        <w:rPr>
          <w:rFonts w:cs="Times New Roman"/>
          <w:szCs w:val="24"/>
        </w:rPr>
        <w:t> </w:t>
      </w:r>
      <w:r w:rsidRPr="003D66F6">
        <w:rPr>
          <w:rFonts w:cs="Times New Roman"/>
          <w:szCs w:val="24"/>
        </w:rPr>
        <w:t xml:space="preserve">obowiązującymi w Unii Europejskiej oraz Polsce przepisami prawa powszechnie obowiązującego oraz regulacjami wewnętrznymi Zamawiającego. </w:t>
      </w:r>
    </w:p>
    <w:p w14:paraId="6C1BBA35" w14:textId="77777777" w:rsidR="002F4D2C" w:rsidRPr="003D66F6" w:rsidRDefault="002F4D2C" w:rsidP="00911894">
      <w:pPr>
        <w:pStyle w:val="Akapitzlist"/>
        <w:numPr>
          <w:ilvl w:val="3"/>
          <w:numId w:val="76"/>
        </w:numPr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color w:val="000000"/>
          <w:szCs w:val="24"/>
        </w:rPr>
        <w:t>Wykonawca zapewnieni zrealizowanie wszystkich wymagań stawianych przed systemami przetwarzającymi dane osobowe zgodnie z przepisami aktów normatywnych powszechnie obowiązujących w dniu podpisania umowy w tym w szczególności wymaganiom bezpieczeństwa określonym w Rozporządzeniu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EC36974" w14:textId="77777777" w:rsidR="002F4D2C" w:rsidRPr="00AB677D" w:rsidRDefault="002F4D2C" w:rsidP="00911894">
      <w:pPr>
        <w:pStyle w:val="Akapitzlist"/>
        <w:numPr>
          <w:ilvl w:val="3"/>
          <w:numId w:val="76"/>
        </w:numPr>
        <w:spacing w:before="0" w:after="0"/>
        <w:ind w:left="426"/>
        <w:rPr>
          <w:rFonts w:cs="Times New Roman"/>
          <w:szCs w:val="24"/>
        </w:rPr>
      </w:pPr>
      <w:r w:rsidRPr="00AB677D">
        <w:rPr>
          <w:rFonts w:eastAsia="Arial" w:cs="Times New Roman"/>
          <w:color w:val="000000"/>
          <w:szCs w:val="24"/>
        </w:rPr>
        <w:t xml:space="preserve">Wykonawca </w:t>
      </w:r>
      <w:r w:rsidRPr="00AB677D">
        <w:rPr>
          <w:rFonts w:eastAsia="Arial" w:cs="Times New Roman"/>
          <w:color w:val="000000" w:themeColor="text1"/>
          <w:szCs w:val="24"/>
        </w:rPr>
        <w:t>musi zapewnić zgodność w szczególności z poniższymi regulacjami:</w:t>
      </w:r>
    </w:p>
    <w:p w14:paraId="29B17E0E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17 lutego 2005 r. o informatyzacji działalności podmiotów realizujących zadania publiczne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677D">
        <w:rPr>
          <w:rFonts w:ascii="Times New Roman" w:hAnsi="Times New Roman" w:cs="Times New Roman"/>
          <w:sz w:val="24"/>
          <w:szCs w:val="24"/>
        </w:rPr>
        <w:t>( Dz.U. 2005 nr 64 poz. 565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proofErr w:type="spellStart"/>
      <w:r w:rsidRPr="00AB677D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  <w:lang w:val="pl-PL"/>
        </w:rPr>
        <w:t>. zm.</w:t>
      </w:r>
      <w:r w:rsidRPr="00AB677D">
        <w:rPr>
          <w:rFonts w:ascii="Times New Roman" w:hAnsi="Times New Roman" w:cs="Times New Roman"/>
          <w:sz w:val="24"/>
          <w:szCs w:val="24"/>
        </w:rPr>
        <w:t>),</w:t>
      </w:r>
    </w:p>
    <w:p w14:paraId="193D9CC1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Rady Ministrów z dnia 12 kwietnia 2012 r. w sprawie Krajowych Ram Interoperacyjności, minimalnych wymagań dla rejestrów publicznych i wymiany informacji w postaci elektronicznej oraz minimalnych wymagań dla systemów teleinformatycznych</w:t>
      </w:r>
      <w:r w:rsidRPr="00AB677D">
        <w:rPr>
          <w:rFonts w:ascii="Times New Roman" w:eastAsia="Verdana" w:hAnsi="Times New Roman" w:cs="Times New Roman"/>
          <w:sz w:val="24"/>
          <w:szCs w:val="24"/>
          <w:highlight w:val="white"/>
        </w:rPr>
        <w:t xml:space="preserve"> (</w:t>
      </w:r>
      <w:r w:rsidRPr="00AB677D">
        <w:rPr>
          <w:rFonts w:ascii="Times New Roman" w:eastAsia="Verdana" w:hAnsi="Times New Roman" w:cs="Times New Roman"/>
          <w:sz w:val="24"/>
          <w:szCs w:val="24"/>
        </w:rPr>
        <w:t>Dz.U. 2012 poz. 526</w:t>
      </w:r>
      <w:r w:rsidRPr="00AB677D">
        <w:rPr>
          <w:rFonts w:ascii="Times New Roman" w:eastAsia="Verdana" w:hAnsi="Times New Roman" w:cs="Times New Roman"/>
          <w:sz w:val="24"/>
          <w:szCs w:val="24"/>
          <w:lang w:val="pl-PL"/>
        </w:rPr>
        <w:t xml:space="preserve"> z </w:t>
      </w:r>
      <w:proofErr w:type="spellStart"/>
      <w:r w:rsidRPr="00AB677D">
        <w:rPr>
          <w:rFonts w:ascii="Times New Roman" w:eastAsia="Verdana" w:hAnsi="Times New Roman" w:cs="Times New Roman"/>
          <w:sz w:val="24"/>
          <w:szCs w:val="24"/>
          <w:lang w:val="pl-PL"/>
        </w:rPr>
        <w:t>późn</w:t>
      </w:r>
      <w:proofErr w:type="spellEnd"/>
      <w:r w:rsidRPr="00AB677D">
        <w:rPr>
          <w:rFonts w:ascii="Times New Roman" w:eastAsia="Verdana" w:hAnsi="Times New Roman" w:cs="Times New Roman"/>
          <w:sz w:val="24"/>
          <w:szCs w:val="24"/>
          <w:lang w:val="pl-PL"/>
        </w:rPr>
        <w:t>. zm.</w:t>
      </w:r>
      <w:r w:rsidRPr="00AB677D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AB677D">
        <w:rPr>
          <w:rFonts w:ascii="Times New Roman" w:hAnsi="Times New Roman" w:cs="Times New Roman"/>
          <w:sz w:val="24"/>
          <w:szCs w:val="24"/>
        </w:rPr>
        <w:t>,</w:t>
      </w:r>
    </w:p>
    <w:p w14:paraId="6BB35E65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eastAsia="Tahoma" w:hAnsi="Times New Roman" w:cs="Times New Roman"/>
          <w:sz w:val="24"/>
          <w:szCs w:val="24"/>
        </w:rPr>
        <w:t>Ustawa z dnia 10 maja 2018 r. o ochronie danych osobowych (Dz. U. z 2019 r. poz. 1781)</w:t>
      </w:r>
      <w:r w:rsidRPr="00AB677D">
        <w:rPr>
          <w:rFonts w:ascii="Times New Roman" w:hAnsi="Times New Roman" w:cs="Times New Roman"/>
          <w:sz w:val="24"/>
          <w:szCs w:val="24"/>
        </w:rPr>
        <w:t>,</w:t>
      </w:r>
    </w:p>
    <w:p w14:paraId="5B393111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29 września 1994 r. o rachunkowości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Dz.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U. z 2021 r. poz. </w:t>
      </w:r>
      <w:r w:rsidRPr="00AB677D">
        <w:rPr>
          <w:rFonts w:ascii="Times New Roman" w:hAnsi="Times New Roman" w:cs="Times New Roman"/>
          <w:sz w:val="24"/>
          <w:szCs w:val="24"/>
        </w:rPr>
        <w:t xml:space="preserve">217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3C1C3410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eastAsia="Tahoma" w:hAnsi="Times New Roman" w:cs="Times New Roman"/>
          <w:sz w:val="24"/>
          <w:szCs w:val="24"/>
        </w:rPr>
        <w:t>Ustawa z dnia 29 sierpnia 1997 r. Ordynacja podatkowa 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 xml:space="preserve">. Dz. U. z 2020 r. </w:t>
      </w:r>
      <w:r w:rsidRPr="00AB677D">
        <w:rPr>
          <w:rFonts w:ascii="Times New Roman" w:hAnsi="Times New Roman" w:cs="Times New Roman"/>
          <w:sz w:val="24"/>
          <w:szCs w:val="24"/>
        </w:rPr>
        <w:t xml:space="preserve">poz. 1325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21063051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eastAsia="Tahoma" w:hAnsi="Times New Roman" w:cs="Times New Roman"/>
          <w:sz w:val="24"/>
          <w:szCs w:val="24"/>
        </w:rPr>
        <w:t>Ustawa z dnia 26 czerwca 1974 r. Kodeks pracy 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 xml:space="preserve">. Dz. U. z 2020 r. poz. 1320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0578597D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13 października 1998 r. o systemie ubezpieczeń społecznych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Dz. </w:t>
      </w:r>
      <w:r w:rsidRPr="00AB677D">
        <w:rPr>
          <w:rFonts w:ascii="Times New Roman" w:hAnsi="Times New Roman" w:cs="Times New Roman"/>
          <w:sz w:val="24"/>
          <w:szCs w:val="24"/>
        </w:rPr>
        <w:t xml:space="preserve">U. z 2021 r. poz. 423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750DBD84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Ustawa z dnia 21 kwietnia 2017 r. o zmianie ustawy o świadczeniach pieniężnych 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z ubezpieczenia </w:t>
      </w:r>
      <w:r w:rsidRPr="00AB677D">
        <w:rPr>
          <w:rFonts w:ascii="Times New Roman" w:hAnsi="Times New Roman" w:cs="Times New Roman"/>
          <w:sz w:val="24"/>
          <w:szCs w:val="24"/>
        </w:rPr>
        <w:t>społecznego w razie choroby i macierzyństwa oraz ustawy o zmianie ustawy o świadczeniach pieniężnych z ubezpieczenia społecznego w razie choroby i macierzyństwa oraz niektórych innych ustaw (Dz.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U. z 2017 r. poz. 992).</w:t>
      </w:r>
    </w:p>
    <w:p w14:paraId="2B2C5822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Rozporządzenie Ministra Pracy i </w:t>
      </w:r>
      <w:r w:rsidRPr="00AB677D">
        <w:rPr>
          <w:rFonts w:ascii="Times New Roman" w:eastAsia="Tahoma" w:hAnsi="Times New Roman" w:cs="Times New Roman"/>
          <w:sz w:val="24"/>
          <w:szCs w:val="24"/>
        </w:rPr>
        <w:t>Polityki Socjalnej z 29 maja 1996 r. w sprawie sposobu ustalania wynagrodzenia w okresie niewykonywania pracy oraz wyna</w:t>
      </w:r>
      <w:r w:rsidRPr="00AB677D">
        <w:rPr>
          <w:rFonts w:ascii="Times New Roman" w:hAnsi="Times New Roman" w:cs="Times New Roman"/>
          <w:sz w:val="24"/>
          <w:szCs w:val="24"/>
        </w:rPr>
        <w:t>grodzenia stanowiącego podstawę obliczania odszkodowań, odpraw, dodatków wyrównawczych do wynagrodzenia oraz innych należności przewidzia</w:t>
      </w:r>
      <w:r w:rsidRPr="00AB677D">
        <w:rPr>
          <w:rFonts w:ascii="Times New Roman" w:eastAsia="Tahoma" w:hAnsi="Times New Roman" w:cs="Times New Roman"/>
          <w:sz w:val="24"/>
          <w:szCs w:val="24"/>
        </w:rPr>
        <w:t>nych w Kodeksie pracy 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>. Dz. U. z 2017 r. poz. 927)</w:t>
      </w:r>
    </w:p>
    <w:p w14:paraId="5F3DC879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Ustawa z dnia 4 marca 1994 r. o zakładowym funduszu świadczeń socjalnych </w:t>
      </w:r>
      <w:r w:rsidRPr="00AB677D">
        <w:rPr>
          <w:rFonts w:ascii="Times New Roman" w:eastAsia="Tahoma" w:hAnsi="Times New Roman" w:cs="Times New Roman"/>
          <w:sz w:val="24"/>
          <w:szCs w:val="24"/>
        </w:rPr>
        <w:t>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>. Dz. U. z 2021 r. poz. 746)</w:t>
      </w:r>
    </w:p>
    <w:p w14:paraId="6040A5AB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26 lipca 1991 r. o podatku dochodowym od osób fizycznych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 </w:t>
      </w:r>
      <w:r w:rsidRPr="00AB677D">
        <w:rPr>
          <w:rFonts w:ascii="Times New Roman" w:eastAsia="Tahoma" w:hAnsi="Times New Roman" w:cs="Times New Roman"/>
          <w:sz w:val="24"/>
          <w:szCs w:val="24"/>
        </w:rPr>
        <w:t>Dz. U. z 2021 r. poz. 1128</w:t>
      </w:r>
      <w:r w:rsidRPr="00AB677D">
        <w:rPr>
          <w:rFonts w:ascii="Times New Roman" w:hAnsi="Times New Roman" w:cs="Times New Roman"/>
          <w:sz w:val="24"/>
          <w:szCs w:val="24"/>
        </w:rPr>
        <w:t xml:space="preserve">1z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2B20778D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11 marca 2004 r. o podatku od towarów i usług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Dz.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U. z. </w:t>
      </w:r>
      <w:r w:rsidRPr="00AB677D">
        <w:rPr>
          <w:rFonts w:ascii="Times New Roman" w:hAnsi="Times New Roman" w:cs="Times New Roman"/>
          <w:sz w:val="24"/>
          <w:szCs w:val="24"/>
        </w:rPr>
        <w:t xml:space="preserve">2021 r. poz. 685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zm.) 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7971B51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Ministra Rozwoju i Finansów z dnia 9 stycznia 2018 r. w sprawie sprawozdawczości budżetowej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Dz. U. z 2020 r. poz. 1564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)</w:t>
      </w:r>
    </w:p>
    <w:p w14:paraId="1AFFA3A8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Ministra Finansów z dnia 15 stycznia 2014 r. w sprawie szczegółowego sposobu wykonywania budżetu państwa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Dz. U. z 2021 r. poz. 259)</w:t>
      </w:r>
    </w:p>
    <w:p w14:paraId="5C362478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Rozporządzenie Ministra Finansów z dnia 28 </w:t>
      </w:r>
      <w:r w:rsidRPr="00AB677D">
        <w:rPr>
          <w:rFonts w:ascii="Times New Roman" w:eastAsia="Tahoma" w:hAnsi="Times New Roman" w:cs="Times New Roman"/>
          <w:sz w:val="24"/>
          <w:szCs w:val="24"/>
        </w:rPr>
        <w:t>grudnia 2011 r. w sprawie sprawoz</w:t>
      </w:r>
      <w:r w:rsidRPr="00AB677D">
        <w:rPr>
          <w:rFonts w:ascii="Times New Roman" w:hAnsi="Times New Roman" w:cs="Times New Roman"/>
          <w:sz w:val="24"/>
          <w:szCs w:val="24"/>
        </w:rPr>
        <w:t>dawczości budżetowej w układzie zadaniowym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Dz.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U. 2020 r. poz. 704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2421F187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Rady Ministrów z dnia 3 października 2016 r. w sprawie Klasyfikacji Środków Trwałych (KŚT) (Dz.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 U. z 2016 r. poz. 1864)</w:t>
      </w:r>
    </w:p>
    <w:p w14:paraId="453B8B07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15 lutego 1992 r. o podatku dochodowym od osób prawnych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Dz. </w:t>
      </w:r>
      <w:r w:rsidRPr="00AB677D">
        <w:rPr>
          <w:rFonts w:ascii="Times New Roman" w:hAnsi="Times New Roman" w:cs="Times New Roman"/>
          <w:sz w:val="24"/>
          <w:szCs w:val="24"/>
        </w:rPr>
        <w:t xml:space="preserve">U. z 2020 r. 1406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18517438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15 września 2000 r. Kodeks spółek handlowych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Dz. U. z 2020 </w:t>
      </w:r>
      <w:r w:rsidRPr="00AB677D">
        <w:rPr>
          <w:rFonts w:ascii="Times New Roman" w:eastAsia="Tahoma" w:hAnsi="Times New Roman" w:cs="Times New Roman"/>
          <w:sz w:val="24"/>
          <w:szCs w:val="24"/>
        </w:rPr>
        <w:t>r. poz. 1526)</w:t>
      </w:r>
    </w:p>
    <w:p w14:paraId="07E458AC" w14:textId="77777777" w:rsidR="002F4D2C" w:rsidRPr="00AB677D" w:rsidRDefault="002F4D2C" w:rsidP="00911894">
      <w:pPr>
        <w:pStyle w:val="Akapitzlist"/>
        <w:numPr>
          <w:ilvl w:val="0"/>
          <w:numId w:val="55"/>
        </w:numPr>
        <w:tabs>
          <w:tab w:val="center" w:pos="3952"/>
        </w:tabs>
        <w:spacing w:before="0" w:after="4"/>
        <w:jc w:val="left"/>
        <w:rPr>
          <w:rFonts w:cs="Times New Roman"/>
          <w:szCs w:val="24"/>
        </w:rPr>
      </w:pPr>
      <w:r w:rsidRPr="00AB677D">
        <w:rPr>
          <w:rFonts w:eastAsia="Tahoma" w:cs="Times New Roman"/>
          <w:szCs w:val="24"/>
        </w:rPr>
        <w:t>Ustawa z dnia 27 sierpnia 2009 r. o finansach publicznych (</w:t>
      </w:r>
      <w:proofErr w:type="spellStart"/>
      <w:r w:rsidRPr="00AB677D">
        <w:rPr>
          <w:rFonts w:eastAsia="Tahoma" w:cs="Times New Roman"/>
          <w:szCs w:val="24"/>
        </w:rPr>
        <w:t>t.j</w:t>
      </w:r>
      <w:proofErr w:type="spellEnd"/>
      <w:r w:rsidRPr="00AB677D">
        <w:rPr>
          <w:rFonts w:eastAsia="Tahoma" w:cs="Times New Roman"/>
          <w:szCs w:val="24"/>
        </w:rPr>
        <w:t>. Dz. U. z 2021 r. poz. 305</w:t>
      </w:r>
      <w:r w:rsidRPr="00AB677D">
        <w:rPr>
          <w:rFonts w:cs="Times New Roman"/>
          <w:szCs w:val="24"/>
        </w:rPr>
        <w:t xml:space="preserve">, z </w:t>
      </w:r>
      <w:proofErr w:type="spellStart"/>
      <w:r w:rsidRPr="00AB677D">
        <w:rPr>
          <w:rFonts w:cs="Times New Roman"/>
          <w:szCs w:val="24"/>
        </w:rPr>
        <w:t>późn</w:t>
      </w:r>
      <w:proofErr w:type="spellEnd"/>
      <w:r w:rsidRPr="00AB677D">
        <w:rPr>
          <w:rFonts w:cs="Times New Roman"/>
          <w:szCs w:val="24"/>
        </w:rPr>
        <w:t>. zm.</w:t>
      </w:r>
      <w:r w:rsidRPr="00AB677D">
        <w:rPr>
          <w:rFonts w:eastAsia="Tahoma" w:cs="Times New Roman"/>
          <w:szCs w:val="24"/>
        </w:rPr>
        <w:t xml:space="preserve">) </w:t>
      </w:r>
    </w:p>
    <w:p w14:paraId="5E2A672B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Rozporządzenie Ministra Finansów, Funduszy i Polityki Regionalnej z dnia 17 grudnia 2020 r. w sprawie sprawozdań jednostek sektora finansów publicznych </w:t>
      </w:r>
      <w:r w:rsidRPr="00AB677D">
        <w:rPr>
          <w:rFonts w:ascii="Times New Roman" w:eastAsia="Tahoma" w:hAnsi="Times New Roman" w:cs="Times New Roman"/>
          <w:sz w:val="24"/>
          <w:szCs w:val="24"/>
        </w:rPr>
        <w:t>w zakresie operacji finansowych (Dz. U. z 2020 r. poz. 2396)</w:t>
      </w:r>
    </w:p>
    <w:p w14:paraId="1BC4CEAA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 xml:space="preserve">Ustawa z dnia 4 października 2018 r. o pracowniczych planach kapitałowych (Dz. U. z 2020 r. poz. 1342 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683914C4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Ustawa z dnia 29 czerwca 1995 r. o statystyce publicznej (Dz. U. z 2021 r. poz. 955 </w:t>
      </w:r>
      <w:r w:rsidRPr="00AB677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zm.)</w:t>
      </w:r>
    </w:p>
    <w:p w14:paraId="70DE8834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18 lipca 2002 r. o świadczeniu usług drogą elektroniczną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</w:t>
      </w:r>
      <w:r w:rsidRPr="00AB677D">
        <w:rPr>
          <w:rFonts w:ascii="Times New Roman" w:eastAsia="Tahoma" w:hAnsi="Times New Roman" w:cs="Times New Roman"/>
          <w:sz w:val="24"/>
          <w:szCs w:val="24"/>
        </w:rPr>
        <w:t>Dz. U. z 2020 r. poz. 344)</w:t>
      </w:r>
    </w:p>
    <w:p w14:paraId="241C2D67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25 października 1991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677D">
        <w:rPr>
          <w:rFonts w:ascii="Times New Roman" w:hAnsi="Times New Roman" w:cs="Times New Roman"/>
          <w:sz w:val="24"/>
          <w:szCs w:val="24"/>
        </w:rPr>
        <w:t>r.</w:t>
      </w:r>
      <w:r w:rsidRPr="00AB67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677D">
        <w:rPr>
          <w:rFonts w:ascii="Times New Roman" w:hAnsi="Times New Roman" w:cs="Times New Roman"/>
          <w:sz w:val="24"/>
          <w:szCs w:val="24"/>
        </w:rPr>
        <w:t xml:space="preserve">o organizowaniu i prowadzeniu działalności </w:t>
      </w:r>
      <w:r w:rsidRPr="00AB677D">
        <w:rPr>
          <w:rFonts w:ascii="Times New Roman" w:eastAsia="Tahoma" w:hAnsi="Times New Roman" w:cs="Times New Roman"/>
          <w:sz w:val="24"/>
          <w:szCs w:val="24"/>
        </w:rPr>
        <w:t>kulturalnej 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>. Dz.U. z 2020 r. poz.194.)</w:t>
      </w:r>
    </w:p>
    <w:p w14:paraId="68067B4B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Ustawa z dnia 14 czerwca 1960 r. Kodeks postępowania administracyjnego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</w:t>
      </w:r>
      <w:r w:rsidRPr="00AB677D">
        <w:rPr>
          <w:rFonts w:ascii="Times New Roman" w:eastAsia="Tahoma" w:hAnsi="Times New Roman" w:cs="Times New Roman"/>
          <w:sz w:val="24"/>
          <w:szCs w:val="24"/>
        </w:rPr>
        <w:t xml:space="preserve">Dz.U. z 2021 r. poz. 735 </w:t>
      </w:r>
      <w:r w:rsidRPr="00AB677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>. zm.</w:t>
      </w:r>
      <w:r w:rsidRPr="00AB677D">
        <w:rPr>
          <w:rFonts w:ascii="Times New Roman" w:eastAsia="Tahoma" w:hAnsi="Times New Roman" w:cs="Times New Roman"/>
          <w:sz w:val="24"/>
          <w:szCs w:val="24"/>
        </w:rPr>
        <w:t>)</w:t>
      </w:r>
    </w:p>
    <w:p w14:paraId="5BB4D2E6" w14:textId="77777777" w:rsidR="002F4D2C" w:rsidRPr="00AB677D" w:rsidRDefault="002F4D2C" w:rsidP="00A57381">
      <w:pPr>
        <w:pStyle w:val="111Konspektnumerowany"/>
        <w:spacing w:before="0"/>
        <w:rPr>
          <w:rFonts w:ascii="Times New Roman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Ministra Kultury i Dziedzictwa Narodowego z dnia 22 października 2015 r. w sprawie wynagradzania pracowników instytucji kultury (</w:t>
      </w:r>
      <w:proofErr w:type="spellStart"/>
      <w:r w:rsidRPr="00AB67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hAnsi="Times New Roman" w:cs="Times New Roman"/>
          <w:sz w:val="24"/>
          <w:szCs w:val="24"/>
        </w:rPr>
        <w:t xml:space="preserve">. Dz. U. </w:t>
      </w:r>
      <w:r w:rsidRPr="00AB677D">
        <w:rPr>
          <w:rFonts w:ascii="Times New Roman" w:eastAsia="Tahoma" w:hAnsi="Times New Roman" w:cs="Times New Roman"/>
          <w:sz w:val="24"/>
          <w:szCs w:val="24"/>
        </w:rPr>
        <w:t>2015 r. poz. 1798).</w:t>
      </w:r>
    </w:p>
    <w:p w14:paraId="430B958D" w14:textId="77777777" w:rsidR="002F4D2C" w:rsidRPr="00AB677D" w:rsidRDefault="002F4D2C" w:rsidP="00A57381">
      <w:pPr>
        <w:pStyle w:val="111Konspektnumerowany"/>
        <w:spacing w:before="0"/>
        <w:rPr>
          <w:rFonts w:ascii="Times New Roman" w:eastAsia="Tahoma" w:hAnsi="Times New Roman" w:cs="Times New Roman"/>
          <w:sz w:val="24"/>
          <w:szCs w:val="24"/>
        </w:rPr>
      </w:pPr>
      <w:r w:rsidRPr="00AB677D">
        <w:rPr>
          <w:rFonts w:ascii="Times New Roman" w:eastAsia="Tahoma" w:hAnsi="Times New Roman" w:cs="Times New Roman"/>
          <w:sz w:val="24"/>
          <w:szCs w:val="24"/>
        </w:rPr>
        <w:t>Ustawa z dnia 27 czerwca 1997 r. o bibliotekach (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t.j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 xml:space="preserve">. Dz.U. z 2022 r. poz. 2393 z </w:t>
      </w:r>
      <w:proofErr w:type="spellStart"/>
      <w:r w:rsidRPr="00AB677D">
        <w:rPr>
          <w:rFonts w:ascii="Times New Roman" w:eastAsia="Tahoma" w:hAnsi="Times New Roman" w:cs="Times New Roman"/>
          <w:sz w:val="24"/>
          <w:szCs w:val="24"/>
        </w:rPr>
        <w:t>późn</w:t>
      </w:r>
      <w:proofErr w:type="spellEnd"/>
      <w:r w:rsidRPr="00AB677D">
        <w:rPr>
          <w:rFonts w:ascii="Times New Roman" w:eastAsia="Tahoma" w:hAnsi="Times New Roman" w:cs="Times New Roman"/>
          <w:sz w:val="24"/>
          <w:szCs w:val="24"/>
        </w:rPr>
        <w:t>. zm.)</w:t>
      </w:r>
      <w:r w:rsidRPr="00AB677D">
        <w:rPr>
          <w:rFonts w:ascii="Times New Roman" w:eastAsia="Tahoma" w:hAnsi="Times New Roman" w:cs="Times New Roman"/>
          <w:sz w:val="24"/>
          <w:szCs w:val="24"/>
          <w:lang w:val="pl-PL"/>
        </w:rPr>
        <w:t>.</w:t>
      </w:r>
    </w:p>
    <w:p w14:paraId="2E750D74" w14:textId="77777777" w:rsidR="002F4D2C" w:rsidRPr="00AB677D" w:rsidRDefault="002F4D2C" w:rsidP="00A57381">
      <w:pPr>
        <w:pStyle w:val="111Konspektnumerowany"/>
        <w:spacing w:before="0"/>
        <w:rPr>
          <w:rFonts w:ascii="Times New Roman" w:eastAsia="Tahoma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Ministra Kultury i Dziedzictwa Narodowego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18 grudnia 2018 </w:t>
      </w:r>
      <w:proofErr w:type="spellStart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r.w</w:t>
      </w:r>
      <w:proofErr w:type="spellEnd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sprawie zakresu zadań objętych mecenatem państwa, udzielania dotacji celowej na zadania nim objęte oraz udzielania dofinansowań podmiotom prowadzącym działalność w dziedzinie kultury i ochrony dziedzictwa narodowego (Dz.U.2021.2090 </w:t>
      </w:r>
      <w:proofErr w:type="spellStart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. z dnia 2021.11.19)</w:t>
      </w:r>
    </w:p>
    <w:p w14:paraId="5B91DCB4" w14:textId="77777777" w:rsidR="002F4D2C" w:rsidRPr="00AB677D" w:rsidRDefault="002F4D2C" w:rsidP="00A57381">
      <w:pPr>
        <w:pStyle w:val="111Konspektnumerowany"/>
        <w:spacing w:before="0"/>
        <w:rPr>
          <w:rFonts w:ascii="Times New Roman" w:eastAsia="Tahoma" w:hAnsi="Times New Roman" w:cs="Times New Roman"/>
          <w:sz w:val="24"/>
          <w:szCs w:val="24"/>
        </w:rPr>
      </w:pPr>
      <w:r w:rsidRPr="00AB677D">
        <w:rPr>
          <w:rFonts w:ascii="Times New Roman" w:hAnsi="Times New Roman" w:cs="Times New Roman"/>
          <w:sz w:val="24"/>
          <w:szCs w:val="24"/>
        </w:rPr>
        <w:t>Rozporządzenie Ministra Kultury i Dziedzictwa Narodowego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z dnia 29 października 2008 r.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w sprawie sposobu ewidencji materiałów bibliotecznych (Dz.U.2008.205.1283 z dnia 2008.11.20)</w:t>
      </w:r>
    </w:p>
    <w:p w14:paraId="05CCBCC3" w14:textId="77777777" w:rsidR="002F4D2C" w:rsidRPr="00AB677D" w:rsidRDefault="002F4D2C" w:rsidP="00A57381">
      <w:pPr>
        <w:pStyle w:val="111Konspektnumerowany"/>
        <w:spacing w:before="0"/>
        <w:rPr>
          <w:rFonts w:ascii="Times New Roman" w:eastAsia="Tahoma" w:hAnsi="Times New Roman" w:cs="Times New Roman"/>
          <w:sz w:val="24"/>
          <w:szCs w:val="24"/>
        </w:rPr>
      </w:pP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stawa 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z dnia 6 września 2001 r.</w:t>
      </w:r>
      <w:r w:rsidRPr="00AB677D">
        <w:rPr>
          <w:rFonts w:ascii="Times New Roman" w:eastAsia="Tahoma" w:hAnsi="Times New Roman" w:cs="Times New Roman"/>
          <w:sz w:val="24"/>
          <w:szCs w:val="24"/>
          <w:lang w:val="pl-PL"/>
        </w:rPr>
        <w:t xml:space="preserve"> </w:t>
      </w:r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dostępie do informacji publicznej (Dz.U.2022.902 </w:t>
      </w:r>
      <w:proofErr w:type="spellStart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AB677D">
        <w:rPr>
          <w:rFonts w:ascii="Times New Roman" w:eastAsia="Calibri" w:hAnsi="Times New Roman" w:cs="Times New Roman"/>
          <w:color w:val="000000"/>
          <w:sz w:val="24"/>
          <w:szCs w:val="24"/>
        </w:rPr>
        <w:t>. z dnia 2022.04.27)</w:t>
      </w:r>
    </w:p>
    <w:p w14:paraId="1A723060" w14:textId="77777777" w:rsidR="002F4D2C" w:rsidRPr="003D66F6" w:rsidRDefault="002F4D2C" w:rsidP="002F4D2C">
      <w:pPr>
        <w:pStyle w:val="111Konspektnumerowany"/>
        <w:numPr>
          <w:ilvl w:val="0"/>
          <w:numId w:val="0"/>
        </w:numPr>
        <w:ind w:left="1080"/>
        <w:rPr>
          <w:rFonts w:ascii="Times New Roman" w:eastAsia="Tahoma" w:hAnsi="Times New Roman" w:cs="Times New Roman"/>
        </w:rPr>
      </w:pPr>
    </w:p>
    <w:p w14:paraId="29B69ACF" w14:textId="77777777" w:rsidR="002F4D2C" w:rsidRPr="003D66F6" w:rsidRDefault="002F4D2C" w:rsidP="00911894">
      <w:pPr>
        <w:pStyle w:val="Akapitzlist"/>
        <w:numPr>
          <w:ilvl w:val="3"/>
          <w:numId w:val="76"/>
        </w:numPr>
        <w:spacing w:before="0" w:after="0"/>
        <w:ind w:left="426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Wymagane jest od Wykonawcy:</w:t>
      </w:r>
    </w:p>
    <w:p w14:paraId="5D5DB90F" w14:textId="77777777" w:rsidR="002F4D2C" w:rsidRPr="003D66F6" w:rsidRDefault="002F4D2C" w:rsidP="00911894">
      <w:pPr>
        <w:numPr>
          <w:ilvl w:val="0"/>
          <w:numId w:val="54"/>
        </w:numPr>
        <w:spacing w:before="60" w:after="60"/>
        <w:ind w:left="1134"/>
        <w:rPr>
          <w:rFonts w:cs="Times New Roman"/>
        </w:rPr>
      </w:pPr>
      <w:r w:rsidRPr="003D66F6">
        <w:rPr>
          <w:rFonts w:cs="Times New Roman"/>
        </w:rPr>
        <w:t>zapewnienie zgodności Systemu z obowiązującymi Zamawiającego regulacjami na moment Startu Produkcyjnego Systemu;</w:t>
      </w:r>
    </w:p>
    <w:p w14:paraId="6F9167B0" w14:textId="77777777" w:rsidR="002F4D2C" w:rsidRPr="003D66F6" w:rsidRDefault="002F4D2C" w:rsidP="00911894">
      <w:pPr>
        <w:numPr>
          <w:ilvl w:val="0"/>
          <w:numId w:val="54"/>
        </w:numPr>
        <w:spacing w:before="60" w:after="60"/>
        <w:ind w:left="1134"/>
        <w:rPr>
          <w:rFonts w:cs="Times New Roman"/>
        </w:rPr>
      </w:pPr>
      <w:r w:rsidRPr="003D66F6">
        <w:rPr>
          <w:rFonts w:cs="Times New Roman"/>
        </w:rPr>
        <w:t>utrzymanie ciągłej zgodności w okresie eksploatacji Systemu z aktualnie obowiązującymi Zamawiającego regulacjami (w ramach Usług serwisowych wraz z</w:t>
      </w:r>
      <w:r>
        <w:t> </w:t>
      </w:r>
      <w:r w:rsidRPr="003D66F6">
        <w:rPr>
          <w:rFonts w:cs="Times New Roman"/>
        </w:rPr>
        <w:t>usługą Asysty technicznej);</w:t>
      </w:r>
    </w:p>
    <w:p w14:paraId="3843B2B7" w14:textId="77777777" w:rsidR="002F4D2C" w:rsidRPr="003D66F6" w:rsidRDefault="002F4D2C" w:rsidP="00911894">
      <w:pPr>
        <w:numPr>
          <w:ilvl w:val="0"/>
          <w:numId w:val="54"/>
        </w:numPr>
        <w:spacing w:before="60" w:after="60"/>
        <w:ind w:left="1134"/>
        <w:rPr>
          <w:rFonts w:eastAsia="Arial" w:cs="Times New Roman"/>
        </w:rPr>
      </w:pPr>
      <w:r w:rsidRPr="003D66F6">
        <w:rPr>
          <w:rFonts w:cs="Times New Roman"/>
        </w:rPr>
        <w:t>dostosowanie Systemu do zmian prawnych wiążących Zamawiającego najpóźniej na dzień ich wejścia w życie.</w:t>
      </w:r>
    </w:p>
    <w:p w14:paraId="182BDFFD" w14:textId="77777777" w:rsidR="002F4D2C" w:rsidRPr="003D66F6" w:rsidRDefault="002F4D2C" w:rsidP="002F4D2C">
      <w:pPr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Zamawiający jest odpowiedzialny za monitorowanie i zgłaszanie Wykonawcy wymaganych zmian w zakresie przepisów specyficznych (podmiotowo i branżowo) dotyczących działalności Zamawiającego.</w:t>
      </w:r>
    </w:p>
    <w:p w14:paraId="663CA7A7" w14:textId="77777777" w:rsidR="002F4D2C" w:rsidRPr="003D66F6" w:rsidRDefault="002F4D2C" w:rsidP="002F4D2C">
      <w:pPr>
        <w:rPr>
          <w:rFonts w:cs="Times New Roman"/>
        </w:rPr>
      </w:pPr>
    </w:p>
    <w:p w14:paraId="3FF89B18" w14:textId="77777777" w:rsidR="002F4D2C" w:rsidRPr="003D66F6" w:rsidRDefault="002F4D2C" w:rsidP="002F4D2C">
      <w:pPr>
        <w:spacing w:before="60" w:after="60"/>
        <w:rPr>
          <w:rFonts w:cs="Times New Roman"/>
        </w:rPr>
      </w:pPr>
      <w:r w:rsidRPr="003D66F6">
        <w:rPr>
          <w:rFonts w:cs="Times New Roman"/>
        </w:rPr>
        <w:br w:type="page"/>
      </w:r>
    </w:p>
    <w:p w14:paraId="3F62B100" w14:textId="77777777" w:rsidR="002F4D2C" w:rsidRPr="003D66F6" w:rsidRDefault="002F4D2C" w:rsidP="002F4D2C">
      <w:pPr>
        <w:pStyle w:val="Nagwek1"/>
        <w:rPr>
          <w:rFonts w:cs="Times New Roman"/>
        </w:rPr>
        <w:sectPr w:rsidR="002F4D2C" w:rsidRPr="003D66F6">
          <w:pgSz w:w="11906" w:h="16838"/>
          <w:pgMar w:top="1303" w:right="1134" w:bottom="567" w:left="1418" w:header="825" w:footer="850" w:gutter="0"/>
          <w:cols w:space="708"/>
          <w:docGrid w:linePitch="326"/>
        </w:sectPr>
      </w:pPr>
    </w:p>
    <w:p w14:paraId="482D1934" w14:textId="77777777" w:rsidR="002F4D2C" w:rsidRPr="003D66F6" w:rsidRDefault="002F4D2C" w:rsidP="002F4D2C">
      <w:pPr>
        <w:pStyle w:val="Nagwek2"/>
        <w:rPr>
          <w:rFonts w:ascii="Times New Roman" w:hAnsi="Times New Roman" w:cs="Times New Roman"/>
        </w:rPr>
      </w:pPr>
      <w:bookmarkStart w:id="77" w:name="_Toc148705867"/>
      <w:r w:rsidRPr="003D66F6">
        <w:rPr>
          <w:rFonts w:ascii="Times New Roman" w:hAnsi="Times New Roman" w:cs="Times New Roman"/>
        </w:rPr>
        <w:t>Załącznik A. Struktura organizacyjna Zamawiającego</w:t>
      </w:r>
      <w:bookmarkEnd w:id="77"/>
    </w:p>
    <w:p w14:paraId="052CAF52" w14:textId="57073BCC" w:rsidR="002F4D2C" w:rsidRPr="003D66F6" w:rsidRDefault="002F4D2C" w:rsidP="002F4D2C">
      <w:pPr>
        <w:ind w:left="-1134"/>
        <w:rPr>
          <w:rFonts w:cs="Times New Roman"/>
          <w:b/>
        </w:rPr>
      </w:pPr>
    </w:p>
    <w:p w14:paraId="1E4E7E96" w14:textId="1ABB4BDC" w:rsidR="002F4D2C" w:rsidRDefault="00EB7BD5" w:rsidP="002F4D2C">
      <w:pPr>
        <w:rPr>
          <w:rFonts w:cs="Times New Roman"/>
          <w:b/>
        </w:rPr>
      </w:pPr>
      <w:r w:rsidRPr="00EB7BD5">
        <w:rPr>
          <w:rFonts w:cs="Times New Roman"/>
          <w:b/>
          <w:noProof/>
        </w:rPr>
        <w:drawing>
          <wp:inline distT="0" distB="0" distL="0" distR="0" wp14:anchorId="5312C1B9" wp14:editId="32E61800">
            <wp:extent cx="6115050" cy="4749800"/>
            <wp:effectExtent l="0" t="0" r="0" b="0"/>
            <wp:docPr id="16748452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55CF" w14:textId="77777777" w:rsidR="00693717" w:rsidRPr="003D66F6" w:rsidRDefault="00693717" w:rsidP="002F4D2C">
      <w:pPr>
        <w:rPr>
          <w:rFonts w:cs="Times New Roman"/>
          <w:b/>
        </w:rPr>
      </w:pPr>
    </w:p>
    <w:p w14:paraId="3BFC42C5" w14:textId="77777777" w:rsidR="00530B19" w:rsidRDefault="00530B19" w:rsidP="002F4D2C">
      <w:pPr>
        <w:pStyle w:val="Nagwek2"/>
        <w:rPr>
          <w:rFonts w:ascii="Times New Roman" w:hAnsi="Times New Roman" w:cs="Times New Roman"/>
        </w:rPr>
      </w:pPr>
      <w:bookmarkStart w:id="78" w:name="_Toc148705868"/>
    </w:p>
    <w:p w14:paraId="445AF0E5" w14:textId="759DA628" w:rsidR="002F4D2C" w:rsidRPr="003D66F6" w:rsidRDefault="002F4D2C" w:rsidP="002F4D2C">
      <w:pPr>
        <w:pStyle w:val="Nagwek2"/>
        <w:rPr>
          <w:rFonts w:ascii="Times New Roman" w:hAnsi="Times New Roman" w:cs="Times New Roman"/>
        </w:rPr>
      </w:pPr>
      <w:r w:rsidRPr="003D66F6">
        <w:rPr>
          <w:rFonts w:ascii="Times New Roman" w:hAnsi="Times New Roman" w:cs="Times New Roman"/>
        </w:rPr>
        <w:t>Załącznik B. Wymagania szczegółowe</w:t>
      </w:r>
      <w:bookmarkEnd w:id="78"/>
    </w:p>
    <w:p w14:paraId="5C1D3D13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Finanse i księgowość</w:t>
      </w:r>
    </w:p>
    <w:p w14:paraId="68BCE72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Zapewniona numeracja miesięczna w celu wprowadzania danych do danego miesiąca na bieżąco,</w:t>
      </w:r>
    </w:p>
    <w:p w14:paraId="31FBC60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Budowa wydzielonych rejestrów księgowych (w dowolnej ilości) zgodnych ze specyfiką działalności jednostki (definiowanie przez użytkownika odrębnych planów kont, z odrębną analityką, możliwością sporządzania zestawień wg. potrzeb),</w:t>
      </w:r>
    </w:p>
    <w:p w14:paraId="22E93A7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Prowadzenie księgi głównej (konta syntetyczne), ksiąg pomocniczych (konta analityczne) i ewidencji pozabilansowej (konta pozabilansowe),</w:t>
      </w:r>
    </w:p>
    <w:p w14:paraId="6873952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określenia sposobu budowy kodów kont analitycznych,</w:t>
      </w:r>
    </w:p>
    <w:p w14:paraId="352D06E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ręcznego wprowadzenia kodów kont analitycznych na podstawie zdefiniowanego przez użytkownika zestawu grup analitycznych: katalogu kontrahentów, katalogu pracowników, katalogu ośrodków powstawania kosztów, źródeł finansowania działalności,</w:t>
      </w:r>
    </w:p>
    <w:p w14:paraId="1B6EA5A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zdefiniowania planu kont zgodnie z potrzebami Zamawiającego oraz możliwość modyfikacji, rozbudowy i usuwania nieczynnych kont w dowolnym momencie pracy z systemem,</w:t>
      </w:r>
    </w:p>
    <w:p w14:paraId="7ED6F54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Bieżąca informacja o obrotach i stanie konta, z możliwością uwzględnienia obrotów niezaksięgowanych (w buforze)</w:t>
      </w:r>
      <w:r w:rsidRPr="003D66F6">
        <w:rPr>
          <w:rFonts w:cs="Times New Roman"/>
          <w:b/>
          <w:bCs/>
        </w:rPr>
        <w:t>,</w:t>
      </w:r>
    </w:p>
    <w:p w14:paraId="178C824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Automatyczne przenoszenie i aktualizacja bilansu otwarcia kont księgi głównej nowego roku na podstawie bilansu zamknięcia poprzedniego roku,</w:t>
      </w:r>
    </w:p>
    <w:p w14:paraId="046FB83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wprowadzenia dokumentów z ręcznym określeniem sposobu dekretacji,</w:t>
      </w:r>
    </w:p>
    <w:p w14:paraId="4CF9D8B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wprowadzania dokumentów z automatycznym określeniem sposobu dekretacji poprzez zdefiniowane przez użytkownika schematy księgowania dokumentów dla określonych operacji gospodarczych,</w:t>
      </w:r>
    </w:p>
    <w:p w14:paraId="27FB9EB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sporządzania raportów obejmujących dane z kilku kont księgowych w określonym zakresie np. projektu, dysponenta środków czy zadania lub podzadania w dowolnym momencie roku</w:t>
      </w:r>
      <w:r w:rsidRPr="003D66F6">
        <w:rPr>
          <w:rFonts w:cs="Times New Roman"/>
          <w:b/>
          <w:bCs/>
        </w:rPr>
        <w:t>,</w:t>
      </w:r>
    </w:p>
    <w:p w14:paraId="7B04180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Bieżące sprawdzanie poprawności wprowadzanych dokumentów – kontrola poprawności wprowadzonych dekretów przed ich ostatecznym zatwierdzeniem poprzez kontrolę bilansowania pozycji i zgodności kont przeciwstawnych,</w:t>
      </w:r>
    </w:p>
    <w:p w14:paraId="671AF76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Automatyczne przeksięgowanie obrotów wybranych kont,</w:t>
      </w:r>
    </w:p>
    <w:p w14:paraId="1091CDB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Automatyczne rozksięgowanie kosztów na konta ośrodków powstawania kosztów zgodnie z określonym kluczem rozdziału,</w:t>
      </w:r>
    </w:p>
    <w:p w14:paraId="448D87C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wykorzystania dodatkowych słowników niestanowiących analityki kont przy dekretacji dokumentów (np. ewidencja kosztów wg samochodów),</w:t>
      </w:r>
    </w:p>
    <w:p w14:paraId="049F7E4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Gromadzenie informacji o stanie rozrachunków z kontrahentami i ich obsługa</w:t>
      </w:r>
    </w:p>
    <w:p w14:paraId="75BCCD4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Gromadzenie informacji identyfikacyjnych kontrahentów (kartoteka kontrahentów)</w:t>
      </w:r>
    </w:p>
    <w:p w14:paraId="671BE1F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syntetycznej/ analitycznej informacji o stanie rozliczeń z kontrahentem</w:t>
      </w:r>
    </w:p>
    <w:p w14:paraId="33B81A4B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przeglądu stanu w aktualnym miesiącu, w danym roku rozrachunkowym i historii poszczególnych transakcji z kontrahentem,</w:t>
      </w:r>
    </w:p>
    <w:p w14:paraId="38D5821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wydruku dokumentu potwierdzenia sald z kontrahentem,</w:t>
      </w:r>
    </w:p>
    <w:p w14:paraId="71ED8EB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naliczenia odsetek i wydruku dokumentu noty odsetkowej dla wybranych należności od kontrahenta,</w:t>
      </w:r>
    </w:p>
    <w:p w14:paraId="4187F55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automatycznego generowania dokumentu naliczania odsetek,</w:t>
      </w:r>
    </w:p>
    <w:p w14:paraId="17DAF62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wydruku dokumentu wezwania do zapłaty,</w:t>
      </w:r>
    </w:p>
    <w:p w14:paraId="4622D65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zmiany terminu zapłaty,</w:t>
      </w:r>
    </w:p>
    <w:p w14:paraId="4185B81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określenia dla należności terminu przedawnienia,</w:t>
      </w:r>
    </w:p>
    <w:p w14:paraId="41F37D0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Wydruk raportu należności i raportu zaległości,</w:t>
      </w:r>
    </w:p>
    <w:p w14:paraId="3510645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Współpraca z programem bankowym BGK (generowanie/wprowadzanie płatności),</w:t>
      </w:r>
    </w:p>
    <w:p w14:paraId="50E7101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importu wyciągu bankowego do systemu ewidencji księgowej - automatyczne księgowanie wyciągów bankowych na podstawie plików otrzymanych z systemu bankowego,</w:t>
      </w:r>
    </w:p>
    <w:p w14:paraId="4B600C3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Automatyczne dekretowanie zapisów na konta pozabilansowe przy wprowadzaniu do ewidencji finansowo-księgowej wyciągu bankowego,</w:t>
      </w:r>
    </w:p>
    <w:p w14:paraId="3EC1114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Wydruki: kont księgi głównej (zestawienie stanu kont), zestawienie obrotów i sald księgi głównej, wydruk zestawienia obrotów i sald ksiąg pomocniczych,</w:t>
      </w:r>
    </w:p>
    <w:p w14:paraId="0FC11B0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Identyfikacja osoby wprowadzającej, modyfikującej oraz zatwierdzającej dokument do dziennika obrotów</w:t>
      </w:r>
    </w:p>
    <w:p w14:paraId="7E36988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Mechanizmy bezpieczeństwa zapewniające rozliczalność (rejestracje i kontrolę) pracy osób obsługujących system oraz kontrolę wprowadzonych dokumentów,</w:t>
      </w:r>
    </w:p>
    <w:p w14:paraId="0F86941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Data wprowadzenia, modyfikacji, zatwierdzenia oraz data dokumentu,</w:t>
      </w:r>
    </w:p>
    <w:p w14:paraId="38EB10F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Rejestrowanie operacji gospodarczych w dowolnej kolejności, z korektą błędnych zapisów, z możliwością przeglądania, drukowania i poprawiania przed ostatecznym zatwierdzeniem,</w:t>
      </w:r>
    </w:p>
    <w:p w14:paraId="2CF7985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 xml:space="preserve">Możliwości archiwizacji i odtwarzania danych (np. na zewnętrznych nośnikach: dysk twardy, CD, DVD), </w:t>
      </w:r>
    </w:p>
    <w:p w14:paraId="319B568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 xml:space="preserve">Możliwość całkowitego usunięcia błędnie wprowadzonego dokumentu przed ostatecznym zaksięgowaniem  </w:t>
      </w:r>
    </w:p>
    <w:p w14:paraId="2F5389F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  stwarzania   standardowego   układu   typów   dokumentów np. Polecenie Księgowania, Wyciąg bankowy, Raport kasowy, Noty księgowe, itp.</w:t>
      </w:r>
    </w:p>
    <w:p w14:paraId="32E03AB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tworzenia własnych słowników użytkownika,</w:t>
      </w:r>
    </w:p>
    <w:p w14:paraId="5F397FF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  wyszukiwania   dokumentów   według   wybranych kryteriów, takich jak: zakres dat, typ dokumentu, numer konta na wybranym poziomie analityki, identyfikatora, kwoty, numer kontrahenta, nazwa kontrahenta, numer NIP,</w:t>
      </w:r>
    </w:p>
    <w:p w14:paraId="3BEEAF0C" w14:textId="20D8B81B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Informowanie użytkownika o możliwości przekroczenia planów w</w:t>
      </w:r>
      <w:r w:rsidR="00A57381">
        <w:rPr>
          <w:rFonts w:cs="Times New Roman"/>
        </w:rPr>
        <w:t> </w:t>
      </w:r>
      <w:r w:rsidRPr="003D66F6">
        <w:rPr>
          <w:rFonts w:cs="Times New Roman"/>
        </w:rPr>
        <w:t>poszczególnych pozycjach wydatków budżetowych w okresach tygodniowych lub na żądanie użytkownika,</w:t>
      </w:r>
    </w:p>
    <w:p w14:paraId="4EBE3F6B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 xml:space="preserve">Możliwość prowadzenia kont pozabilansowych, bez obowiązku zachowania zasady podwójnego księgowania </w:t>
      </w:r>
    </w:p>
    <w:p w14:paraId="7393C07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Współpraca z arkuszem kalkulacyjnym Excel poprzez udostępnianie (eksport) danych,</w:t>
      </w:r>
    </w:p>
    <w:p w14:paraId="064B71D8" w14:textId="760752BE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współpracy z systemami zewnętrznymi na poziomie dekretów do księgi głównej wraz z zakładkami rozrachunków poprzez wczytanie danych z</w:t>
      </w:r>
      <w:r w:rsidR="00A57381">
        <w:rPr>
          <w:rFonts w:cs="Times New Roman"/>
        </w:rPr>
        <w:t> </w:t>
      </w:r>
      <w:r w:rsidRPr="003D66F6">
        <w:rPr>
          <w:rFonts w:cs="Times New Roman"/>
        </w:rPr>
        <w:t>plików emitowanych w uzgodnionym formacie (</w:t>
      </w:r>
      <w:proofErr w:type="spellStart"/>
      <w:r w:rsidRPr="003D66F6">
        <w:rPr>
          <w:rFonts w:cs="Times New Roman"/>
        </w:rPr>
        <w:t>dbf</w:t>
      </w:r>
      <w:proofErr w:type="spellEnd"/>
      <w:r w:rsidRPr="003D66F6">
        <w:rPr>
          <w:rFonts w:cs="Times New Roman"/>
        </w:rPr>
        <w:t>, xls)</w:t>
      </w:r>
    </w:p>
    <w:p w14:paraId="175B326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Możliwość tworzenia różnych zestawień, raportów, wydruków przez użytkownika,</w:t>
      </w:r>
    </w:p>
    <w:p w14:paraId="20AA59F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Kasa:</w:t>
      </w:r>
    </w:p>
    <w:p w14:paraId="424A0E74" w14:textId="4598BC84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Rejestrowanie dokumentów kasowych i bankowych w walucie polskiej w</w:t>
      </w:r>
      <w:r w:rsidR="00A57381">
        <w:rPr>
          <w:rFonts w:cs="Times New Roman"/>
        </w:rPr>
        <w:t> </w:t>
      </w:r>
      <w:r w:rsidRPr="003D66F6">
        <w:rPr>
          <w:rFonts w:cs="Times New Roman"/>
        </w:rPr>
        <w:t>podziale na wyodrębnione przez użytkownika stanowiska (kasy),</w:t>
      </w:r>
    </w:p>
    <w:p w14:paraId="2E195B0C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Ewidencja operacji kasowych - dekretacja operacji kasowych,</w:t>
      </w:r>
    </w:p>
    <w:p w14:paraId="1DC6AC36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Sporządzanie raportów kasowych dla poszczególnych rejestrów,</w:t>
      </w:r>
    </w:p>
    <w:p w14:paraId="69C946B7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Sporządzanie wydruku raportu kasowego,</w:t>
      </w:r>
    </w:p>
    <w:p w14:paraId="69AAD609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Obsługa dokumentów: Kasa przyjmie - KP i Kasa wypłaci – KW</w:t>
      </w:r>
      <w:r w:rsidRPr="003D66F6">
        <w:rPr>
          <w:rFonts w:cs="Times New Roman"/>
          <w:b/>
          <w:bCs/>
        </w:rPr>
        <w:t>.</w:t>
      </w:r>
    </w:p>
    <w:p w14:paraId="59E2054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Generowanie plików JPK wraz z deklaracją z możliwością systemowego przesłania do urzędu skarbowego,</w:t>
      </w:r>
    </w:p>
    <w:p w14:paraId="4EF0CE0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Rozlicznie importu usług i WNT oraz tworzenie deklaracji,</w:t>
      </w:r>
    </w:p>
    <w:p w14:paraId="071DCC7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Sprawdzenie kontrahenta na Białej Liście i VIES</w:t>
      </w:r>
    </w:p>
    <w:p w14:paraId="1D3917B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>Automatyczny mechanizm podzielonej płatności</w:t>
      </w:r>
    </w:p>
    <w:p w14:paraId="324EB8D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ind w:hanging="654"/>
        <w:rPr>
          <w:rFonts w:cs="Times New Roman"/>
        </w:rPr>
      </w:pPr>
      <w:r w:rsidRPr="003D66F6">
        <w:rPr>
          <w:rFonts w:cs="Times New Roman"/>
        </w:rPr>
        <w:t xml:space="preserve">Wyliczanie proporcji VAT i </w:t>
      </w:r>
      <w:proofErr w:type="spellStart"/>
      <w:r w:rsidRPr="003D66F6">
        <w:rPr>
          <w:rFonts w:cs="Times New Roman"/>
        </w:rPr>
        <w:t>prewspółczynnika</w:t>
      </w:r>
      <w:proofErr w:type="spellEnd"/>
    </w:p>
    <w:p w14:paraId="111509C3" w14:textId="77777777" w:rsidR="002F4D2C" w:rsidRPr="003D66F6" w:rsidRDefault="002F4D2C" w:rsidP="002F4D2C">
      <w:pPr>
        <w:pStyle w:val="Akapitzlist"/>
        <w:ind w:left="1080"/>
        <w:rPr>
          <w:rFonts w:cs="Times New Roman"/>
        </w:rPr>
      </w:pPr>
    </w:p>
    <w:p w14:paraId="6F243D87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Środki trwałe</w:t>
      </w:r>
    </w:p>
    <w:p w14:paraId="5C594D0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>Prowadzenie rejestru klasyfikacji środków trwałych (KŚT) wg. GUS (ustalonego rozporządzeniem Rady Ministrów)</w:t>
      </w:r>
    </w:p>
    <w:p w14:paraId="68EC7EB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>Prowadzenie rejestru współczynników odpisów umorzeniowych i amortyzacyjnych,</w:t>
      </w:r>
    </w:p>
    <w:p w14:paraId="53C66B1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>Prowadzenie wykazu pomieszczeń z uwzględnieniem wielu różnych obiektów (budynków),</w:t>
      </w:r>
    </w:p>
    <w:p w14:paraId="7E07B3D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>Możliwość przypisania pomieszczenia do komórki organizacyjnej</w:t>
      </w:r>
    </w:p>
    <w:p w14:paraId="088C02F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>Możliwość przypisania składnika majątku do pomieszczenia / do pracownika</w:t>
      </w:r>
    </w:p>
    <w:p w14:paraId="7E59D9D9" w14:textId="77777777" w:rsidR="002F4D2C" w:rsidRPr="00AB677D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3D66F6">
        <w:rPr>
          <w:rFonts w:cs="Times New Roman"/>
        </w:rPr>
        <w:t xml:space="preserve">Możliwość wyłączenia tej funkcji </w:t>
      </w:r>
      <w:r w:rsidRPr="00AB677D">
        <w:rPr>
          <w:rFonts w:cs="Times New Roman"/>
        </w:rPr>
        <w:t>(dot. pkt. 2.5) dla określonych grup majątku,</w:t>
      </w:r>
    </w:p>
    <w:p w14:paraId="5807552A" w14:textId="77777777" w:rsidR="002F4D2C" w:rsidRPr="00AB677D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eastAsia="Times New Roman" w:cs="Times New Roman"/>
        </w:rPr>
      </w:pPr>
      <w:r w:rsidRPr="00AB677D">
        <w:rPr>
          <w:rFonts w:cs="Times New Roman"/>
        </w:rPr>
        <w:t>Możliwość definiowania typów dokumentów używanych w ewidencji środków trwałych, wartości niematerialnych i prawnych oraz wyposażenia, w tym:</w:t>
      </w:r>
    </w:p>
    <w:p w14:paraId="2C5B0580" w14:textId="77777777" w:rsidR="002F4D2C" w:rsidRPr="00AB677D" w:rsidRDefault="002F4D2C" w:rsidP="00911894">
      <w:pPr>
        <w:pStyle w:val="Akapitzlist"/>
        <w:numPr>
          <w:ilvl w:val="2"/>
          <w:numId w:val="118"/>
        </w:numPr>
        <w:spacing w:before="0" w:after="0"/>
        <w:ind w:left="1134" w:hanging="567"/>
        <w:rPr>
          <w:rFonts w:cs="Times New Roman"/>
        </w:rPr>
      </w:pPr>
      <w:r w:rsidRPr="00AB677D">
        <w:rPr>
          <w:rFonts w:cs="Times New Roman"/>
        </w:rPr>
        <w:t xml:space="preserve">OT przyjęcie środka trwałego, </w:t>
      </w:r>
    </w:p>
    <w:p w14:paraId="3AEEBFCA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/>
        <w:ind w:left="1134" w:hanging="567"/>
        <w:rPr>
          <w:rFonts w:cs="Times New Roman"/>
        </w:rPr>
      </w:pPr>
      <w:r w:rsidRPr="00AB677D">
        <w:rPr>
          <w:rFonts w:cs="Times New Roman"/>
        </w:rPr>
        <w:t>PT przekazanie środka trwałego</w:t>
      </w:r>
      <w:r w:rsidRPr="003D66F6">
        <w:rPr>
          <w:rFonts w:cs="Times New Roman"/>
        </w:rPr>
        <w:t xml:space="preserve">, </w:t>
      </w:r>
    </w:p>
    <w:p w14:paraId="74407C60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/>
        <w:ind w:left="1134" w:hanging="567"/>
        <w:rPr>
          <w:rFonts w:cs="Times New Roman"/>
        </w:rPr>
      </w:pPr>
      <w:r w:rsidRPr="003D66F6">
        <w:rPr>
          <w:rFonts w:cs="Times New Roman"/>
        </w:rPr>
        <w:t xml:space="preserve">LT likwidacja środka trwałego, </w:t>
      </w:r>
    </w:p>
    <w:p w14:paraId="68F06077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 xml:space="preserve">karta środka </w:t>
      </w:r>
    </w:p>
    <w:p w14:paraId="68B19D2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Prowadzenie ewidencji dokumentów związanych z obrotem środkami trwałymi oraz wartościami niematerialnymi i prawnymi z automatycznym nadawaniem numeracji kolejnym dokumentom danego typu</w:t>
      </w:r>
    </w:p>
    <w:p w14:paraId="00E6DEE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Możliwość definiowania kategorii środków innych niż grupy, podgrupy i rodzaje KŚT,</w:t>
      </w:r>
    </w:p>
    <w:p w14:paraId="3401EF7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Wprowadzanie spisu z natury ręcznie lub automatycznie na podstawie danych z czytnika kodów QR.</w:t>
      </w:r>
    </w:p>
    <w:p w14:paraId="494BFD1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Rozliczanie spisu z natury, w tym raportowanie o brakach i nieujawnionych przemieszczeniach,</w:t>
      </w:r>
    </w:p>
    <w:p w14:paraId="03388F4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Możliwość rejestrowania związków między wartościami niematerialnymi i prawnymi, a środkami trwałymi (np. dla programów komputerowych wskazanie komputerów, na których oprogramowanie jest zainstalowane),</w:t>
      </w:r>
    </w:p>
    <w:p w14:paraId="2BDCFF4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Możliwość automatycznego przeszacowania wartości składników majątku trwałego,</w:t>
      </w:r>
    </w:p>
    <w:p w14:paraId="5839AC3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Eksport (dostępność) danych z ewidencji środków trwałych do systemu finansowo-księgowego,</w:t>
      </w:r>
    </w:p>
    <w:p w14:paraId="378FD88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Sporządzanie sprawozdań GUS,</w:t>
      </w:r>
    </w:p>
    <w:p w14:paraId="2471744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Możliwość tworzenia różnych zestawień, sprawozdań, raportów, wydruków przez użytkownika</w:t>
      </w:r>
      <w:r w:rsidRPr="003D66F6">
        <w:rPr>
          <w:rFonts w:cs="Times New Roman"/>
          <w:b/>
          <w:bCs/>
        </w:rPr>
        <w:t>,</w:t>
      </w:r>
    </w:p>
    <w:p w14:paraId="2F86901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>Obsługa amortyzacji, w tym kontrola planu amortyzacji,</w:t>
      </w:r>
    </w:p>
    <w:p w14:paraId="5852F3C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 xml:space="preserve"> Oddzielenie przebiegu amortyzacji podatkowej i bilansowej, </w:t>
      </w:r>
    </w:p>
    <w:p w14:paraId="015F44A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ind w:left="567" w:hanging="567"/>
        <w:rPr>
          <w:rFonts w:cs="Times New Roman"/>
        </w:rPr>
      </w:pPr>
      <w:r w:rsidRPr="003D66F6">
        <w:rPr>
          <w:rFonts w:cs="Times New Roman"/>
        </w:rPr>
        <w:t xml:space="preserve"> Kwartalne odpisy amortyzacyjne.</w:t>
      </w:r>
    </w:p>
    <w:p w14:paraId="3ED9A451" w14:textId="77777777" w:rsidR="002F4D2C" w:rsidRPr="003D66F6" w:rsidRDefault="002F4D2C" w:rsidP="002F4D2C">
      <w:pPr>
        <w:pStyle w:val="Akapitzlist"/>
        <w:rPr>
          <w:rFonts w:cs="Times New Roman"/>
          <w:color w:val="000000" w:themeColor="text1"/>
          <w:szCs w:val="24"/>
        </w:rPr>
      </w:pPr>
    </w:p>
    <w:p w14:paraId="3E81959D" w14:textId="77777777" w:rsidR="002F4D2C" w:rsidRPr="003D66F6" w:rsidRDefault="002F4D2C" w:rsidP="00911894">
      <w:pPr>
        <w:pStyle w:val="Akapitzlist"/>
        <w:numPr>
          <w:ilvl w:val="0"/>
          <w:numId w:val="118"/>
        </w:numPr>
        <w:tabs>
          <w:tab w:val="left" w:pos="284"/>
        </w:tabs>
        <w:spacing w:before="0" w:after="0"/>
        <w:ind w:left="284" w:hanging="284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Sprawozdawczość finansowa i budżetowa</w:t>
      </w:r>
    </w:p>
    <w:p w14:paraId="0C55735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Automatyczne tworzenie sprawozdań budżetowych (Rb-N, Rb-Z, Rb-UZ) na podstawie zapisów księgowych na kontach</w:t>
      </w:r>
    </w:p>
    <w:p w14:paraId="4536992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Automatyczne tworzenie sprawozdań finansowych na dany dzień zgodnych z obowiązującymi przepisami</w:t>
      </w:r>
    </w:p>
    <w:p w14:paraId="5A9DA6F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Automatyczne tworzenie sprawozdań finansowych rocznych zgodnych z obowiązującymi przepisami z możliwością systemowego przesłania do urzędu</w:t>
      </w:r>
    </w:p>
    <w:p w14:paraId="6D1AFDA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Automatyczne tworzenie wymagalnych sprawozdań GUS z możliwością systemowego przesłania do urzędu</w:t>
      </w:r>
    </w:p>
    <w:p w14:paraId="3F8140F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 w:line="240" w:lineRule="auto"/>
        <w:rPr>
          <w:rFonts w:cs="Times New Roman"/>
        </w:rPr>
      </w:pPr>
      <w:r w:rsidRPr="003D66F6">
        <w:rPr>
          <w:rFonts w:cs="Times New Roman"/>
        </w:rPr>
        <w:t>Wydruk sprawozdań w formacie zdefiniowanym w obowiązujących przepisach rozporządzeniu o sprawozdawczości</w:t>
      </w:r>
    </w:p>
    <w:p w14:paraId="5CA6FD9B" w14:textId="77777777" w:rsidR="002F4D2C" w:rsidRPr="003D66F6" w:rsidRDefault="002F4D2C" w:rsidP="002F4D2C">
      <w:pPr>
        <w:pStyle w:val="Akapitzlist"/>
        <w:rPr>
          <w:rFonts w:cs="Times New Roman"/>
          <w:color w:val="000000" w:themeColor="text1"/>
          <w:szCs w:val="24"/>
        </w:rPr>
      </w:pPr>
    </w:p>
    <w:p w14:paraId="0D5BF908" w14:textId="77777777" w:rsidR="002F4D2C" w:rsidRPr="003D66F6" w:rsidRDefault="002F4D2C" w:rsidP="002F4D2C">
      <w:pPr>
        <w:pStyle w:val="Akapitzlist"/>
        <w:rPr>
          <w:rFonts w:cs="Times New Roman"/>
          <w:color w:val="000000" w:themeColor="text1"/>
          <w:szCs w:val="24"/>
        </w:rPr>
      </w:pPr>
    </w:p>
    <w:p w14:paraId="1C6D5398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color w:val="000000" w:themeColor="text1"/>
          <w:szCs w:val="24"/>
        </w:rPr>
        <w:t>Planowanie finansowe</w:t>
      </w:r>
    </w:p>
    <w:p w14:paraId="292C9DB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eastAsia="Times New Roman" w:cs="Times New Roman"/>
        </w:rPr>
        <w:t>Plan Finansowy zgodny z drukiem PF-OSPR - możliwość wprowadzenia i korekty</w:t>
      </w:r>
    </w:p>
    <w:p w14:paraId="2FABA23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Prowadzenie rejestru wniosków o zmianę planu</w:t>
      </w:r>
    </w:p>
    <w:p w14:paraId="6679FF6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Wydruk planów w różnych wariantach wraz z informacją o wykorzystaniu środków i zaangażowaniu</w:t>
      </w:r>
    </w:p>
    <w:p w14:paraId="7148D95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bieżącej kontroli sposobu realizacji wniosków</w:t>
      </w:r>
    </w:p>
    <w:p w14:paraId="12C6587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Generowanie druków do planowania: PF – OSPR, DPC, BZ, BZK, N-IT, OPBW</w:t>
      </w:r>
    </w:p>
    <w:p w14:paraId="5E3C84E7" w14:textId="77777777" w:rsidR="002F4D2C" w:rsidRPr="003D66F6" w:rsidRDefault="002F4D2C" w:rsidP="002F4D2C">
      <w:pPr>
        <w:pStyle w:val="Akapitzlist"/>
        <w:rPr>
          <w:rFonts w:cs="Times New Roman"/>
          <w:color w:val="000000" w:themeColor="text1"/>
          <w:szCs w:val="24"/>
        </w:rPr>
      </w:pPr>
    </w:p>
    <w:p w14:paraId="52C36A2F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 xml:space="preserve">Kadry </w:t>
      </w:r>
    </w:p>
    <w:p w14:paraId="2DCD65D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generowania wydruków z programu:</w:t>
      </w:r>
    </w:p>
    <w:p w14:paraId="3BC9B27E" w14:textId="77777777" w:rsidR="002F4D2C" w:rsidRPr="003D66F6" w:rsidRDefault="002F4D2C" w:rsidP="002F4D2C">
      <w:pPr>
        <w:ind w:left="720" w:firstLine="360"/>
        <w:rPr>
          <w:rFonts w:cs="Times New Roman"/>
          <w:sz w:val="20"/>
          <w:szCs w:val="20"/>
        </w:rPr>
      </w:pPr>
      <w:r w:rsidRPr="003D66F6">
        <w:rPr>
          <w:rFonts w:cs="Times New Roman"/>
          <w:sz w:val="20"/>
          <w:szCs w:val="20"/>
        </w:rPr>
        <w:t>5.1.1. umowy o pracę</w:t>
      </w:r>
    </w:p>
    <w:p w14:paraId="43D15222" w14:textId="77777777" w:rsidR="002F4D2C" w:rsidRPr="003D66F6" w:rsidRDefault="002F4D2C" w:rsidP="00911894">
      <w:pPr>
        <w:pStyle w:val="Akapitzlist"/>
        <w:numPr>
          <w:ilvl w:val="2"/>
          <w:numId w:val="120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świadectwa pracy</w:t>
      </w:r>
    </w:p>
    <w:p w14:paraId="5048AB55" w14:textId="77777777" w:rsidR="002F4D2C" w:rsidRPr="003D66F6" w:rsidRDefault="002F4D2C" w:rsidP="00911894">
      <w:pPr>
        <w:pStyle w:val="Akapitzlist"/>
        <w:numPr>
          <w:ilvl w:val="2"/>
          <w:numId w:val="120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skierowania na badania wstępne, okresowe, kontrolne</w:t>
      </w:r>
    </w:p>
    <w:p w14:paraId="0EE1B293" w14:textId="77777777" w:rsidR="002F4D2C" w:rsidRPr="003D66F6" w:rsidRDefault="002F4D2C" w:rsidP="00911894">
      <w:pPr>
        <w:pStyle w:val="Akapitzlist"/>
        <w:numPr>
          <w:ilvl w:val="2"/>
          <w:numId w:val="120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miesięcznej ewidencji czasu pracy</w:t>
      </w:r>
    </w:p>
    <w:p w14:paraId="038C6AF4" w14:textId="77777777" w:rsidR="002F4D2C" w:rsidRPr="003D66F6" w:rsidRDefault="002F4D2C" w:rsidP="00911894">
      <w:pPr>
        <w:pStyle w:val="Akapitzlist"/>
        <w:numPr>
          <w:ilvl w:val="2"/>
          <w:numId w:val="120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rocznej ewidencji czasu pracy</w:t>
      </w:r>
    </w:p>
    <w:p w14:paraId="3CEFB2EF" w14:textId="77777777" w:rsidR="002F4D2C" w:rsidRPr="003D66F6" w:rsidRDefault="002F4D2C" w:rsidP="00911894">
      <w:pPr>
        <w:pStyle w:val="Akapitzlist"/>
        <w:numPr>
          <w:ilvl w:val="2"/>
          <w:numId w:val="120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blankiet listy obecności</w:t>
      </w:r>
    </w:p>
    <w:p w14:paraId="52B05FA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eksportu wygenerowanych wydruków do formatu PDF i XLS</w:t>
      </w:r>
    </w:p>
    <w:p w14:paraId="53535C6B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eksportu dokumentów do Płatnika (DRA, RCA, RSA, RZA)</w:t>
      </w:r>
    </w:p>
    <w:p w14:paraId="400D564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Prowadzenie kartotek pracowników</w:t>
      </w:r>
    </w:p>
    <w:p w14:paraId="5AB3C0B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stworzenia własnej bazy szablonów umów o pracę</w:t>
      </w:r>
    </w:p>
    <w:p w14:paraId="3CF57EBB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ewidencjonowania nieobecności pracowniczych</w:t>
      </w:r>
    </w:p>
    <w:p w14:paraId="310B99A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wysyłania dokumentów ZUS do systemu ZUS (PUE)</w:t>
      </w:r>
    </w:p>
    <w:p w14:paraId="2511C38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Przypomnienia o terminach kończących się umów, badań, szkoleń BHP</w:t>
      </w:r>
    </w:p>
    <w:p w14:paraId="3587E10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Generowanie informacji o stażu pracy i nagrodach jubileuszowych</w:t>
      </w:r>
    </w:p>
    <w:p w14:paraId="38D1679F" w14:textId="77777777" w:rsidR="002F4D2C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 xml:space="preserve"> Możliwość rozliczania ZFŚS</w:t>
      </w:r>
    </w:p>
    <w:p w14:paraId="308B087F" w14:textId="77777777" w:rsidR="00A57381" w:rsidRPr="003D66F6" w:rsidRDefault="00A57381" w:rsidP="00A57381">
      <w:pPr>
        <w:pStyle w:val="Akapitzlist"/>
        <w:spacing w:before="0" w:after="0"/>
        <w:ind w:left="1080"/>
        <w:rPr>
          <w:rFonts w:cs="Times New Roman"/>
        </w:rPr>
      </w:pPr>
    </w:p>
    <w:p w14:paraId="74BF7E77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Płace</w:t>
      </w:r>
    </w:p>
    <w:p w14:paraId="71637F8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e-Deklaracje – tworzenie, wysyłka i weryfikacja e-Deklaracji</w:t>
      </w:r>
    </w:p>
    <w:p w14:paraId="1121732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Wyliczanie list płac za poszczególne miesiące dla pracowników zatrudnionych w oparciu o umowę o pracę</w:t>
      </w:r>
    </w:p>
    <w:p w14:paraId="4B4C8AA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Rozliczanie pracowników w oparciu o umowy o pracę i umowy cywilnoprawne</w:t>
      </w:r>
    </w:p>
    <w:p w14:paraId="526FBB1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 xml:space="preserve">Obsługa </w:t>
      </w:r>
      <w:proofErr w:type="spellStart"/>
      <w:r w:rsidRPr="003D66F6">
        <w:rPr>
          <w:rFonts w:cs="Times New Roman"/>
        </w:rPr>
        <w:t>PITu</w:t>
      </w:r>
      <w:proofErr w:type="spellEnd"/>
      <w:r w:rsidRPr="003D66F6">
        <w:rPr>
          <w:rFonts w:cs="Times New Roman"/>
        </w:rPr>
        <w:t xml:space="preserve"> dla młodych</w:t>
      </w:r>
    </w:p>
    <w:p w14:paraId="2369A22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zdefiniowania wszystkich parametrów i dodatków płacowych</w:t>
      </w:r>
    </w:p>
    <w:p w14:paraId="267E4D2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Możliwość naliczania trzydziestokrotności</w:t>
      </w:r>
    </w:p>
    <w:p w14:paraId="566246E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Wyliczanie potraceń pracownika i pracodawcy na PPK</w:t>
      </w:r>
    </w:p>
    <w:p w14:paraId="1346EA2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Eksport danych do systemów towarzystw rozliczających PPK</w:t>
      </w:r>
    </w:p>
    <w:p w14:paraId="2292AD8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Generowanie przelewów</w:t>
      </w:r>
    </w:p>
    <w:p w14:paraId="701793BE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Eksport (udostępnienie) danych (np. Listy Płac) do modułu finansowo-księgowego</w:t>
      </w:r>
    </w:p>
    <w:p w14:paraId="538BC45A" w14:textId="77777777" w:rsidR="002F4D2C" w:rsidRPr="003D66F6" w:rsidRDefault="002F4D2C" w:rsidP="002F4D2C">
      <w:pPr>
        <w:rPr>
          <w:rFonts w:cs="Times New Roman"/>
        </w:rPr>
      </w:pPr>
    </w:p>
    <w:p w14:paraId="33F892ED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color w:val="000000" w:themeColor="text1"/>
          <w:szCs w:val="24"/>
        </w:rPr>
      </w:pPr>
      <w:r w:rsidRPr="003D66F6">
        <w:rPr>
          <w:rFonts w:cs="Times New Roman"/>
          <w:szCs w:val="24"/>
        </w:rPr>
        <w:t>Handel (zakupy</w:t>
      </w:r>
      <w:r w:rsidRPr="003D66F6">
        <w:rPr>
          <w:rFonts w:cs="Times New Roman"/>
          <w:color w:val="000000" w:themeColor="text1"/>
          <w:szCs w:val="24"/>
        </w:rPr>
        <w:t xml:space="preserve">, magazyny, sprzedaż, fakturowanie) </w:t>
      </w:r>
    </w:p>
    <w:p w14:paraId="62296CF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obsługi zakupów wydawnictw i produktów Zamawiającego dla klientów sklepu internetowego oraz sklepu stacjonarnego. </w:t>
      </w:r>
    </w:p>
    <w:p w14:paraId="6A45CB3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Obsługa sprzedaży/zakupu ze standardowymi formami płatności (gotówka, przelew, kompensata).</w:t>
      </w:r>
    </w:p>
    <w:p w14:paraId="12910EF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definiowania innych form płatności przez użytkownika. </w:t>
      </w:r>
    </w:p>
    <w:p w14:paraId="61F8C0D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Obsługa różnych systemów płatności online.</w:t>
      </w:r>
    </w:p>
    <w:p w14:paraId="1F0C175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Obsługa wysyłek na terenie kraju i za granicę. </w:t>
      </w:r>
    </w:p>
    <w:p w14:paraId="2DE8F0E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Prowadzenie rejestru usług i kontrahentów. </w:t>
      </w:r>
    </w:p>
    <w:p w14:paraId="5C6F790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Wydawanie towarów z magazynu metodą: FIFO, AVCO, LIFO. </w:t>
      </w:r>
    </w:p>
    <w:p w14:paraId="3B8305F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Oznaczanie partii dla przyjmowanych towarów.</w:t>
      </w:r>
    </w:p>
    <w:p w14:paraId="2C87C6D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Wydawanie towarów z magazynu wg. partii. </w:t>
      </w:r>
    </w:p>
    <w:p w14:paraId="6FE318B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Możliwość przenoszenia partii dostaw z dokumentu Przyjęcia Zewnętrznego na dokument Wydania Zewnętrznego.</w:t>
      </w:r>
    </w:p>
    <w:p w14:paraId="763807A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obsługi co najmniej kilkuset produktów (np. 900) z podziałem na kategorie. </w:t>
      </w:r>
    </w:p>
    <w:p w14:paraId="5E8BB14B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Funkcjonalność wyszukiwania towaru. </w:t>
      </w:r>
    </w:p>
    <w:p w14:paraId="301D79A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wyboru dostawy lub sztuki o określonych cechach, która ma zostać wydana z magazynu. </w:t>
      </w:r>
    </w:p>
    <w:p w14:paraId="75D14C6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Tworzenie Elektronicznego Dokumentu Dostawy. </w:t>
      </w:r>
    </w:p>
    <w:p w14:paraId="796D80A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Import i eksport dokumentów na Platformę Elektronicznego Fakturowania (PEF). </w:t>
      </w:r>
    </w:p>
    <w:p w14:paraId="78ED9A8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Integracja z systemami kurierów: DHL, DPD, Pocztą Polską, </w:t>
      </w:r>
      <w:proofErr w:type="spellStart"/>
      <w:r w:rsidRPr="003D66F6">
        <w:rPr>
          <w:rFonts w:eastAsia="Arial" w:cs="Times New Roman"/>
          <w:color w:val="000000" w:themeColor="text1"/>
        </w:rPr>
        <w:t>InPost</w:t>
      </w:r>
      <w:proofErr w:type="spellEnd"/>
      <w:r w:rsidRPr="003D66F6">
        <w:rPr>
          <w:rFonts w:eastAsia="Arial" w:cs="Times New Roman"/>
          <w:color w:val="000000" w:themeColor="text1"/>
        </w:rPr>
        <w:t xml:space="preserve"> Paczkomaty. </w:t>
      </w:r>
    </w:p>
    <w:p w14:paraId="4E4D08E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wydruku listów przewozowych oraz protokołu odbioru. </w:t>
      </w:r>
    </w:p>
    <w:p w14:paraId="7C5A544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generowania deklaracji AKC-WW, </w:t>
      </w:r>
      <w:proofErr w:type="spellStart"/>
      <w:r w:rsidRPr="003D66F6">
        <w:rPr>
          <w:rFonts w:eastAsia="Arial" w:cs="Times New Roman"/>
          <w:color w:val="000000" w:themeColor="text1"/>
        </w:rPr>
        <w:t>Intrastat</w:t>
      </w:r>
      <w:proofErr w:type="spellEnd"/>
      <w:r w:rsidRPr="003D66F6">
        <w:rPr>
          <w:rFonts w:eastAsia="Arial" w:cs="Times New Roman"/>
          <w:color w:val="000000" w:themeColor="text1"/>
        </w:rPr>
        <w:t xml:space="preserve">, JPK FA, JPK MAG. </w:t>
      </w:r>
    </w:p>
    <w:p w14:paraId="305F74D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Umieszczenie logo firmy na wybranych dokumentach (np. Faktury Sprzedaży). </w:t>
      </w:r>
    </w:p>
    <w:p w14:paraId="5912488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Zarządzanie klientami z podziałem na spersonalizowane kategorię (np. klienci indywidualnymi, firmy prywatne, instytucje rządowe). </w:t>
      </w:r>
    </w:p>
    <w:p w14:paraId="2D753684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System musi rejestrować dane pozyskane z formatek Sklepu Internetowego wypełnianych przez klientów zalogowanych oraz niezalogowanych dokonujących zakupu.</w:t>
      </w:r>
    </w:p>
    <w:p w14:paraId="04B926C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prowadzenia rozliczeń kasowych. </w:t>
      </w:r>
    </w:p>
    <w:p w14:paraId="4E110B9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importu (dostępu do) wyciągów bankowych. </w:t>
      </w:r>
    </w:p>
    <w:p w14:paraId="7EF75AC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Zapewnienie preliminarza płatności. </w:t>
      </w:r>
    </w:p>
    <w:p w14:paraId="72626ED7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Integracja ze Sklepem Internetowym. </w:t>
      </w:r>
    </w:p>
    <w:p w14:paraId="45431355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Sprawne wystawianie faktur każdego typu np. faktury sprzedaży, faktury pro formy, faktury zaliczkowe, paragony, faktury zakupu, faktury zakupu od rolnika ryczałtowego, faktury korygujące. </w:t>
      </w:r>
    </w:p>
    <w:p w14:paraId="39498D0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System powinien zapewnić możliwość integracji z urządzeniami typu: drukarki i kasy fiskalne (w tym online), czytniki i skanery kodów kreskowych, drukarki etykiet, kolektory danych, terminale płatnicze. </w:t>
      </w:r>
    </w:p>
    <w:p w14:paraId="55B3332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wysyłania i odbierania dokumentów z Krajowego Systemu e-Faktur. </w:t>
      </w:r>
    </w:p>
    <w:p w14:paraId="56BD7C0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wystawiania dokumentów korygujących (korekty: danych, ilości, wartości (ceny), stawki VAT, zbiorcza/rabat). </w:t>
      </w:r>
    </w:p>
    <w:p w14:paraId="3E4C598F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Wystawianie typowych dokumentów magazynowych. </w:t>
      </w:r>
    </w:p>
    <w:p w14:paraId="1214993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Prowadzenie pełnej gospodarki magazynowe. </w:t>
      </w:r>
    </w:p>
    <w:p w14:paraId="3B45C943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Wydania i przyjęcia zewnętrzne, rozchody i przyjęcia wewnętrzne, przesunięcia międzymagazynowe, rezerwacje odbiorcy, zamówienia u dostawcy. </w:t>
      </w:r>
    </w:p>
    <w:p w14:paraId="7F46EEB8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Kontrola stanów magazynowych.</w:t>
      </w:r>
    </w:p>
    <w:p w14:paraId="5F4111D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Obsługa wielu magazynów.</w:t>
      </w:r>
    </w:p>
    <w:p w14:paraId="5E5533E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Możliwość przeprowadzenia inwentaryzacji.</w:t>
      </w:r>
    </w:p>
    <w:p w14:paraId="05B4E882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Możliwość obsługi spisu z natury.</w:t>
      </w:r>
    </w:p>
    <w:p w14:paraId="08487090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Możliwość tworzenia bilansu handlowego towaru.</w:t>
      </w:r>
    </w:p>
    <w:p w14:paraId="5E12F3A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>Możliwość tworzenia zestawienia według dostaw.</w:t>
      </w:r>
    </w:p>
    <w:p w14:paraId="181AB92C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Arial" w:cs="Times New Roman"/>
          <w:color w:val="000000" w:themeColor="text1"/>
        </w:rPr>
      </w:pPr>
      <w:r w:rsidRPr="003D66F6">
        <w:rPr>
          <w:rFonts w:eastAsia="Arial" w:cs="Times New Roman"/>
          <w:color w:val="000000" w:themeColor="text1"/>
        </w:rPr>
        <w:t xml:space="preserve">Możliwość generowania historii towaru. </w:t>
      </w:r>
    </w:p>
    <w:p w14:paraId="543E7C7D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 xml:space="preserve">System musi zapewniać obsługę umów i wniosków zakupowych: </w:t>
      </w:r>
    </w:p>
    <w:p w14:paraId="7C3AA764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Rejestr umów</w:t>
      </w:r>
    </w:p>
    <w:p w14:paraId="71349B50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Kontrola kwoty granicznej oraz terminu w czasie realizacji</w:t>
      </w:r>
    </w:p>
    <w:p w14:paraId="0A375329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Eksport (udostępnienie) danych z dokumentów umów do ewidencji księgowej - automatyczna dekretacja,</w:t>
      </w:r>
    </w:p>
    <w:p w14:paraId="077E128E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Kontrola stopnia zaawansowania realizacji umowy,</w:t>
      </w:r>
    </w:p>
    <w:p w14:paraId="0A9A9014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Prowadzenie rejestru wniosków zakupowych,</w:t>
      </w:r>
    </w:p>
    <w:p w14:paraId="66961579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Eksport (udostępnienie) danych z dokumentów wniosków do ewidencji księgowej - automatyczna dekretacja,</w:t>
      </w:r>
    </w:p>
    <w:p w14:paraId="26C2A45E" w14:textId="77777777" w:rsidR="002F4D2C" w:rsidRPr="003D66F6" w:rsidRDefault="002F4D2C" w:rsidP="00911894">
      <w:pPr>
        <w:pStyle w:val="Akapitzlist"/>
        <w:numPr>
          <w:ilvl w:val="2"/>
          <w:numId w:val="118"/>
        </w:numPr>
        <w:spacing w:before="0" w:after="0" w:line="240" w:lineRule="auto"/>
        <w:rPr>
          <w:rFonts w:cs="Times New Roman"/>
          <w:color w:val="000000" w:themeColor="text1"/>
        </w:rPr>
      </w:pPr>
      <w:r w:rsidRPr="003D66F6">
        <w:rPr>
          <w:rFonts w:cs="Times New Roman"/>
          <w:color w:val="000000" w:themeColor="text1"/>
        </w:rPr>
        <w:t>Kontrola stopnia zaawansowania realizacji wniosku.</w:t>
      </w:r>
    </w:p>
    <w:p w14:paraId="142862B9" w14:textId="77777777" w:rsidR="002F4D2C" w:rsidRPr="003D66F6" w:rsidRDefault="002F4D2C" w:rsidP="002F4D2C">
      <w:pPr>
        <w:pStyle w:val="Akapitzlist"/>
        <w:rPr>
          <w:rFonts w:cs="Times New Roman"/>
          <w:color w:val="000000" w:themeColor="text1"/>
          <w:szCs w:val="24"/>
        </w:rPr>
      </w:pPr>
    </w:p>
    <w:p w14:paraId="6C600C00" w14:textId="77777777" w:rsidR="002F4D2C" w:rsidRPr="003D66F6" w:rsidRDefault="002F4D2C" w:rsidP="00911894">
      <w:pPr>
        <w:pStyle w:val="Akapitzlist"/>
        <w:numPr>
          <w:ilvl w:val="0"/>
          <w:numId w:val="118"/>
        </w:numPr>
        <w:spacing w:before="0" w:after="0"/>
        <w:ind w:left="284" w:hanging="284"/>
        <w:rPr>
          <w:rFonts w:cs="Times New Roman"/>
          <w:szCs w:val="24"/>
        </w:rPr>
      </w:pPr>
      <w:r w:rsidRPr="003D66F6">
        <w:rPr>
          <w:rFonts w:cs="Times New Roman"/>
          <w:szCs w:val="24"/>
        </w:rPr>
        <w:t>Portal samoobsługi pracowniczej</w:t>
      </w:r>
    </w:p>
    <w:p w14:paraId="3BB95011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Obsługa wniosków urlopowych</w:t>
      </w:r>
    </w:p>
    <w:p w14:paraId="4F415D96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Ewidencja wejść i wyjść służbowych i prywatnych</w:t>
      </w:r>
    </w:p>
    <w:p w14:paraId="19B0334A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cs="Times New Roman"/>
        </w:rPr>
      </w:pPr>
      <w:r w:rsidRPr="003D66F6">
        <w:rPr>
          <w:rFonts w:cs="Times New Roman"/>
        </w:rPr>
        <w:t>Ewidencjonowanie nadgodzin oraz ich odbiór</w:t>
      </w:r>
    </w:p>
    <w:p w14:paraId="17AC51A9" w14:textId="77777777" w:rsidR="002F4D2C" w:rsidRPr="003D66F6" w:rsidRDefault="002F4D2C" w:rsidP="00911894">
      <w:pPr>
        <w:pStyle w:val="Akapitzlist"/>
        <w:numPr>
          <w:ilvl w:val="1"/>
          <w:numId w:val="118"/>
        </w:numPr>
        <w:spacing w:before="0" w:after="0"/>
        <w:rPr>
          <w:rFonts w:eastAsia="Times New Roman" w:cs="Times New Roman"/>
        </w:rPr>
      </w:pPr>
      <w:r w:rsidRPr="003D66F6">
        <w:rPr>
          <w:rFonts w:eastAsia="Times New Roman" w:cs="Times New Roman"/>
        </w:rPr>
        <w:t>Ewidencja wniosków o pracę zdalną</w:t>
      </w:r>
    </w:p>
    <w:sectPr w:rsidR="002F4D2C" w:rsidRPr="003D66F6" w:rsidSect="00ED4491">
      <w:footerReference w:type="default" r:id="rId17"/>
      <w:type w:val="continuous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1D08" w14:textId="77777777" w:rsidR="0044574C" w:rsidRDefault="0044574C" w:rsidP="00895C29">
      <w:pPr>
        <w:spacing w:after="0" w:line="240" w:lineRule="auto"/>
      </w:pPr>
      <w:r>
        <w:separator/>
      </w:r>
    </w:p>
  </w:endnote>
  <w:endnote w:type="continuationSeparator" w:id="0">
    <w:p w14:paraId="52ACF8A7" w14:textId="77777777" w:rsidR="0044574C" w:rsidRDefault="0044574C" w:rsidP="00895C29">
      <w:pPr>
        <w:spacing w:after="0" w:line="240" w:lineRule="auto"/>
      </w:pPr>
      <w:r>
        <w:continuationSeparator/>
      </w:r>
    </w:p>
  </w:endnote>
  <w:endnote w:type="continuationNotice" w:id="1">
    <w:p w14:paraId="3EB865FD" w14:textId="77777777" w:rsidR="0044574C" w:rsidRDefault="004457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EEEB" w14:textId="77777777" w:rsidR="002F4D2C" w:rsidRDefault="002F4D2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70E7A06" w14:textId="77777777" w:rsidR="002F4D2C" w:rsidRDefault="002F4D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666600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F0C784" w14:textId="77777777" w:rsidR="002F4D2C" w:rsidRDefault="002F4D2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22EC0B" w14:textId="77777777" w:rsidR="002F4D2C" w:rsidRDefault="002F4D2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AEC0" w14:textId="6556201F" w:rsidR="00C04E3B" w:rsidRDefault="00C04E3B">
    <w:pPr>
      <w:pStyle w:val="Stopka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C6FB002" wp14:editId="341B3B93">
          <wp:simplePos x="0" y="0"/>
          <wp:positionH relativeFrom="margin">
            <wp:posOffset>-525780</wp:posOffset>
          </wp:positionH>
          <wp:positionV relativeFrom="paragraph">
            <wp:posOffset>1744980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459986146" name="Obraz 459986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B4DC" w14:textId="77777777" w:rsidR="00225A84" w:rsidRDefault="00225A8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0CC8" w14:textId="77777777" w:rsidR="0044574C" w:rsidRDefault="0044574C" w:rsidP="00895C29">
      <w:pPr>
        <w:spacing w:after="0" w:line="240" w:lineRule="auto"/>
      </w:pPr>
      <w:r>
        <w:separator/>
      </w:r>
    </w:p>
  </w:footnote>
  <w:footnote w:type="continuationSeparator" w:id="0">
    <w:p w14:paraId="7E185095" w14:textId="77777777" w:rsidR="0044574C" w:rsidRDefault="0044574C" w:rsidP="00895C29">
      <w:pPr>
        <w:spacing w:after="0" w:line="240" w:lineRule="auto"/>
      </w:pPr>
      <w:r>
        <w:continuationSeparator/>
      </w:r>
    </w:p>
  </w:footnote>
  <w:footnote w:type="continuationNotice" w:id="1">
    <w:p w14:paraId="57717AF0" w14:textId="77777777" w:rsidR="0044574C" w:rsidRDefault="0044574C">
      <w:pPr>
        <w:spacing w:before="0" w:after="0" w:line="240" w:lineRule="auto"/>
      </w:pPr>
    </w:p>
  </w:footnote>
  <w:footnote w:id="2">
    <w:p w14:paraId="5CC21C48" w14:textId="77777777" w:rsidR="002F4D2C" w:rsidRPr="00B701B0" w:rsidRDefault="002F4D2C" w:rsidP="002F4D2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01B0">
        <w:rPr>
          <w:sz w:val="16"/>
          <w:szCs w:val="16"/>
        </w:rPr>
        <w:t xml:space="preserve">Listę wymagań szczegółowych zawartą w Załączniku B należy traktować jako zbór wymagań przykładowych, w szczególności lista ta nie ogranicza w żadnym stopniu odpowiedzialności Wykonawcy za dostarczenie w ramach Zamówienia Systemu spełniającego wymagania prawne, o których mowa w </w:t>
      </w:r>
      <w:r>
        <w:rPr>
          <w:sz w:val="16"/>
          <w:szCs w:val="16"/>
        </w:rPr>
        <w:t>Rozdziale 5.16.</w:t>
      </w:r>
    </w:p>
  </w:footnote>
  <w:footnote w:id="3">
    <w:p w14:paraId="1DC3E2CE" w14:textId="77777777" w:rsidR="002F4D2C" w:rsidRPr="001147C7" w:rsidRDefault="002F4D2C" w:rsidP="002F4D2C">
      <w:pPr>
        <w:pStyle w:val="Tekstprzypisudolnego"/>
        <w:rPr>
          <w:sz w:val="12"/>
          <w:szCs w:val="12"/>
        </w:rPr>
      </w:pPr>
      <w:r w:rsidRPr="001147C7">
        <w:rPr>
          <w:rStyle w:val="Odwoanieprzypisudolnego"/>
          <w:sz w:val="12"/>
          <w:szCs w:val="12"/>
        </w:rPr>
        <w:footnoteRef/>
      </w:r>
      <w:r w:rsidRPr="001147C7">
        <w:rPr>
          <w:sz w:val="12"/>
          <w:szCs w:val="12"/>
        </w:rPr>
        <w:t xml:space="preserve"> Czas liczony jest </w:t>
      </w:r>
      <w:r>
        <w:rPr>
          <w:sz w:val="12"/>
          <w:szCs w:val="12"/>
        </w:rPr>
        <w:t xml:space="preserve">od momentu Zgłoszenia. Jest to maksymalny czas przeznaczony na realizację Reakcji i Usunięcie Błędu.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E080" w14:textId="77777777" w:rsidR="002F4D2C" w:rsidRDefault="002F4D2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C7345A" wp14:editId="7630518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BAD8" w14:textId="77777777" w:rsidR="002F4D2C" w:rsidRDefault="002F4D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7345A"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left:0;text-align:left;margin-left:4in;margin-top:-101.2pt;width:186.15pt;height:46.95pt;z-index:251658241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" filled="f" stroked="f">
              <v:path arrowok="t"/>
              <v:textbox style="mso-fit-shape-to-text:t">
                <w:txbxContent>
                  <w:p w14:paraId="7EE0BAD8" w14:textId="77777777" w:rsidR="002F4D2C" w:rsidRDefault="002F4D2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2B41810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37"/>
    <w:multiLevelType w:val="hybridMultilevel"/>
    <w:tmpl w:val="5AC4A320"/>
    <w:lvl w:ilvl="0" w:tplc="95A4394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A1B1C"/>
    <w:multiLevelType w:val="multilevel"/>
    <w:tmpl w:val="822A1CBE"/>
    <w:styleLink w:val="WWNum8"/>
    <w:lvl w:ilvl="0">
      <w:numFmt w:val="bullet"/>
      <w:lvlText w:val=""/>
      <w:lvlJc w:val="left"/>
      <w:pPr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697701B"/>
    <w:multiLevelType w:val="hybridMultilevel"/>
    <w:tmpl w:val="F152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C21DD"/>
    <w:multiLevelType w:val="hybridMultilevel"/>
    <w:tmpl w:val="AE16272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07D22322"/>
    <w:multiLevelType w:val="hybridMultilevel"/>
    <w:tmpl w:val="E0A475AA"/>
    <w:lvl w:ilvl="0" w:tplc="7FAC4A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C0C98"/>
    <w:multiLevelType w:val="hybridMultilevel"/>
    <w:tmpl w:val="1610C0F2"/>
    <w:lvl w:ilvl="0" w:tplc="A6D81D0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534EC"/>
    <w:multiLevelType w:val="hybridMultilevel"/>
    <w:tmpl w:val="129A172A"/>
    <w:lvl w:ilvl="0" w:tplc="00EA8B5C">
      <w:start w:val="1"/>
      <w:numFmt w:val="decimal"/>
      <w:pStyle w:val="tekstwparagrafiewumowie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15F38"/>
    <w:multiLevelType w:val="hybridMultilevel"/>
    <w:tmpl w:val="5F92FC8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0E98020E"/>
    <w:multiLevelType w:val="hybridMultilevel"/>
    <w:tmpl w:val="F7622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EE104D4"/>
    <w:multiLevelType w:val="hybridMultilevel"/>
    <w:tmpl w:val="C3203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106C3"/>
    <w:multiLevelType w:val="hybridMultilevel"/>
    <w:tmpl w:val="E7F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96C6B"/>
    <w:multiLevelType w:val="hybridMultilevel"/>
    <w:tmpl w:val="8034F1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E55F2C"/>
    <w:multiLevelType w:val="hybridMultilevel"/>
    <w:tmpl w:val="0C661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52D51"/>
    <w:multiLevelType w:val="hybridMultilevel"/>
    <w:tmpl w:val="C09EF460"/>
    <w:lvl w:ilvl="0" w:tplc="EC7ABE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7415F"/>
    <w:multiLevelType w:val="multilevel"/>
    <w:tmpl w:val="427E28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6223F1F"/>
    <w:multiLevelType w:val="hybridMultilevel"/>
    <w:tmpl w:val="7C2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469FF"/>
    <w:multiLevelType w:val="hybridMultilevel"/>
    <w:tmpl w:val="60BA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B3302"/>
    <w:multiLevelType w:val="hybridMultilevel"/>
    <w:tmpl w:val="6A1ADDA0"/>
    <w:lvl w:ilvl="0" w:tplc="3224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C7DD1"/>
    <w:multiLevelType w:val="hybridMultilevel"/>
    <w:tmpl w:val="A74C8550"/>
    <w:lvl w:ilvl="0" w:tplc="F54E575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1C2E4A69"/>
    <w:multiLevelType w:val="hybridMultilevel"/>
    <w:tmpl w:val="1D709AC2"/>
    <w:lvl w:ilvl="0" w:tplc="6E005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4D15DA"/>
    <w:multiLevelType w:val="multilevel"/>
    <w:tmpl w:val="C2B418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9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FBA6AD0"/>
    <w:multiLevelType w:val="multilevel"/>
    <w:tmpl w:val="0316B6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20213C2E"/>
    <w:multiLevelType w:val="hybridMultilevel"/>
    <w:tmpl w:val="72164B06"/>
    <w:lvl w:ilvl="0" w:tplc="FFFFFFFF">
      <w:start w:val="1"/>
      <w:numFmt w:val="decimal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202C6F1C"/>
    <w:multiLevelType w:val="hybridMultilevel"/>
    <w:tmpl w:val="3416BA68"/>
    <w:lvl w:ilvl="0" w:tplc="C0D659F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A5448B52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F6CE92C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5" w:tplc="CEDEB714">
      <w:start w:val="1"/>
      <w:numFmt w:val="lowerRoman"/>
      <w:lvlText w:val="%6."/>
      <w:lvlJc w:val="right"/>
      <w:pPr>
        <w:ind w:left="4320" w:hanging="180"/>
      </w:pPr>
    </w:lvl>
    <w:lvl w:ilvl="6" w:tplc="0678967C">
      <w:start w:val="1"/>
      <w:numFmt w:val="decimal"/>
      <w:lvlText w:val="%7."/>
      <w:lvlJc w:val="left"/>
      <w:pPr>
        <w:ind w:left="5040" w:hanging="360"/>
      </w:pPr>
    </w:lvl>
    <w:lvl w:ilvl="7" w:tplc="B74C8FD2">
      <w:start w:val="1"/>
      <w:numFmt w:val="lowerLetter"/>
      <w:lvlText w:val="%8."/>
      <w:lvlJc w:val="left"/>
      <w:pPr>
        <w:ind w:left="5760" w:hanging="360"/>
      </w:pPr>
    </w:lvl>
    <w:lvl w:ilvl="8" w:tplc="F7B6B8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BBFBCA"/>
    <w:multiLevelType w:val="hybridMultilevel"/>
    <w:tmpl w:val="88468E2E"/>
    <w:lvl w:ilvl="0" w:tplc="E0A0FE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680B92">
      <w:start w:val="1"/>
      <w:numFmt w:val="lowerLetter"/>
      <w:lvlText w:val="%2."/>
      <w:lvlJc w:val="left"/>
      <w:pPr>
        <w:ind w:left="1440" w:hanging="360"/>
      </w:pPr>
    </w:lvl>
    <w:lvl w:ilvl="2" w:tplc="65BE9C34">
      <w:start w:val="1"/>
      <w:numFmt w:val="lowerRoman"/>
      <w:lvlText w:val="%3."/>
      <w:lvlJc w:val="right"/>
      <w:pPr>
        <w:ind w:left="2160" w:hanging="180"/>
      </w:pPr>
    </w:lvl>
    <w:lvl w:ilvl="3" w:tplc="142E72F4">
      <w:start w:val="1"/>
      <w:numFmt w:val="decimal"/>
      <w:lvlText w:val="%4."/>
      <w:lvlJc w:val="left"/>
      <w:pPr>
        <w:ind w:left="2880" w:hanging="360"/>
      </w:pPr>
    </w:lvl>
    <w:lvl w:ilvl="4" w:tplc="8DD6F608">
      <w:start w:val="1"/>
      <w:numFmt w:val="lowerLetter"/>
      <w:lvlText w:val="%5."/>
      <w:lvlJc w:val="left"/>
      <w:pPr>
        <w:ind w:left="3600" w:hanging="360"/>
      </w:pPr>
    </w:lvl>
    <w:lvl w:ilvl="5" w:tplc="4E84A184">
      <w:start w:val="1"/>
      <w:numFmt w:val="lowerRoman"/>
      <w:lvlText w:val="%6."/>
      <w:lvlJc w:val="right"/>
      <w:pPr>
        <w:ind w:left="4320" w:hanging="180"/>
      </w:pPr>
    </w:lvl>
    <w:lvl w:ilvl="6" w:tplc="C65EBAC0">
      <w:start w:val="1"/>
      <w:numFmt w:val="decimal"/>
      <w:lvlText w:val="%7."/>
      <w:lvlJc w:val="left"/>
      <w:pPr>
        <w:ind w:left="5040" w:hanging="360"/>
      </w:pPr>
    </w:lvl>
    <w:lvl w:ilvl="7" w:tplc="C79059F8">
      <w:start w:val="1"/>
      <w:numFmt w:val="lowerLetter"/>
      <w:lvlText w:val="%8."/>
      <w:lvlJc w:val="left"/>
      <w:pPr>
        <w:ind w:left="5760" w:hanging="360"/>
      </w:pPr>
    </w:lvl>
    <w:lvl w:ilvl="8" w:tplc="DCF2E1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E0630C"/>
    <w:multiLevelType w:val="hybridMultilevel"/>
    <w:tmpl w:val="1FEE6970"/>
    <w:lvl w:ilvl="0" w:tplc="CD4EC30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7B30599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491651A2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15A2154"/>
    <w:multiLevelType w:val="hybridMultilevel"/>
    <w:tmpl w:val="B6A8E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C1DA3"/>
    <w:multiLevelType w:val="multilevel"/>
    <w:tmpl w:val="1D965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23744AAF"/>
    <w:multiLevelType w:val="hybridMultilevel"/>
    <w:tmpl w:val="B9C07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39B2BBE"/>
    <w:multiLevelType w:val="hybridMultilevel"/>
    <w:tmpl w:val="8A94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14A7C"/>
    <w:multiLevelType w:val="hybridMultilevel"/>
    <w:tmpl w:val="91BC493E"/>
    <w:lvl w:ilvl="0" w:tplc="59A0B1A2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C92D25"/>
    <w:multiLevelType w:val="hybridMultilevel"/>
    <w:tmpl w:val="810064DA"/>
    <w:lvl w:ilvl="0" w:tplc="8580E50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F6D55"/>
    <w:multiLevelType w:val="hybridMultilevel"/>
    <w:tmpl w:val="2CFC3114"/>
    <w:lvl w:ilvl="0" w:tplc="773CA4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7553E2"/>
    <w:multiLevelType w:val="hybridMultilevel"/>
    <w:tmpl w:val="FB9878DA"/>
    <w:lvl w:ilvl="0" w:tplc="34F27556">
      <w:start w:val="1"/>
      <w:numFmt w:val="decimal"/>
      <w:lvlText w:val="%1."/>
      <w:lvlJc w:val="left"/>
      <w:pPr>
        <w:ind w:left="426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CCEDD24">
      <w:start w:val="1"/>
      <w:numFmt w:val="decimal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378AE7C">
      <w:start w:val="1"/>
      <w:numFmt w:val="decimal"/>
      <w:lvlText w:val="%3)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190711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72FBFC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540C9A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8B05A02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1944542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AA12F0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2DE42D40"/>
    <w:multiLevelType w:val="hybridMultilevel"/>
    <w:tmpl w:val="7DDA8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2EDE2E85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213C25"/>
    <w:multiLevelType w:val="multilevel"/>
    <w:tmpl w:val="229AF5C6"/>
    <w:lvl w:ilvl="0">
      <w:start w:val="1"/>
      <w:numFmt w:val="decimal"/>
      <w:lvlText w:val="%1)"/>
      <w:lvlJc w:val="left"/>
      <w:pPr>
        <w:ind w:left="760" w:hanging="4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2F504349"/>
    <w:multiLevelType w:val="multilevel"/>
    <w:tmpl w:val="0AF265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F6E4A24"/>
    <w:multiLevelType w:val="hybridMultilevel"/>
    <w:tmpl w:val="25A48FE2"/>
    <w:lvl w:ilvl="0" w:tplc="CD4EC30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7B30599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07652D9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4" w15:restartNumberingAfterBreak="0">
    <w:nsid w:val="328C6973"/>
    <w:multiLevelType w:val="hybridMultilevel"/>
    <w:tmpl w:val="14E0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F225E8"/>
    <w:multiLevelType w:val="hybridMultilevel"/>
    <w:tmpl w:val="ECEA7616"/>
    <w:lvl w:ilvl="0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56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5A16ED"/>
    <w:multiLevelType w:val="singleLevel"/>
    <w:tmpl w:val="8F2AD8CC"/>
    <w:lvl w:ilvl="0">
      <w:start w:val="1"/>
      <w:numFmt w:val="bullet"/>
      <w:pStyle w:val="enu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34CFC094"/>
    <w:multiLevelType w:val="hybridMultilevel"/>
    <w:tmpl w:val="7B2263FA"/>
    <w:lvl w:ilvl="0" w:tplc="E12E4AC0">
      <w:start w:val="1"/>
      <w:numFmt w:val="decimal"/>
      <w:lvlText w:val="%1."/>
      <w:lvlJc w:val="left"/>
      <w:pPr>
        <w:ind w:left="720" w:hanging="360"/>
      </w:pPr>
    </w:lvl>
    <w:lvl w:ilvl="1" w:tplc="0DA4CB2C">
      <w:start w:val="1"/>
      <w:numFmt w:val="lowerLetter"/>
      <w:lvlText w:val="%2."/>
      <w:lvlJc w:val="left"/>
      <w:pPr>
        <w:ind w:left="1440" w:hanging="360"/>
      </w:pPr>
    </w:lvl>
    <w:lvl w:ilvl="2" w:tplc="CBE47196">
      <w:start w:val="1"/>
      <w:numFmt w:val="lowerRoman"/>
      <w:lvlText w:val="%3."/>
      <w:lvlJc w:val="right"/>
      <w:pPr>
        <w:ind w:left="2160" w:hanging="180"/>
      </w:pPr>
    </w:lvl>
    <w:lvl w:ilvl="3" w:tplc="0A469B54">
      <w:start w:val="1"/>
      <w:numFmt w:val="decimal"/>
      <w:lvlText w:val="%4."/>
      <w:lvlJc w:val="left"/>
      <w:pPr>
        <w:ind w:left="2880" w:hanging="360"/>
      </w:pPr>
    </w:lvl>
    <w:lvl w:ilvl="4" w:tplc="4D62F7B8">
      <w:start w:val="1"/>
      <w:numFmt w:val="lowerLetter"/>
      <w:lvlText w:val="%5."/>
      <w:lvlJc w:val="left"/>
      <w:pPr>
        <w:ind w:left="3600" w:hanging="360"/>
      </w:pPr>
    </w:lvl>
    <w:lvl w:ilvl="5" w:tplc="F3F0C740">
      <w:start w:val="1"/>
      <w:numFmt w:val="lowerRoman"/>
      <w:lvlText w:val="%6."/>
      <w:lvlJc w:val="right"/>
      <w:pPr>
        <w:ind w:left="4320" w:hanging="180"/>
      </w:pPr>
    </w:lvl>
    <w:lvl w:ilvl="6" w:tplc="80387524">
      <w:start w:val="1"/>
      <w:numFmt w:val="decimal"/>
      <w:lvlText w:val="%7."/>
      <w:lvlJc w:val="left"/>
      <w:pPr>
        <w:ind w:left="5040" w:hanging="360"/>
      </w:pPr>
    </w:lvl>
    <w:lvl w:ilvl="7" w:tplc="7960CC3E">
      <w:start w:val="1"/>
      <w:numFmt w:val="lowerLetter"/>
      <w:lvlText w:val="%8."/>
      <w:lvlJc w:val="left"/>
      <w:pPr>
        <w:ind w:left="5760" w:hanging="360"/>
      </w:pPr>
    </w:lvl>
    <w:lvl w:ilvl="8" w:tplc="016E25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14703"/>
    <w:multiLevelType w:val="hybridMultilevel"/>
    <w:tmpl w:val="1BB2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FD1B7E"/>
    <w:multiLevelType w:val="multilevel"/>
    <w:tmpl w:val="AC106B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8B7D10"/>
    <w:multiLevelType w:val="hybridMultilevel"/>
    <w:tmpl w:val="AC0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D8CC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54777C"/>
    <w:multiLevelType w:val="hybridMultilevel"/>
    <w:tmpl w:val="23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A16C0C"/>
    <w:multiLevelType w:val="hybridMultilevel"/>
    <w:tmpl w:val="CFD6D7B2"/>
    <w:lvl w:ilvl="0" w:tplc="FFFFFFFF">
      <w:start w:val="1"/>
      <w:numFmt w:val="decimal"/>
      <w:lvlText w:val="%1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1E1C2B"/>
    <w:multiLevelType w:val="hybridMultilevel"/>
    <w:tmpl w:val="9BFCA048"/>
    <w:lvl w:ilvl="0" w:tplc="3224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CB68A8"/>
    <w:multiLevelType w:val="multilevel"/>
    <w:tmpl w:val="71DC767A"/>
    <w:lvl w:ilvl="0">
      <w:start w:val="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3B04AD"/>
    <w:multiLevelType w:val="hybridMultilevel"/>
    <w:tmpl w:val="2B08482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6" w15:restartNumberingAfterBreak="0">
    <w:nsid w:val="46BA091A"/>
    <w:multiLevelType w:val="hybridMultilevel"/>
    <w:tmpl w:val="328EC356"/>
    <w:lvl w:ilvl="0" w:tplc="04150011">
      <w:start w:val="1"/>
      <w:numFmt w:val="decimal"/>
      <w:lvlText w:val="%1)"/>
      <w:lvlJc w:val="left"/>
      <w:pPr>
        <w:ind w:left="9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154E33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B8313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BAA3E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4AE57E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B674A4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62A00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4ECB9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7" w15:restartNumberingAfterBreak="0">
    <w:nsid w:val="4729361C"/>
    <w:multiLevelType w:val="hybridMultilevel"/>
    <w:tmpl w:val="27EE25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D88E5448">
      <w:start w:val="1"/>
      <w:numFmt w:val="decimal"/>
      <w:lvlText w:val="%4."/>
      <w:lvlJc w:val="left"/>
      <w:pPr>
        <w:ind w:left="60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74E2DB9"/>
    <w:multiLevelType w:val="hybridMultilevel"/>
    <w:tmpl w:val="ECA64D26"/>
    <w:lvl w:ilvl="0" w:tplc="3F0E62BA">
      <w:start w:val="1"/>
      <w:numFmt w:val="bullet"/>
      <w:pStyle w:val="111Konspektnumerowan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8176DF8"/>
    <w:multiLevelType w:val="hybridMultilevel"/>
    <w:tmpl w:val="0F4C563A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0" w15:restartNumberingAfterBreak="0">
    <w:nsid w:val="49C37135"/>
    <w:multiLevelType w:val="hybridMultilevel"/>
    <w:tmpl w:val="A27CE070"/>
    <w:lvl w:ilvl="0" w:tplc="20CCAAE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D0004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E34331"/>
    <w:multiLevelType w:val="hybridMultilevel"/>
    <w:tmpl w:val="CD3CE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7E1843"/>
    <w:multiLevelType w:val="hybridMultilevel"/>
    <w:tmpl w:val="DCE28B18"/>
    <w:lvl w:ilvl="0" w:tplc="01A8C3D2">
      <w:start w:val="1"/>
      <w:numFmt w:val="decimal"/>
      <w:lvlText w:val="%1)"/>
      <w:lvlJc w:val="left"/>
      <w:pPr>
        <w:ind w:left="324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897A05"/>
    <w:multiLevelType w:val="hybridMultilevel"/>
    <w:tmpl w:val="E538131A"/>
    <w:lvl w:ilvl="0" w:tplc="0F6CE92C">
      <w:start w:val="1"/>
      <w:numFmt w:val="decimal"/>
      <w:lvlText w:val="%1)"/>
      <w:lvlJc w:val="left"/>
      <w:pPr>
        <w:ind w:left="288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3200BE"/>
    <w:multiLevelType w:val="multilevel"/>
    <w:tmpl w:val="E26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 w15:restartNumberingAfterBreak="0">
    <w:nsid w:val="4FDB46CD"/>
    <w:multiLevelType w:val="hybridMultilevel"/>
    <w:tmpl w:val="D236F470"/>
    <w:lvl w:ilvl="0" w:tplc="80BC0DF6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9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977BC5"/>
    <w:multiLevelType w:val="multilevel"/>
    <w:tmpl w:val="0415001D"/>
    <w:styleLink w:val="Styl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F91C98"/>
    <w:multiLevelType w:val="hybridMultilevel"/>
    <w:tmpl w:val="A2B6BE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>
      <w:start w:val="1"/>
      <w:numFmt w:val="lowerLetter"/>
      <w:lvlText w:val="%4)"/>
      <w:lvlJc w:val="left"/>
      <w:pPr>
        <w:ind w:left="19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3" w15:restartNumberingAfterBreak="0">
    <w:nsid w:val="59752742"/>
    <w:multiLevelType w:val="hybridMultilevel"/>
    <w:tmpl w:val="9EDE5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94" w15:restartNumberingAfterBreak="0">
    <w:nsid w:val="5A194AA1"/>
    <w:multiLevelType w:val="multilevel"/>
    <w:tmpl w:val="F3A0D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704D28"/>
    <w:multiLevelType w:val="multilevel"/>
    <w:tmpl w:val="903E0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F01BAB"/>
    <w:multiLevelType w:val="hybridMultilevel"/>
    <w:tmpl w:val="B03C985E"/>
    <w:lvl w:ilvl="0" w:tplc="E9F053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9" w15:restartNumberingAfterBreak="0">
    <w:nsid w:val="5F700CEF"/>
    <w:multiLevelType w:val="hybridMultilevel"/>
    <w:tmpl w:val="08DAF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C66B2D"/>
    <w:multiLevelType w:val="hybridMultilevel"/>
    <w:tmpl w:val="D0166AEE"/>
    <w:lvl w:ilvl="0" w:tplc="B7887E9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C0565A"/>
    <w:multiLevelType w:val="hybridMultilevel"/>
    <w:tmpl w:val="62A8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004BA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BB787654">
      <w:start w:val="1"/>
      <w:numFmt w:val="lowerLetter"/>
      <w:lvlText w:val="%9)"/>
      <w:lvlJc w:val="left"/>
      <w:pPr>
        <w:ind w:left="6660" w:hanging="360"/>
      </w:pPr>
    </w:lvl>
  </w:abstractNum>
  <w:abstractNum w:abstractNumId="105" w15:restartNumberingAfterBreak="0">
    <w:nsid w:val="64E5664A"/>
    <w:multiLevelType w:val="hybridMultilevel"/>
    <w:tmpl w:val="000E6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87A5748"/>
    <w:multiLevelType w:val="hybridMultilevel"/>
    <w:tmpl w:val="471672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1A8C3D2">
      <w:start w:val="1"/>
      <w:numFmt w:val="decimal"/>
      <w:lvlText w:val="%4)"/>
      <w:lvlJc w:val="left"/>
      <w:pPr>
        <w:ind w:left="3240" w:hanging="360"/>
      </w:pPr>
      <w:rPr>
        <w:rFonts w:ascii="Calibri" w:eastAsia="Calibri" w:hAnsi="Calibri" w:cs="Calibri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400BDD"/>
    <w:multiLevelType w:val="hybridMultilevel"/>
    <w:tmpl w:val="480C6E5C"/>
    <w:lvl w:ilvl="0" w:tplc="18D2A5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1253DC"/>
    <w:multiLevelType w:val="hybridMultilevel"/>
    <w:tmpl w:val="C498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17116F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EFA405D"/>
    <w:multiLevelType w:val="hybridMultilevel"/>
    <w:tmpl w:val="CFD6D7B2"/>
    <w:lvl w:ilvl="0" w:tplc="FFFFFFFF">
      <w:start w:val="1"/>
      <w:numFmt w:val="decimal"/>
      <w:lvlText w:val="%1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41700B"/>
    <w:multiLevelType w:val="hybridMultilevel"/>
    <w:tmpl w:val="F66A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7067A6"/>
    <w:multiLevelType w:val="hybridMultilevel"/>
    <w:tmpl w:val="7248C08A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5C6BEA4">
      <w:start w:val="1"/>
      <w:numFmt w:val="lowerLetter"/>
      <w:lvlText w:val="%2)"/>
      <w:lvlJc w:val="left"/>
      <w:pPr>
        <w:ind w:left="215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6" w15:restartNumberingAfterBreak="0">
    <w:nsid w:val="6FC80B57"/>
    <w:multiLevelType w:val="hybridMultilevel"/>
    <w:tmpl w:val="123A87E2"/>
    <w:lvl w:ilvl="0" w:tplc="777092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D46AA2"/>
    <w:multiLevelType w:val="hybridMultilevel"/>
    <w:tmpl w:val="5AE44E2C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C04FF4"/>
    <w:multiLevelType w:val="hybridMultilevel"/>
    <w:tmpl w:val="3DE8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 w15:restartNumberingAfterBreak="0">
    <w:nsid w:val="71982BC2"/>
    <w:multiLevelType w:val="hybridMultilevel"/>
    <w:tmpl w:val="8A6011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1A8C3D2">
      <w:start w:val="1"/>
      <w:numFmt w:val="decimal"/>
      <w:lvlText w:val="%4)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7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3EB4FC0"/>
    <w:multiLevelType w:val="hybridMultilevel"/>
    <w:tmpl w:val="BF1E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0B2E17"/>
    <w:multiLevelType w:val="hybridMultilevel"/>
    <w:tmpl w:val="B126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43A60"/>
    <w:multiLevelType w:val="hybridMultilevel"/>
    <w:tmpl w:val="E6F25DB6"/>
    <w:lvl w:ilvl="0" w:tplc="A1188D50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A93C43"/>
    <w:multiLevelType w:val="hybridMultilevel"/>
    <w:tmpl w:val="C8F25EF2"/>
    <w:lvl w:ilvl="0" w:tplc="BB5C6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8563E59"/>
    <w:multiLevelType w:val="hybridMultilevel"/>
    <w:tmpl w:val="5D003326"/>
    <w:lvl w:ilvl="0" w:tplc="04150001">
      <w:start w:val="1"/>
      <w:numFmt w:val="bullet"/>
      <w:pStyle w:val="Styl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StylListapunktowaPoziom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BE53A5"/>
    <w:multiLevelType w:val="hybridMultilevel"/>
    <w:tmpl w:val="68447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94A51A6"/>
    <w:multiLevelType w:val="hybridMultilevel"/>
    <w:tmpl w:val="419EAB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7A916486"/>
    <w:multiLevelType w:val="hybridMultilevel"/>
    <w:tmpl w:val="607865A8"/>
    <w:lvl w:ilvl="0" w:tplc="BB787654">
      <w:start w:val="1"/>
      <w:numFmt w:val="lowerLetter"/>
      <w:lvlText w:val="%1)"/>
      <w:lvlJc w:val="left"/>
      <w:pPr>
        <w:ind w:left="66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B42E8C"/>
    <w:multiLevelType w:val="hybridMultilevel"/>
    <w:tmpl w:val="C91A7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CF30B5"/>
    <w:multiLevelType w:val="hybridMultilevel"/>
    <w:tmpl w:val="A7F2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3C7C6B"/>
    <w:multiLevelType w:val="multilevel"/>
    <w:tmpl w:val="D67AAF72"/>
    <w:styleLink w:val="WWOutlineListStyle1"/>
    <w:lvl w:ilvl="0">
      <w:start w:val="1"/>
      <w:numFmt w:val="decimal"/>
      <w:lvlText w:val="%1. "/>
      <w:lvlJc w:val="left"/>
      <w:pPr>
        <w:ind w:left="360" w:firstLine="0"/>
      </w:pPr>
    </w:lvl>
    <w:lvl w:ilvl="1">
      <w:start w:val="1"/>
      <w:numFmt w:val="decimal"/>
      <w:lvlText w:val="2.%2"/>
      <w:lvlJc w:val="left"/>
      <w:pPr>
        <w:ind w:left="36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360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4" w15:restartNumberingAfterBreak="0">
    <w:nsid w:val="7B9C5AC1"/>
    <w:multiLevelType w:val="hybridMultilevel"/>
    <w:tmpl w:val="72164B06"/>
    <w:lvl w:ilvl="0" w:tplc="FFFFFFFF">
      <w:start w:val="1"/>
      <w:numFmt w:val="decimal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135" w15:restartNumberingAfterBreak="0">
    <w:nsid w:val="7B9F538D"/>
    <w:multiLevelType w:val="hybridMultilevel"/>
    <w:tmpl w:val="7A4A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B95ACF"/>
    <w:multiLevelType w:val="hybridMultilevel"/>
    <w:tmpl w:val="610A59F6"/>
    <w:lvl w:ilvl="0" w:tplc="98929860">
      <w:start w:val="1"/>
      <w:numFmt w:val="decimal"/>
      <w:lvlText w:val="%1)"/>
      <w:lvlJc w:val="left"/>
      <w:pPr>
        <w:ind w:left="720" w:hanging="360"/>
      </w:pPr>
    </w:lvl>
    <w:lvl w:ilvl="1" w:tplc="01DCC718">
      <w:start w:val="1"/>
      <w:numFmt w:val="lowerLetter"/>
      <w:lvlText w:val="%2."/>
      <w:lvlJc w:val="left"/>
      <w:pPr>
        <w:ind w:left="1440" w:hanging="360"/>
      </w:pPr>
    </w:lvl>
    <w:lvl w:ilvl="2" w:tplc="6CF6A122">
      <w:start w:val="1"/>
      <w:numFmt w:val="lowerRoman"/>
      <w:lvlText w:val="%3."/>
      <w:lvlJc w:val="right"/>
      <w:pPr>
        <w:ind w:left="2160" w:hanging="180"/>
      </w:pPr>
    </w:lvl>
    <w:lvl w:ilvl="3" w:tplc="10C23368">
      <w:start w:val="1"/>
      <w:numFmt w:val="decimal"/>
      <w:lvlText w:val="%4."/>
      <w:lvlJc w:val="left"/>
      <w:pPr>
        <w:ind w:left="2880" w:hanging="360"/>
      </w:pPr>
    </w:lvl>
    <w:lvl w:ilvl="4" w:tplc="9C2235B0">
      <w:start w:val="1"/>
      <w:numFmt w:val="lowerLetter"/>
      <w:lvlText w:val="%5."/>
      <w:lvlJc w:val="left"/>
      <w:pPr>
        <w:ind w:left="3600" w:hanging="360"/>
      </w:pPr>
    </w:lvl>
    <w:lvl w:ilvl="5" w:tplc="F1C0E056">
      <w:start w:val="1"/>
      <w:numFmt w:val="lowerRoman"/>
      <w:lvlText w:val="%6."/>
      <w:lvlJc w:val="right"/>
      <w:pPr>
        <w:ind w:left="4320" w:hanging="180"/>
      </w:pPr>
    </w:lvl>
    <w:lvl w:ilvl="6" w:tplc="D6B0AF84">
      <w:start w:val="1"/>
      <w:numFmt w:val="decimal"/>
      <w:lvlText w:val="%7."/>
      <w:lvlJc w:val="left"/>
      <w:pPr>
        <w:ind w:left="5040" w:hanging="360"/>
      </w:pPr>
    </w:lvl>
    <w:lvl w:ilvl="7" w:tplc="D346C954">
      <w:start w:val="1"/>
      <w:numFmt w:val="lowerLetter"/>
      <w:lvlText w:val="%8."/>
      <w:lvlJc w:val="left"/>
      <w:pPr>
        <w:ind w:left="5760" w:hanging="360"/>
      </w:pPr>
    </w:lvl>
    <w:lvl w:ilvl="8" w:tplc="24C8803C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8B0C1E"/>
    <w:multiLevelType w:val="hybridMultilevel"/>
    <w:tmpl w:val="9178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1961EA"/>
    <w:multiLevelType w:val="hybridMultilevel"/>
    <w:tmpl w:val="4DC2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0423C"/>
    <w:multiLevelType w:val="hybridMultilevel"/>
    <w:tmpl w:val="6704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832258"/>
    <w:multiLevelType w:val="hybridMultilevel"/>
    <w:tmpl w:val="A1ACB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FE1B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8097">
    <w:abstractNumId w:val="136"/>
  </w:num>
  <w:num w:numId="2" w16cid:durableId="541792141">
    <w:abstractNumId w:val="61"/>
  </w:num>
  <w:num w:numId="3" w16cid:durableId="1237783423">
    <w:abstractNumId w:val="34"/>
  </w:num>
  <w:num w:numId="4" w16cid:durableId="1875339260">
    <w:abstractNumId w:val="85"/>
  </w:num>
  <w:num w:numId="5" w16cid:durableId="1117915906">
    <w:abstractNumId w:val="91"/>
  </w:num>
  <w:num w:numId="6" w16cid:durableId="1816679541">
    <w:abstractNumId w:val="84"/>
  </w:num>
  <w:num w:numId="7" w16cid:durableId="1968853135">
    <w:abstractNumId w:val="41"/>
  </w:num>
  <w:num w:numId="8" w16cid:durableId="1699891421">
    <w:abstractNumId w:val="108"/>
  </w:num>
  <w:num w:numId="9" w16cid:durableId="1406107537">
    <w:abstractNumId w:val="63"/>
  </w:num>
  <w:num w:numId="10" w16cid:durableId="71317574">
    <w:abstractNumId w:val="117"/>
  </w:num>
  <w:num w:numId="11" w16cid:durableId="367032265">
    <w:abstractNumId w:val="126"/>
  </w:num>
  <w:num w:numId="12" w16cid:durableId="1067604807">
    <w:abstractNumId w:val="86"/>
  </w:num>
  <w:num w:numId="13" w16cid:durableId="41830683">
    <w:abstractNumId w:val="102"/>
  </w:num>
  <w:num w:numId="14" w16cid:durableId="1238588189">
    <w:abstractNumId w:val="42"/>
  </w:num>
  <w:num w:numId="15" w16cid:durableId="1548106197">
    <w:abstractNumId w:val="111"/>
  </w:num>
  <w:num w:numId="16" w16cid:durableId="1524247233">
    <w:abstractNumId w:val="121"/>
  </w:num>
  <w:num w:numId="17" w16cid:durableId="1085148114">
    <w:abstractNumId w:val="29"/>
  </w:num>
  <w:num w:numId="18" w16cid:durableId="572856859">
    <w:abstractNumId w:val="43"/>
  </w:num>
  <w:num w:numId="19" w16cid:durableId="915241226">
    <w:abstractNumId w:val="27"/>
  </w:num>
  <w:num w:numId="20" w16cid:durableId="1455947954">
    <w:abstractNumId w:val="101"/>
  </w:num>
  <w:num w:numId="21" w16cid:durableId="6473239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2904686">
    <w:abstractNumId w:val="12"/>
  </w:num>
  <w:num w:numId="23" w16cid:durableId="521289466">
    <w:abstractNumId w:val="70"/>
  </w:num>
  <w:num w:numId="24" w16cid:durableId="1609773698">
    <w:abstractNumId w:val="58"/>
  </w:num>
  <w:num w:numId="25" w16cid:durableId="1447042820">
    <w:abstractNumId w:val="103"/>
  </w:num>
  <w:num w:numId="26" w16cid:durableId="120613171">
    <w:abstractNumId w:val="10"/>
  </w:num>
  <w:num w:numId="27" w16cid:durableId="144666878">
    <w:abstractNumId w:val="57"/>
  </w:num>
  <w:num w:numId="28" w16cid:durableId="434402408">
    <w:abstractNumId w:val="67"/>
  </w:num>
  <w:num w:numId="29" w16cid:durableId="1983267145">
    <w:abstractNumId w:val="89"/>
  </w:num>
  <w:num w:numId="30" w16cid:durableId="590312604">
    <w:abstractNumId w:val="59"/>
  </w:num>
  <w:num w:numId="31" w16cid:durableId="1356732402">
    <w:abstractNumId w:val="20"/>
  </w:num>
  <w:num w:numId="32" w16cid:durableId="2066366839">
    <w:abstractNumId w:val="33"/>
  </w:num>
  <w:num w:numId="33" w16cid:durableId="115834026">
    <w:abstractNumId w:val="95"/>
  </w:num>
  <w:num w:numId="34" w16cid:durableId="1793403110">
    <w:abstractNumId w:val="68"/>
  </w:num>
  <w:num w:numId="35" w16cid:durableId="984893035">
    <w:abstractNumId w:val="74"/>
  </w:num>
  <w:num w:numId="36" w16cid:durableId="56443471">
    <w:abstractNumId w:val="3"/>
  </w:num>
  <w:num w:numId="37" w16cid:durableId="1627543256">
    <w:abstractNumId w:val="96"/>
  </w:num>
  <w:num w:numId="38" w16cid:durableId="1110389776">
    <w:abstractNumId w:val="5"/>
  </w:num>
  <w:num w:numId="39" w16cid:durableId="1973830444">
    <w:abstractNumId w:val="56"/>
  </w:num>
  <w:num w:numId="40" w16cid:durableId="547835620">
    <w:abstractNumId w:val="64"/>
  </w:num>
  <w:num w:numId="41" w16cid:durableId="567694051">
    <w:abstractNumId w:val="4"/>
  </w:num>
  <w:num w:numId="42" w16cid:durableId="1292592103">
    <w:abstractNumId w:val="112"/>
  </w:num>
  <w:num w:numId="43" w16cid:durableId="1625889676">
    <w:abstractNumId w:val="124"/>
  </w:num>
  <w:num w:numId="44" w16cid:durableId="1927227983">
    <w:abstractNumId w:val="124"/>
    <w:lvlOverride w:ilvl="0">
      <w:startOverride w:val="1"/>
    </w:lvlOverride>
  </w:num>
  <w:num w:numId="45" w16cid:durableId="2081832303">
    <w:abstractNumId w:val="114"/>
  </w:num>
  <w:num w:numId="46" w16cid:durableId="1290404380">
    <w:abstractNumId w:val="11"/>
  </w:num>
  <w:num w:numId="47" w16cid:durableId="1481341529">
    <w:abstractNumId w:val="18"/>
  </w:num>
  <w:num w:numId="48" w16cid:durableId="437943460">
    <w:abstractNumId w:val="113"/>
  </w:num>
  <w:num w:numId="49" w16cid:durableId="1555658015">
    <w:abstractNumId w:val="71"/>
  </w:num>
  <w:num w:numId="50" w16cid:durableId="1310867326">
    <w:abstractNumId w:val="23"/>
  </w:num>
  <w:num w:numId="51" w16cid:durableId="304312285">
    <w:abstractNumId w:val="50"/>
  </w:num>
  <w:num w:numId="52" w16cid:durableId="356127310">
    <w:abstractNumId w:val="87"/>
  </w:num>
  <w:num w:numId="53" w16cid:durableId="1372925680">
    <w:abstractNumId w:val="54"/>
  </w:num>
  <w:num w:numId="54" w16cid:durableId="1292134581">
    <w:abstractNumId w:val="36"/>
  </w:num>
  <w:num w:numId="55" w16cid:durableId="2093156731">
    <w:abstractNumId w:val="78"/>
  </w:num>
  <w:num w:numId="56" w16cid:durableId="1573132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5468457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3442583">
    <w:abstractNumId w:val="120"/>
  </w:num>
  <w:num w:numId="59" w16cid:durableId="1773278863">
    <w:abstractNumId w:val="93"/>
  </w:num>
  <w:num w:numId="60" w16cid:durableId="863715922">
    <w:abstractNumId w:val="100"/>
  </w:num>
  <w:num w:numId="61" w16cid:durableId="2081711460">
    <w:abstractNumId w:val="16"/>
  </w:num>
  <w:num w:numId="62" w16cid:durableId="4231831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90670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8182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77245378">
    <w:abstractNumId w:val="19"/>
  </w:num>
  <w:num w:numId="66" w16cid:durableId="1939674928">
    <w:abstractNumId w:val="44"/>
  </w:num>
  <w:num w:numId="67" w16cid:durableId="491874343">
    <w:abstractNumId w:val="32"/>
  </w:num>
  <w:num w:numId="68" w16cid:durableId="1179193150">
    <w:abstractNumId w:val="131"/>
  </w:num>
  <w:num w:numId="69" w16cid:durableId="1582520871">
    <w:abstractNumId w:val="53"/>
  </w:num>
  <w:num w:numId="70" w16cid:durableId="1246375897">
    <w:abstractNumId w:val="90"/>
  </w:num>
  <w:num w:numId="71" w16cid:durableId="223493868">
    <w:abstractNumId w:val="118"/>
  </w:num>
  <w:num w:numId="72" w16cid:durableId="1159229895">
    <w:abstractNumId w:val="35"/>
  </w:num>
  <w:num w:numId="73" w16cid:durableId="1175454732">
    <w:abstractNumId w:val="52"/>
  </w:num>
  <w:num w:numId="74" w16cid:durableId="68887565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99368714">
    <w:abstractNumId w:val="80"/>
  </w:num>
  <w:num w:numId="76" w16cid:durableId="1162698458">
    <w:abstractNumId w:val="107"/>
  </w:num>
  <w:num w:numId="77" w16cid:durableId="859464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9906873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18059385">
    <w:abstractNumId w:val="10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5960635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8348337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48874883">
    <w:abstractNumId w:val="62"/>
  </w:num>
  <w:num w:numId="83" w16cid:durableId="1960453727">
    <w:abstractNumId w:val="106"/>
  </w:num>
  <w:num w:numId="84" w16cid:durableId="1138841246">
    <w:abstractNumId w:val="105"/>
  </w:num>
  <w:num w:numId="85" w16cid:durableId="1987392654">
    <w:abstractNumId w:val="13"/>
  </w:num>
  <w:num w:numId="86" w16cid:durableId="1727101438">
    <w:abstractNumId w:val="83"/>
  </w:num>
  <w:num w:numId="87" w16cid:durableId="2098014851">
    <w:abstractNumId w:val="115"/>
  </w:num>
  <w:num w:numId="88" w16cid:durableId="669717">
    <w:abstractNumId w:val="109"/>
  </w:num>
  <w:num w:numId="89" w16cid:durableId="1724526398">
    <w:abstractNumId w:val="49"/>
  </w:num>
  <w:num w:numId="90" w16cid:durableId="961807895">
    <w:abstractNumId w:val="110"/>
  </w:num>
  <w:num w:numId="91" w16cid:durableId="418062714">
    <w:abstractNumId w:val="46"/>
  </w:num>
  <w:num w:numId="92" w16cid:durableId="102383737">
    <w:abstractNumId w:val="130"/>
  </w:num>
  <w:num w:numId="93" w16cid:durableId="714743546">
    <w:abstractNumId w:val="40"/>
  </w:num>
  <w:num w:numId="94" w16cid:durableId="1733232666">
    <w:abstractNumId w:val="119"/>
  </w:num>
  <w:num w:numId="95" w16cid:durableId="219559215">
    <w:abstractNumId w:val="60"/>
  </w:num>
  <w:num w:numId="96" w16cid:durableId="986938677">
    <w:abstractNumId w:val="6"/>
  </w:num>
  <w:num w:numId="97" w16cid:durableId="1616911934">
    <w:abstractNumId w:val="133"/>
  </w:num>
  <w:num w:numId="98" w16cid:durableId="692074622">
    <w:abstractNumId w:val="127"/>
  </w:num>
  <w:num w:numId="99" w16cid:durableId="59906270">
    <w:abstractNumId w:val="75"/>
  </w:num>
  <w:num w:numId="100" w16cid:durableId="1033117232">
    <w:abstractNumId w:val="69"/>
  </w:num>
  <w:num w:numId="101" w16cid:durableId="198277571">
    <w:abstractNumId w:val="82"/>
  </w:num>
  <w:num w:numId="102" w16cid:durableId="1054042878">
    <w:abstractNumId w:val="31"/>
  </w:num>
  <w:num w:numId="103" w16cid:durableId="743071230">
    <w:abstractNumId w:val="134"/>
  </w:num>
  <w:num w:numId="104" w16cid:durableId="73090220">
    <w:abstractNumId w:val="8"/>
  </w:num>
  <w:num w:numId="105" w16cid:durableId="1561819001">
    <w:abstractNumId w:val="25"/>
  </w:num>
  <w:num w:numId="106" w16cid:durableId="733695655">
    <w:abstractNumId w:val="98"/>
  </w:num>
  <w:num w:numId="107" w16cid:durableId="712997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55882139">
    <w:abstractNumId w:val="15"/>
  </w:num>
  <w:num w:numId="109" w16cid:durableId="1253126260">
    <w:abstractNumId w:val="73"/>
  </w:num>
  <w:num w:numId="110" w16cid:durableId="1619099227">
    <w:abstractNumId w:val="48"/>
  </w:num>
  <w:num w:numId="111" w16cid:durableId="2004746600">
    <w:abstractNumId w:val="14"/>
  </w:num>
  <w:num w:numId="112" w16cid:durableId="528297786">
    <w:abstractNumId w:val="17"/>
  </w:num>
  <w:num w:numId="113" w16cid:durableId="1623802930">
    <w:abstractNumId w:val="55"/>
  </w:num>
  <w:num w:numId="114" w16cid:durableId="1318001631">
    <w:abstractNumId w:val="140"/>
  </w:num>
  <w:num w:numId="115" w16cid:durableId="945310321">
    <w:abstractNumId w:val="79"/>
  </w:num>
  <w:num w:numId="116" w16cid:durableId="828063349">
    <w:abstractNumId w:val="92"/>
  </w:num>
  <w:num w:numId="117" w16cid:durableId="720979348">
    <w:abstractNumId w:val="129"/>
  </w:num>
  <w:num w:numId="118" w16cid:durableId="1209222363">
    <w:abstractNumId w:val="94"/>
  </w:num>
  <w:num w:numId="119" w16cid:durableId="2067482323">
    <w:abstractNumId w:val="137"/>
  </w:num>
  <w:num w:numId="120" w16cid:durableId="1368942596">
    <w:abstractNumId w:val="30"/>
  </w:num>
  <w:num w:numId="121" w16cid:durableId="704797076">
    <w:abstractNumId w:val="47"/>
  </w:num>
  <w:num w:numId="122" w16cid:durableId="2017340918">
    <w:abstractNumId w:val="9"/>
  </w:num>
  <w:num w:numId="123" w16cid:durableId="978072487">
    <w:abstractNumId w:val="76"/>
  </w:num>
  <w:num w:numId="124" w16cid:durableId="1538351738">
    <w:abstractNumId w:val="38"/>
  </w:num>
  <w:num w:numId="125" w16cid:durableId="198010535">
    <w:abstractNumId w:val="37"/>
  </w:num>
  <w:num w:numId="126" w16cid:durableId="246573652">
    <w:abstractNumId w:val="26"/>
  </w:num>
  <w:num w:numId="127" w16cid:durableId="449055857">
    <w:abstractNumId w:val="125"/>
  </w:num>
  <w:num w:numId="128" w16cid:durableId="169889156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20429482">
    <w:abstractNumId w:val="1"/>
  </w:num>
  <w:num w:numId="130" w16cid:durableId="1562789504">
    <w:abstractNumId w:val="2"/>
  </w:num>
  <w:num w:numId="131" w16cid:durableId="1317104811">
    <w:abstractNumId w:val="45"/>
  </w:num>
  <w:num w:numId="132" w16cid:durableId="1358043671">
    <w:abstractNumId w:val="72"/>
  </w:num>
  <w:num w:numId="133" w16cid:durableId="2011715534">
    <w:abstractNumId w:val="66"/>
  </w:num>
  <w:num w:numId="134" w16cid:durableId="1631790567">
    <w:abstractNumId w:val="81"/>
  </w:num>
  <w:num w:numId="135" w16cid:durableId="1896156901">
    <w:abstractNumId w:val="39"/>
  </w:num>
  <w:num w:numId="136" w16cid:durableId="1336761566">
    <w:abstractNumId w:val="138"/>
  </w:num>
  <w:num w:numId="137" w16cid:durableId="1598253839">
    <w:abstractNumId w:val="139"/>
  </w:num>
  <w:num w:numId="138" w16cid:durableId="1596858663">
    <w:abstractNumId w:val="135"/>
  </w:num>
  <w:num w:numId="139" w16cid:durableId="914170065">
    <w:abstractNumId w:val="24"/>
  </w:num>
  <w:num w:numId="140" w16cid:durableId="315184533">
    <w:abstractNumId w:val="0"/>
  </w:num>
  <w:num w:numId="141" w16cid:durableId="1627151536">
    <w:abstractNumId w:val="28"/>
  </w:num>
  <w:num w:numId="142" w16cid:durableId="1984390110">
    <w:abstractNumId w:val="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3A6"/>
    <w:rsid w:val="000025C5"/>
    <w:rsid w:val="00003F74"/>
    <w:rsid w:val="00012159"/>
    <w:rsid w:val="00012223"/>
    <w:rsid w:val="00012866"/>
    <w:rsid w:val="00012883"/>
    <w:rsid w:val="00013C5F"/>
    <w:rsid w:val="00013F50"/>
    <w:rsid w:val="00022403"/>
    <w:rsid w:val="00022450"/>
    <w:rsid w:val="00023120"/>
    <w:rsid w:val="00023A66"/>
    <w:rsid w:val="00024C59"/>
    <w:rsid w:val="00025243"/>
    <w:rsid w:val="00025528"/>
    <w:rsid w:val="00025B54"/>
    <w:rsid w:val="0002645A"/>
    <w:rsid w:val="000327DA"/>
    <w:rsid w:val="00032D0A"/>
    <w:rsid w:val="00032DC6"/>
    <w:rsid w:val="000331D3"/>
    <w:rsid w:val="00033976"/>
    <w:rsid w:val="0003489E"/>
    <w:rsid w:val="00034E35"/>
    <w:rsid w:val="00035114"/>
    <w:rsid w:val="0003622C"/>
    <w:rsid w:val="00036713"/>
    <w:rsid w:val="000408FA"/>
    <w:rsid w:val="00040B25"/>
    <w:rsid w:val="00042BC9"/>
    <w:rsid w:val="00043B4E"/>
    <w:rsid w:val="0004752A"/>
    <w:rsid w:val="00047AC7"/>
    <w:rsid w:val="00050533"/>
    <w:rsid w:val="00050F0B"/>
    <w:rsid w:val="00051AA3"/>
    <w:rsid w:val="000542B8"/>
    <w:rsid w:val="00054753"/>
    <w:rsid w:val="00056979"/>
    <w:rsid w:val="000576BD"/>
    <w:rsid w:val="00062468"/>
    <w:rsid w:val="00063693"/>
    <w:rsid w:val="000642EC"/>
    <w:rsid w:val="00066468"/>
    <w:rsid w:val="00066963"/>
    <w:rsid w:val="00067F7C"/>
    <w:rsid w:val="00071265"/>
    <w:rsid w:val="0007264E"/>
    <w:rsid w:val="0007347E"/>
    <w:rsid w:val="00073581"/>
    <w:rsid w:val="00073862"/>
    <w:rsid w:val="00074A36"/>
    <w:rsid w:val="00075AEE"/>
    <w:rsid w:val="00076B4B"/>
    <w:rsid w:val="00080ABE"/>
    <w:rsid w:val="00081ACB"/>
    <w:rsid w:val="0008276D"/>
    <w:rsid w:val="00082C94"/>
    <w:rsid w:val="00082FF4"/>
    <w:rsid w:val="000838E0"/>
    <w:rsid w:val="000850DD"/>
    <w:rsid w:val="00085C69"/>
    <w:rsid w:val="00087AB7"/>
    <w:rsid w:val="0009028C"/>
    <w:rsid w:val="00091713"/>
    <w:rsid w:val="00093BEA"/>
    <w:rsid w:val="000958BC"/>
    <w:rsid w:val="00095BD5"/>
    <w:rsid w:val="000986F7"/>
    <w:rsid w:val="000A058D"/>
    <w:rsid w:val="000A0F45"/>
    <w:rsid w:val="000A1353"/>
    <w:rsid w:val="000A1554"/>
    <w:rsid w:val="000A1591"/>
    <w:rsid w:val="000A1AF2"/>
    <w:rsid w:val="000A31BA"/>
    <w:rsid w:val="000A63B6"/>
    <w:rsid w:val="000B022A"/>
    <w:rsid w:val="000B060B"/>
    <w:rsid w:val="000B0B6F"/>
    <w:rsid w:val="000B157A"/>
    <w:rsid w:val="000B1BA7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2423"/>
    <w:rsid w:val="000D6370"/>
    <w:rsid w:val="000D7DEC"/>
    <w:rsid w:val="000E13C3"/>
    <w:rsid w:val="000E48B9"/>
    <w:rsid w:val="000E6645"/>
    <w:rsid w:val="000E7B1B"/>
    <w:rsid w:val="000E7D6A"/>
    <w:rsid w:val="000F137A"/>
    <w:rsid w:val="000F1608"/>
    <w:rsid w:val="000F16B9"/>
    <w:rsid w:val="000F2A4C"/>
    <w:rsid w:val="000F63BC"/>
    <w:rsid w:val="000F6FAF"/>
    <w:rsid w:val="00103256"/>
    <w:rsid w:val="001034B3"/>
    <w:rsid w:val="00103AEE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3E04"/>
    <w:rsid w:val="00124053"/>
    <w:rsid w:val="00124F91"/>
    <w:rsid w:val="00130389"/>
    <w:rsid w:val="00130A41"/>
    <w:rsid w:val="00131460"/>
    <w:rsid w:val="0013170F"/>
    <w:rsid w:val="00133F41"/>
    <w:rsid w:val="00134054"/>
    <w:rsid w:val="00134AA3"/>
    <w:rsid w:val="00140B91"/>
    <w:rsid w:val="00140E94"/>
    <w:rsid w:val="0014105D"/>
    <w:rsid w:val="00142755"/>
    <w:rsid w:val="001427E8"/>
    <w:rsid w:val="0014366C"/>
    <w:rsid w:val="0014379E"/>
    <w:rsid w:val="00143854"/>
    <w:rsid w:val="001443A8"/>
    <w:rsid w:val="00145B07"/>
    <w:rsid w:val="00145C4B"/>
    <w:rsid w:val="00145F7E"/>
    <w:rsid w:val="001463D4"/>
    <w:rsid w:val="001467ED"/>
    <w:rsid w:val="0014698D"/>
    <w:rsid w:val="00146E48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4BBA"/>
    <w:rsid w:val="001676EF"/>
    <w:rsid w:val="00170F48"/>
    <w:rsid w:val="0017191F"/>
    <w:rsid w:val="00171C5D"/>
    <w:rsid w:val="001724F4"/>
    <w:rsid w:val="00172C02"/>
    <w:rsid w:val="00175F3A"/>
    <w:rsid w:val="00176FEB"/>
    <w:rsid w:val="00177CF1"/>
    <w:rsid w:val="00181453"/>
    <w:rsid w:val="00181FA9"/>
    <w:rsid w:val="001824CD"/>
    <w:rsid w:val="001851E3"/>
    <w:rsid w:val="001870BF"/>
    <w:rsid w:val="00187177"/>
    <w:rsid w:val="00191057"/>
    <w:rsid w:val="001913E9"/>
    <w:rsid w:val="00193140"/>
    <w:rsid w:val="00194F51"/>
    <w:rsid w:val="001952C1"/>
    <w:rsid w:val="00195AA0"/>
    <w:rsid w:val="00197468"/>
    <w:rsid w:val="00197A13"/>
    <w:rsid w:val="001A16F6"/>
    <w:rsid w:val="001A2325"/>
    <w:rsid w:val="001A32B0"/>
    <w:rsid w:val="001A3712"/>
    <w:rsid w:val="001A38FD"/>
    <w:rsid w:val="001A7F07"/>
    <w:rsid w:val="001B09F9"/>
    <w:rsid w:val="001B0C11"/>
    <w:rsid w:val="001B0F83"/>
    <w:rsid w:val="001B166E"/>
    <w:rsid w:val="001B185B"/>
    <w:rsid w:val="001B3D88"/>
    <w:rsid w:val="001B3F0D"/>
    <w:rsid w:val="001B418B"/>
    <w:rsid w:val="001B495B"/>
    <w:rsid w:val="001B4D64"/>
    <w:rsid w:val="001B6CEA"/>
    <w:rsid w:val="001B71A8"/>
    <w:rsid w:val="001B7AD2"/>
    <w:rsid w:val="001C0BBF"/>
    <w:rsid w:val="001C1F14"/>
    <w:rsid w:val="001C21CA"/>
    <w:rsid w:val="001C46E1"/>
    <w:rsid w:val="001C79B0"/>
    <w:rsid w:val="001D0796"/>
    <w:rsid w:val="001D0DFA"/>
    <w:rsid w:val="001D1A9F"/>
    <w:rsid w:val="001D4496"/>
    <w:rsid w:val="001D49A8"/>
    <w:rsid w:val="001D5587"/>
    <w:rsid w:val="001D58CC"/>
    <w:rsid w:val="001D681A"/>
    <w:rsid w:val="001D7F78"/>
    <w:rsid w:val="001E0A61"/>
    <w:rsid w:val="001E1B50"/>
    <w:rsid w:val="001E1B7C"/>
    <w:rsid w:val="001E2A82"/>
    <w:rsid w:val="001E2C08"/>
    <w:rsid w:val="001E2E4C"/>
    <w:rsid w:val="001E7822"/>
    <w:rsid w:val="001F033C"/>
    <w:rsid w:val="001F1533"/>
    <w:rsid w:val="001F1898"/>
    <w:rsid w:val="001F1987"/>
    <w:rsid w:val="001F1DBB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1A74"/>
    <w:rsid w:val="00202412"/>
    <w:rsid w:val="00202501"/>
    <w:rsid w:val="00203697"/>
    <w:rsid w:val="00203721"/>
    <w:rsid w:val="00204744"/>
    <w:rsid w:val="00204B31"/>
    <w:rsid w:val="002060B5"/>
    <w:rsid w:val="0020635F"/>
    <w:rsid w:val="002079EF"/>
    <w:rsid w:val="00207A3C"/>
    <w:rsid w:val="00210118"/>
    <w:rsid w:val="00210D37"/>
    <w:rsid w:val="002110CB"/>
    <w:rsid w:val="002115EA"/>
    <w:rsid w:val="0021215F"/>
    <w:rsid w:val="0021254F"/>
    <w:rsid w:val="00213222"/>
    <w:rsid w:val="00213B98"/>
    <w:rsid w:val="0021610F"/>
    <w:rsid w:val="00216238"/>
    <w:rsid w:val="00216E55"/>
    <w:rsid w:val="00216F66"/>
    <w:rsid w:val="00217DA9"/>
    <w:rsid w:val="00220134"/>
    <w:rsid w:val="0022206A"/>
    <w:rsid w:val="002223CF"/>
    <w:rsid w:val="002232B5"/>
    <w:rsid w:val="0022393D"/>
    <w:rsid w:val="00223BFA"/>
    <w:rsid w:val="0022447D"/>
    <w:rsid w:val="00224A45"/>
    <w:rsid w:val="00225A84"/>
    <w:rsid w:val="00226480"/>
    <w:rsid w:val="002274C1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5723C"/>
    <w:rsid w:val="0025777C"/>
    <w:rsid w:val="0026086A"/>
    <w:rsid w:val="00260F2B"/>
    <w:rsid w:val="00262038"/>
    <w:rsid w:val="00262E5A"/>
    <w:rsid w:val="00262FE9"/>
    <w:rsid w:val="00263E36"/>
    <w:rsid w:val="00263F69"/>
    <w:rsid w:val="002652B6"/>
    <w:rsid w:val="00265CE6"/>
    <w:rsid w:val="00267FE5"/>
    <w:rsid w:val="00273DBF"/>
    <w:rsid w:val="002748BD"/>
    <w:rsid w:val="00277C9D"/>
    <w:rsid w:val="00277F29"/>
    <w:rsid w:val="00280AB9"/>
    <w:rsid w:val="00285B4E"/>
    <w:rsid w:val="00286522"/>
    <w:rsid w:val="002867E4"/>
    <w:rsid w:val="00290E4A"/>
    <w:rsid w:val="00294204"/>
    <w:rsid w:val="00295423"/>
    <w:rsid w:val="0029680E"/>
    <w:rsid w:val="00296917"/>
    <w:rsid w:val="002A185E"/>
    <w:rsid w:val="002A1932"/>
    <w:rsid w:val="002A2287"/>
    <w:rsid w:val="002A24C1"/>
    <w:rsid w:val="002A2ED1"/>
    <w:rsid w:val="002A4CD5"/>
    <w:rsid w:val="002A5A3E"/>
    <w:rsid w:val="002A7C30"/>
    <w:rsid w:val="002B3249"/>
    <w:rsid w:val="002B4E22"/>
    <w:rsid w:val="002B77CA"/>
    <w:rsid w:val="002C1AD2"/>
    <w:rsid w:val="002C570E"/>
    <w:rsid w:val="002C7BED"/>
    <w:rsid w:val="002D0B0B"/>
    <w:rsid w:val="002D0CB5"/>
    <w:rsid w:val="002D11AA"/>
    <w:rsid w:val="002D1476"/>
    <w:rsid w:val="002D39E1"/>
    <w:rsid w:val="002D4EC7"/>
    <w:rsid w:val="002D5CC8"/>
    <w:rsid w:val="002E0B71"/>
    <w:rsid w:val="002E118E"/>
    <w:rsid w:val="002E226E"/>
    <w:rsid w:val="002E5B35"/>
    <w:rsid w:val="002E6CF0"/>
    <w:rsid w:val="002E7CAE"/>
    <w:rsid w:val="002F4D2C"/>
    <w:rsid w:val="002F5794"/>
    <w:rsid w:val="002F6771"/>
    <w:rsid w:val="002F69F7"/>
    <w:rsid w:val="002F751B"/>
    <w:rsid w:val="003000A7"/>
    <w:rsid w:val="003020E1"/>
    <w:rsid w:val="003025FA"/>
    <w:rsid w:val="003066E2"/>
    <w:rsid w:val="00311056"/>
    <w:rsid w:val="00312219"/>
    <w:rsid w:val="00313FA6"/>
    <w:rsid w:val="003142B1"/>
    <w:rsid w:val="00314D62"/>
    <w:rsid w:val="00316D7C"/>
    <w:rsid w:val="00320E61"/>
    <w:rsid w:val="00326B25"/>
    <w:rsid w:val="00326C00"/>
    <w:rsid w:val="0033124A"/>
    <w:rsid w:val="0033129F"/>
    <w:rsid w:val="00332519"/>
    <w:rsid w:val="00335230"/>
    <w:rsid w:val="003364B8"/>
    <w:rsid w:val="003375C0"/>
    <w:rsid w:val="00340280"/>
    <w:rsid w:val="00340991"/>
    <w:rsid w:val="003420F5"/>
    <w:rsid w:val="00344AD2"/>
    <w:rsid w:val="00345F12"/>
    <w:rsid w:val="00347856"/>
    <w:rsid w:val="00354318"/>
    <w:rsid w:val="0035520B"/>
    <w:rsid w:val="00356668"/>
    <w:rsid w:val="0036015C"/>
    <w:rsid w:val="0036074C"/>
    <w:rsid w:val="00360957"/>
    <w:rsid w:val="00360D07"/>
    <w:rsid w:val="00360EB2"/>
    <w:rsid w:val="003611D7"/>
    <w:rsid w:val="00361A8C"/>
    <w:rsid w:val="003633E4"/>
    <w:rsid w:val="003637E7"/>
    <w:rsid w:val="00365746"/>
    <w:rsid w:val="0036636B"/>
    <w:rsid w:val="00367D89"/>
    <w:rsid w:val="00372A0F"/>
    <w:rsid w:val="003737C5"/>
    <w:rsid w:val="00374BC8"/>
    <w:rsid w:val="00376118"/>
    <w:rsid w:val="00380D7C"/>
    <w:rsid w:val="00381249"/>
    <w:rsid w:val="003813AA"/>
    <w:rsid w:val="00381766"/>
    <w:rsid w:val="00381F70"/>
    <w:rsid w:val="00385155"/>
    <w:rsid w:val="00385842"/>
    <w:rsid w:val="00386FF4"/>
    <w:rsid w:val="00387286"/>
    <w:rsid w:val="00387AF5"/>
    <w:rsid w:val="00390584"/>
    <w:rsid w:val="003905AA"/>
    <w:rsid w:val="00390D55"/>
    <w:rsid w:val="00390EA0"/>
    <w:rsid w:val="00394296"/>
    <w:rsid w:val="00394678"/>
    <w:rsid w:val="00394843"/>
    <w:rsid w:val="00394BC8"/>
    <w:rsid w:val="00395E18"/>
    <w:rsid w:val="00396548"/>
    <w:rsid w:val="00397527"/>
    <w:rsid w:val="003A14B2"/>
    <w:rsid w:val="003A513F"/>
    <w:rsid w:val="003A58B9"/>
    <w:rsid w:val="003A7939"/>
    <w:rsid w:val="003B03F6"/>
    <w:rsid w:val="003B1F37"/>
    <w:rsid w:val="003B36A2"/>
    <w:rsid w:val="003B41EF"/>
    <w:rsid w:val="003B4417"/>
    <w:rsid w:val="003B4BDA"/>
    <w:rsid w:val="003B4DCE"/>
    <w:rsid w:val="003B652C"/>
    <w:rsid w:val="003C47F1"/>
    <w:rsid w:val="003C494D"/>
    <w:rsid w:val="003C5C37"/>
    <w:rsid w:val="003D15A8"/>
    <w:rsid w:val="003D7D93"/>
    <w:rsid w:val="003E121F"/>
    <w:rsid w:val="003E1A5F"/>
    <w:rsid w:val="003E2CE1"/>
    <w:rsid w:val="003E44BB"/>
    <w:rsid w:val="003E4A44"/>
    <w:rsid w:val="003E64F7"/>
    <w:rsid w:val="003E77ED"/>
    <w:rsid w:val="003E7CD3"/>
    <w:rsid w:val="003F2F97"/>
    <w:rsid w:val="003F3B22"/>
    <w:rsid w:val="003F3C21"/>
    <w:rsid w:val="003F40A8"/>
    <w:rsid w:val="003F515E"/>
    <w:rsid w:val="003F52CA"/>
    <w:rsid w:val="003F59D0"/>
    <w:rsid w:val="003F60BE"/>
    <w:rsid w:val="003F63FF"/>
    <w:rsid w:val="003F7D48"/>
    <w:rsid w:val="00400CE2"/>
    <w:rsid w:val="00404DC8"/>
    <w:rsid w:val="00405F2B"/>
    <w:rsid w:val="00407161"/>
    <w:rsid w:val="0040774D"/>
    <w:rsid w:val="00407D55"/>
    <w:rsid w:val="004157DD"/>
    <w:rsid w:val="0041777B"/>
    <w:rsid w:val="00421D35"/>
    <w:rsid w:val="00422031"/>
    <w:rsid w:val="00422938"/>
    <w:rsid w:val="004241F7"/>
    <w:rsid w:val="00424FC5"/>
    <w:rsid w:val="00425C35"/>
    <w:rsid w:val="004266B9"/>
    <w:rsid w:val="004316E5"/>
    <w:rsid w:val="00432764"/>
    <w:rsid w:val="00433552"/>
    <w:rsid w:val="004343CD"/>
    <w:rsid w:val="00434530"/>
    <w:rsid w:val="004348CB"/>
    <w:rsid w:val="0043658E"/>
    <w:rsid w:val="00436821"/>
    <w:rsid w:val="00437C58"/>
    <w:rsid w:val="00441240"/>
    <w:rsid w:val="0044574C"/>
    <w:rsid w:val="004512F3"/>
    <w:rsid w:val="00451F47"/>
    <w:rsid w:val="00451FC1"/>
    <w:rsid w:val="0045269A"/>
    <w:rsid w:val="00454653"/>
    <w:rsid w:val="00455EB5"/>
    <w:rsid w:val="00455FA5"/>
    <w:rsid w:val="004577A9"/>
    <w:rsid w:val="00457946"/>
    <w:rsid w:val="0045797A"/>
    <w:rsid w:val="00461493"/>
    <w:rsid w:val="00461ACE"/>
    <w:rsid w:val="00462EEE"/>
    <w:rsid w:val="00464769"/>
    <w:rsid w:val="00465100"/>
    <w:rsid w:val="0046795F"/>
    <w:rsid w:val="00467A6B"/>
    <w:rsid w:val="00470A98"/>
    <w:rsid w:val="00470F74"/>
    <w:rsid w:val="00472061"/>
    <w:rsid w:val="004722AD"/>
    <w:rsid w:val="00472680"/>
    <w:rsid w:val="00472BDC"/>
    <w:rsid w:val="00472D64"/>
    <w:rsid w:val="00473344"/>
    <w:rsid w:val="0047395B"/>
    <w:rsid w:val="00474D23"/>
    <w:rsid w:val="0047541B"/>
    <w:rsid w:val="00475465"/>
    <w:rsid w:val="0047674D"/>
    <w:rsid w:val="00476E71"/>
    <w:rsid w:val="004776F0"/>
    <w:rsid w:val="0047784F"/>
    <w:rsid w:val="004807A0"/>
    <w:rsid w:val="00480F2D"/>
    <w:rsid w:val="00482085"/>
    <w:rsid w:val="00483DB0"/>
    <w:rsid w:val="00483E87"/>
    <w:rsid w:val="0048667F"/>
    <w:rsid w:val="0048746C"/>
    <w:rsid w:val="00490808"/>
    <w:rsid w:val="0049167D"/>
    <w:rsid w:val="0049254C"/>
    <w:rsid w:val="00492BC1"/>
    <w:rsid w:val="00492C9D"/>
    <w:rsid w:val="00493720"/>
    <w:rsid w:val="00494917"/>
    <w:rsid w:val="00494EA1"/>
    <w:rsid w:val="00495402"/>
    <w:rsid w:val="00497C1D"/>
    <w:rsid w:val="004A09D5"/>
    <w:rsid w:val="004A1884"/>
    <w:rsid w:val="004A1A19"/>
    <w:rsid w:val="004A4A1F"/>
    <w:rsid w:val="004B018D"/>
    <w:rsid w:val="004B01C8"/>
    <w:rsid w:val="004B0461"/>
    <w:rsid w:val="004B0C8B"/>
    <w:rsid w:val="004B4BBF"/>
    <w:rsid w:val="004B4CE8"/>
    <w:rsid w:val="004B4F5F"/>
    <w:rsid w:val="004B5E91"/>
    <w:rsid w:val="004B6A13"/>
    <w:rsid w:val="004B7109"/>
    <w:rsid w:val="004C1DC9"/>
    <w:rsid w:val="004C2088"/>
    <w:rsid w:val="004C28C4"/>
    <w:rsid w:val="004C7218"/>
    <w:rsid w:val="004C74A0"/>
    <w:rsid w:val="004C7865"/>
    <w:rsid w:val="004C7A16"/>
    <w:rsid w:val="004D01B5"/>
    <w:rsid w:val="004D3791"/>
    <w:rsid w:val="004D462B"/>
    <w:rsid w:val="004D495D"/>
    <w:rsid w:val="004D5439"/>
    <w:rsid w:val="004D595B"/>
    <w:rsid w:val="004D70A2"/>
    <w:rsid w:val="004D7AB7"/>
    <w:rsid w:val="004D7EB9"/>
    <w:rsid w:val="004E089E"/>
    <w:rsid w:val="004E2CC8"/>
    <w:rsid w:val="004E5A68"/>
    <w:rsid w:val="004E6AC0"/>
    <w:rsid w:val="004F0C04"/>
    <w:rsid w:val="004F1BAA"/>
    <w:rsid w:val="004F430D"/>
    <w:rsid w:val="004F4452"/>
    <w:rsid w:val="00501D05"/>
    <w:rsid w:val="00501FE2"/>
    <w:rsid w:val="00505555"/>
    <w:rsid w:val="00506BFC"/>
    <w:rsid w:val="00511B1A"/>
    <w:rsid w:val="00512CAB"/>
    <w:rsid w:val="005162A6"/>
    <w:rsid w:val="00517C88"/>
    <w:rsid w:val="00522ABB"/>
    <w:rsid w:val="005232DD"/>
    <w:rsid w:val="00523616"/>
    <w:rsid w:val="00524881"/>
    <w:rsid w:val="0052791C"/>
    <w:rsid w:val="00530640"/>
    <w:rsid w:val="00530B19"/>
    <w:rsid w:val="00531297"/>
    <w:rsid w:val="005327A6"/>
    <w:rsid w:val="00532D5B"/>
    <w:rsid w:val="00534272"/>
    <w:rsid w:val="00534918"/>
    <w:rsid w:val="005352B4"/>
    <w:rsid w:val="005379FB"/>
    <w:rsid w:val="0054124C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4CB0"/>
    <w:rsid w:val="00555234"/>
    <w:rsid w:val="00555443"/>
    <w:rsid w:val="00555717"/>
    <w:rsid w:val="0055748E"/>
    <w:rsid w:val="005577C7"/>
    <w:rsid w:val="005603E4"/>
    <w:rsid w:val="00561998"/>
    <w:rsid w:val="005639A7"/>
    <w:rsid w:val="00563B47"/>
    <w:rsid w:val="005658B7"/>
    <w:rsid w:val="00573768"/>
    <w:rsid w:val="00574189"/>
    <w:rsid w:val="005744EA"/>
    <w:rsid w:val="005753B4"/>
    <w:rsid w:val="00575958"/>
    <w:rsid w:val="00580454"/>
    <w:rsid w:val="00581A13"/>
    <w:rsid w:val="00581D31"/>
    <w:rsid w:val="005825D1"/>
    <w:rsid w:val="00583F7F"/>
    <w:rsid w:val="00586899"/>
    <w:rsid w:val="005901C5"/>
    <w:rsid w:val="00592B05"/>
    <w:rsid w:val="0059330D"/>
    <w:rsid w:val="00594909"/>
    <w:rsid w:val="005977A0"/>
    <w:rsid w:val="005A0CF2"/>
    <w:rsid w:val="005A1173"/>
    <w:rsid w:val="005A287A"/>
    <w:rsid w:val="005A32A6"/>
    <w:rsid w:val="005A4788"/>
    <w:rsid w:val="005A5A64"/>
    <w:rsid w:val="005A5F1B"/>
    <w:rsid w:val="005A7339"/>
    <w:rsid w:val="005A768F"/>
    <w:rsid w:val="005A7951"/>
    <w:rsid w:val="005A7BD9"/>
    <w:rsid w:val="005B1D7F"/>
    <w:rsid w:val="005B2BAB"/>
    <w:rsid w:val="005B4A47"/>
    <w:rsid w:val="005B761A"/>
    <w:rsid w:val="005B7AE7"/>
    <w:rsid w:val="005C1703"/>
    <w:rsid w:val="005C2561"/>
    <w:rsid w:val="005C2CCE"/>
    <w:rsid w:val="005C4578"/>
    <w:rsid w:val="005C59C6"/>
    <w:rsid w:val="005C72C7"/>
    <w:rsid w:val="005D1AA8"/>
    <w:rsid w:val="005D1E0E"/>
    <w:rsid w:val="005D2826"/>
    <w:rsid w:val="005D566B"/>
    <w:rsid w:val="005D6572"/>
    <w:rsid w:val="005D7F8B"/>
    <w:rsid w:val="005E07AD"/>
    <w:rsid w:val="005E0A7D"/>
    <w:rsid w:val="005E0D9B"/>
    <w:rsid w:val="005E0F6A"/>
    <w:rsid w:val="005E1F80"/>
    <w:rsid w:val="005E2A9F"/>
    <w:rsid w:val="005E2FF1"/>
    <w:rsid w:val="005E3B4E"/>
    <w:rsid w:val="005E3BB3"/>
    <w:rsid w:val="005E6CB3"/>
    <w:rsid w:val="005F0EFF"/>
    <w:rsid w:val="005F146D"/>
    <w:rsid w:val="005F17A5"/>
    <w:rsid w:val="005F1AEE"/>
    <w:rsid w:val="005F1BED"/>
    <w:rsid w:val="005F25C3"/>
    <w:rsid w:val="005F2C10"/>
    <w:rsid w:val="005F5460"/>
    <w:rsid w:val="005F75FC"/>
    <w:rsid w:val="00601977"/>
    <w:rsid w:val="006021B2"/>
    <w:rsid w:val="0060290B"/>
    <w:rsid w:val="00605436"/>
    <w:rsid w:val="006057A9"/>
    <w:rsid w:val="006062ED"/>
    <w:rsid w:val="006127C6"/>
    <w:rsid w:val="006127FA"/>
    <w:rsid w:val="00612A7A"/>
    <w:rsid w:val="00612B6F"/>
    <w:rsid w:val="00613ABC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082E"/>
    <w:rsid w:val="0064249C"/>
    <w:rsid w:val="00644782"/>
    <w:rsid w:val="00644B05"/>
    <w:rsid w:val="00644E93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0297"/>
    <w:rsid w:val="00660A1E"/>
    <w:rsid w:val="006617A7"/>
    <w:rsid w:val="00661B89"/>
    <w:rsid w:val="006621E1"/>
    <w:rsid w:val="00662437"/>
    <w:rsid w:val="00662CB4"/>
    <w:rsid w:val="00663530"/>
    <w:rsid w:val="00663784"/>
    <w:rsid w:val="00663BCE"/>
    <w:rsid w:val="00665373"/>
    <w:rsid w:val="00666324"/>
    <w:rsid w:val="00671D16"/>
    <w:rsid w:val="00672B09"/>
    <w:rsid w:val="006748FE"/>
    <w:rsid w:val="00676BB9"/>
    <w:rsid w:val="00677A5A"/>
    <w:rsid w:val="00677E3C"/>
    <w:rsid w:val="006811F0"/>
    <w:rsid w:val="00681451"/>
    <w:rsid w:val="00682274"/>
    <w:rsid w:val="006834FE"/>
    <w:rsid w:val="006835F6"/>
    <w:rsid w:val="0068448B"/>
    <w:rsid w:val="0068475C"/>
    <w:rsid w:val="00685C0D"/>
    <w:rsid w:val="00691588"/>
    <w:rsid w:val="00692240"/>
    <w:rsid w:val="00692CB1"/>
    <w:rsid w:val="00693716"/>
    <w:rsid w:val="00693717"/>
    <w:rsid w:val="006942FD"/>
    <w:rsid w:val="00694319"/>
    <w:rsid w:val="00695988"/>
    <w:rsid w:val="006963C0"/>
    <w:rsid w:val="006974AC"/>
    <w:rsid w:val="006A0F78"/>
    <w:rsid w:val="006A16E9"/>
    <w:rsid w:val="006A2214"/>
    <w:rsid w:val="006A2D8E"/>
    <w:rsid w:val="006A2F99"/>
    <w:rsid w:val="006A5CAA"/>
    <w:rsid w:val="006A6617"/>
    <w:rsid w:val="006A662F"/>
    <w:rsid w:val="006A68CA"/>
    <w:rsid w:val="006B1EE5"/>
    <w:rsid w:val="006B2FA8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521"/>
    <w:rsid w:val="006C5863"/>
    <w:rsid w:val="006C5915"/>
    <w:rsid w:val="006C6772"/>
    <w:rsid w:val="006C6D60"/>
    <w:rsid w:val="006C6F4A"/>
    <w:rsid w:val="006C73E3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92B"/>
    <w:rsid w:val="006E6EC7"/>
    <w:rsid w:val="006E733D"/>
    <w:rsid w:val="006F02A0"/>
    <w:rsid w:val="006F0803"/>
    <w:rsid w:val="006F1AB3"/>
    <w:rsid w:val="006F2103"/>
    <w:rsid w:val="006F26FC"/>
    <w:rsid w:val="006F4109"/>
    <w:rsid w:val="006F6923"/>
    <w:rsid w:val="006F6DFD"/>
    <w:rsid w:val="006F6EBB"/>
    <w:rsid w:val="00700350"/>
    <w:rsid w:val="00700768"/>
    <w:rsid w:val="007060A2"/>
    <w:rsid w:val="00707249"/>
    <w:rsid w:val="00710166"/>
    <w:rsid w:val="00712470"/>
    <w:rsid w:val="00714D02"/>
    <w:rsid w:val="00716140"/>
    <w:rsid w:val="00716B50"/>
    <w:rsid w:val="00722A10"/>
    <w:rsid w:val="007242E1"/>
    <w:rsid w:val="00727737"/>
    <w:rsid w:val="0073163C"/>
    <w:rsid w:val="007334E5"/>
    <w:rsid w:val="00733C4E"/>
    <w:rsid w:val="007341E8"/>
    <w:rsid w:val="007357FA"/>
    <w:rsid w:val="007366CC"/>
    <w:rsid w:val="00736C5D"/>
    <w:rsid w:val="00741932"/>
    <w:rsid w:val="00744743"/>
    <w:rsid w:val="0074507C"/>
    <w:rsid w:val="00746DB6"/>
    <w:rsid w:val="00746ED1"/>
    <w:rsid w:val="0074788D"/>
    <w:rsid w:val="00751BBA"/>
    <w:rsid w:val="0075407E"/>
    <w:rsid w:val="00756584"/>
    <w:rsid w:val="00757C6E"/>
    <w:rsid w:val="00757FEF"/>
    <w:rsid w:val="007637ED"/>
    <w:rsid w:val="0076393C"/>
    <w:rsid w:val="00763BB8"/>
    <w:rsid w:val="007707E7"/>
    <w:rsid w:val="00770B4E"/>
    <w:rsid w:val="00770E81"/>
    <w:rsid w:val="00772BC7"/>
    <w:rsid w:val="00777E0A"/>
    <w:rsid w:val="00783CBA"/>
    <w:rsid w:val="00784B7C"/>
    <w:rsid w:val="0078531F"/>
    <w:rsid w:val="00785DC8"/>
    <w:rsid w:val="00785E35"/>
    <w:rsid w:val="00785FA0"/>
    <w:rsid w:val="007904A6"/>
    <w:rsid w:val="00790836"/>
    <w:rsid w:val="00790902"/>
    <w:rsid w:val="00792C79"/>
    <w:rsid w:val="00794015"/>
    <w:rsid w:val="00794053"/>
    <w:rsid w:val="007951DA"/>
    <w:rsid w:val="0079758B"/>
    <w:rsid w:val="00797CC3"/>
    <w:rsid w:val="007A075D"/>
    <w:rsid w:val="007A1F99"/>
    <w:rsid w:val="007A23A3"/>
    <w:rsid w:val="007A3417"/>
    <w:rsid w:val="007A3E00"/>
    <w:rsid w:val="007A55D3"/>
    <w:rsid w:val="007A6B6A"/>
    <w:rsid w:val="007B0E40"/>
    <w:rsid w:val="007B3CC1"/>
    <w:rsid w:val="007B4BA6"/>
    <w:rsid w:val="007B5202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1D9"/>
    <w:rsid w:val="007C6FB2"/>
    <w:rsid w:val="007C72EE"/>
    <w:rsid w:val="007D3512"/>
    <w:rsid w:val="007D4259"/>
    <w:rsid w:val="007D5000"/>
    <w:rsid w:val="007D6155"/>
    <w:rsid w:val="007D65BD"/>
    <w:rsid w:val="007D765B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05"/>
    <w:rsid w:val="007F412B"/>
    <w:rsid w:val="007F4485"/>
    <w:rsid w:val="007F535C"/>
    <w:rsid w:val="007F788D"/>
    <w:rsid w:val="00802424"/>
    <w:rsid w:val="00803165"/>
    <w:rsid w:val="00805B2F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422"/>
    <w:rsid w:val="00816E89"/>
    <w:rsid w:val="00817C1B"/>
    <w:rsid w:val="008219F2"/>
    <w:rsid w:val="00824B1D"/>
    <w:rsid w:val="00825D87"/>
    <w:rsid w:val="00825E53"/>
    <w:rsid w:val="00825F76"/>
    <w:rsid w:val="00832C64"/>
    <w:rsid w:val="008333AF"/>
    <w:rsid w:val="00833962"/>
    <w:rsid w:val="00835DB9"/>
    <w:rsid w:val="00835EAC"/>
    <w:rsid w:val="00835F1A"/>
    <w:rsid w:val="00840AD6"/>
    <w:rsid w:val="00842CE3"/>
    <w:rsid w:val="0084436D"/>
    <w:rsid w:val="008445C0"/>
    <w:rsid w:val="00845869"/>
    <w:rsid w:val="00845E4A"/>
    <w:rsid w:val="00851554"/>
    <w:rsid w:val="00853D7C"/>
    <w:rsid w:val="00855367"/>
    <w:rsid w:val="00856DBB"/>
    <w:rsid w:val="00857626"/>
    <w:rsid w:val="00857DCF"/>
    <w:rsid w:val="00857E4E"/>
    <w:rsid w:val="00860E13"/>
    <w:rsid w:val="00860EBD"/>
    <w:rsid w:val="00861AA6"/>
    <w:rsid w:val="0086353B"/>
    <w:rsid w:val="00865B0B"/>
    <w:rsid w:val="008668A2"/>
    <w:rsid w:val="00870450"/>
    <w:rsid w:val="008706EB"/>
    <w:rsid w:val="00871C5B"/>
    <w:rsid w:val="008735C5"/>
    <w:rsid w:val="00877BD8"/>
    <w:rsid w:val="00881759"/>
    <w:rsid w:val="008817D5"/>
    <w:rsid w:val="0088215E"/>
    <w:rsid w:val="00882BCC"/>
    <w:rsid w:val="00882D56"/>
    <w:rsid w:val="00884C47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08EB"/>
    <w:rsid w:val="008A1145"/>
    <w:rsid w:val="008A180B"/>
    <w:rsid w:val="008A2DDC"/>
    <w:rsid w:val="008A328A"/>
    <w:rsid w:val="008A3750"/>
    <w:rsid w:val="008A5B5C"/>
    <w:rsid w:val="008A6970"/>
    <w:rsid w:val="008B0EBE"/>
    <w:rsid w:val="008B1DF4"/>
    <w:rsid w:val="008B20CC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38B"/>
    <w:rsid w:val="008C58DB"/>
    <w:rsid w:val="008C5959"/>
    <w:rsid w:val="008C5E3E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3B2F"/>
    <w:rsid w:val="008D5213"/>
    <w:rsid w:val="008D6109"/>
    <w:rsid w:val="008D69D3"/>
    <w:rsid w:val="008E0A13"/>
    <w:rsid w:val="008E0E4A"/>
    <w:rsid w:val="008E33CB"/>
    <w:rsid w:val="008E3963"/>
    <w:rsid w:val="008E68C8"/>
    <w:rsid w:val="008E6A8D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07D31"/>
    <w:rsid w:val="00911894"/>
    <w:rsid w:val="00911950"/>
    <w:rsid w:val="00911A68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165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60490"/>
    <w:rsid w:val="009620AB"/>
    <w:rsid w:val="00962A03"/>
    <w:rsid w:val="00963426"/>
    <w:rsid w:val="009635A7"/>
    <w:rsid w:val="0096369C"/>
    <w:rsid w:val="009638A1"/>
    <w:rsid w:val="009654AE"/>
    <w:rsid w:val="00966779"/>
    <w:rsid w:val="0096792C"/>
    <w:rsid w:val="00970523"/>
    <w:rsid w:val="0097175A"/>
    <w:rsid w:val="00972C79"/>
    <w:rsid w:val="009739BE"/>
    <w:rsid w:val="00974294"/>
    <w:rsid w:val="009756BF"/>
    <w:rsid w:val="009756FD"/>
    <w:rsid w:val="00977B72"/>
    <w:rsid w:val="00980B8C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7B59"/>
    <w:rsid w:val="00997D96"/>
    <w:rsid w:val="00997FAA"/>
    <w:rsid w:val="009A04FC"/>
    <w:rsid w:val="009A0772"/>
    <w:rsid w:val="009A0AD4"/>
    <w:rsid w:val="009A0B81"/>
    <w:rsid w:val="009A197E"/>
    <w:rsid w:val="009A3D2D"/>
    <w:rsid w:val="009A59F8"/>
    <w:rsid w:val="009A74D5"/>
    <w:rsid w:val="009A78C3"/>
    <w:rsid w:val="009B0AA3"/>
    <w:rsid w:val="009B139F"/>
    <w:rsid w:val="009B2079"/>
    <w:rsid w:val="009B21A2"/>
    <w:rsid w:val="009B3019"/>
    <w:rsid w:val="009B306D"/>
    <w:rsid w:val="009B31BD"/>
    <w:rsid w:val="009B4705"/>
    <w:rsid w:val="009B4F42"/>
    <w:rsid w:val="009B6109"/>
    <w:rsid w:val="009C00D7"/>
    <w:rsid w:val="009C1843"/>
    <w:rsid w:val="009C1A14"/>
    <w:rsid w:val="009C2F01"/>
    <w:rsid w:val="009C6C01"/>
    <w:rsid w:val="009D06C9"/>
    <w:rsid w:val="009D09A6"/>
    <w:rsid w:val="009D349A"/>
    <w:rsid w:val="009D7920"/>
    <w:rsid w:val="009E1509"/>
    <w:rsid w:val="009E2118"/>
    <w:rsid w:val="009E326F"/>
    <w:rsid w:val="009E340C"/>
    <w:rsid w:val="009E3571"/>
    <w:rsid w:val="009E3FC7"/>
    <w:rsid w:val="009E5130"/>
    <w:rsid w:val="009E542E"/>
    <w:rsid w:val="009E62D6"/>
    <w:rsid w:val="009E6A6F"/>
    <w:rsid w:val="009F0E48"/>
    <w:rsid w:val="009F2032"/>
    <w:rsid w:val="009F43A5"/>
    <w:rsid w:val="009F6306"/>
    <w:rsid w:val="009F640A"/>
    <w:rsid w:val="009F6D25"/>
    <w:rsid w:val="009F7CBF"/>
    <w:rsid w:val="00A00CAF"/>
    <w:rsid w:val="00A03A25"/>
    <w:rsid w:val="00A046AE"/>
    <w:rsid w:val="00A059F0"/>
    <w:rsid w:val="00A07FE4"/>
    <w:rsid w:val="00A10B3F"/>
    <w:rsid w:val="00A118E9"/>
    <w:rsid w:val="00A122C1"/>
    <w:rsid w:val="00A140DD"/>
    <w:rsid w:val="00A14E4E"/>
    <w:rsid w:val="00A14E62"/>
    <w:rsid w:val="00A1647F"/>
    <w:rsid w:val="00A223B3"/>
    <w:rsid w:val="00A232CE"/>
    <w:rsid w:val="00A23C0E"/>
    <w:rsid w:val="00A240E8"/>
    <w:rsid w:val="00A24FB5"/>
    <w:rsid w:val="00A2594E"/>
    <w:rsid w:val="00A25E19"/>
    <w:rsid w:val="00A26BB1"/>
    <w:rsid w:val="00A270D4"/>
    <w:rsid w:val="00A316A9"/>
    <w:rsid w:val="00A31B3E"/>
    <w:rsid w:val="00A32366"/>
    <w:rsid w:val="00A345E4"/>
    <w:rsid w:val="00A35EEF"/>
    <w:rsid w:val="00A361A7"/>
    <w:rsid w:val="00A41457"/>
    <w:rsid w:val="00A4283B"/>
    <w:rsid w:val="00A4309D"/>
    <w:rsid w:val="00A4341F"/>
    <w:rsid w:val="00A43DD9"/>
    <w:rsid w:val="00A43F2D"/>
    <w:rsid w:val="00A44730"/>
    <w:rsid w:val="00A44D6C"/>
    <w:rsid w:val="00A45451"/>
    <w:rsid w:val="00A477A6"/>
    <w:rsid w:val="00A5152D"/>
    <w:rsid w:val="00A51BB3"/>
    <w:rsid w:val="00A5209D"/>
    <w:rsid w:val="00A525F3"/>
    <w:rsid w:val="00A5294F"/>
    <w:rsid w:val="00A534BC"/>
    <w:rsid w:val="00A544F6"/>
    <w:rsid w:val="00A5492A"/>
    <w:rsid w:val="00A57381"/>
    <w:rsid w:val="00A608D0"/>
    <w:rsid w:val="00A61475"/>
    <w:rsid w:val="00A61C2F"/>
    <w:rsid w:val="00A61F27"/>
    <w:rsid w:val="00A72A8D"/>
    <w:rsid w:val="00A73869"/>
    <w:rsid w:val="00A7500C"/>
    <w:rsid w:val="00A76ADC"/>
    <w:rsid w:val="00A76BC4"/>
    <w:rsid w:val="00A8168D"/>
    <w:rsid w:val="00A81E91"/>
    <w:rsid w:val="00A83375"/>
    <w:rsid w:val="00A857AE"/>
    <w:rsid w:val="00A87DED"/>
    <w:rsid w:val="00A903E9"/>
    <w:rsid w:val="00A90418"/>
    <w:rsid w:val="00A91634"/>
    <w:rsid w:val="00A93072"/>
    <w:rsid w:val="00A968D4"/>
    <w:rsid w:val="00AA00A5"/>
    <w:rsid w:val="00AA02EA"/>
    <w:rsid w:val="00AA04FC"/>
    <w:rsid w:val="00AA383C"/>
    <w:rsid w:val="00AA6DDA"/>
    <w:rsid w:val="00AA6F8B"/>
    <w:rsid w:val="00AA74AA"/>
    <w:rsid w:val="00AA78D5"/>
    <w:rsid w:val="00AA7C15"/>
    <w:rsid w:val="00AB0AB7"/>
    <w:rsid w:val="00AB2FF9"/>
    <w:rsid w:val="00AB3205"/>
    <w:rsid w:val="00AB60DD"/>
    <w:rsid w:val="00AB6257"/>
    <w:rsid w:val="00AB646F"/>
    <w:rsid w:val="00AC016D"/>
    <w:rsid w:val="00AC02BC"/>
    <w:rsid w:val="00AC1184"/>
    <w:rsid w:val="00AC1EDD"/>
    <w:rsid w:val="00AC3C3C"/>
    <w:rsid w:val="00AC4CDD"/>
    <w:rsid w:val="00AC5B9B"/>
    <w:rsid w:val="00AC5CE6"/>
    <w:rsid w:val="00AC6172"/>
    <w:rsid w:val="00AC65D4"/>
    <w:rsid w:val="00AC7529"/>
    <w:rsid w:val="00AC7E78"/>
    <w:rsid w:val="00AD054C"/>
    <w:rsid w:val="00AD124A"/>
    <w:rsid w:val="00AD1459"/>
    <w:rsid w:val="00AD186E"/>
    <w:rsid w:val="00AD21E3"/>
    <w:rsid w:val="00AD2C9F"/>
    <w:rsid w:val="00AD4442"/>
    <w:rsid w:val="00AD52C2"/>
    <w:rsid w:val="00AD73C4"/>
    <w:rsid w:val="00AE0726"/>
    <w:rsid w:val="00AE25B0"/>
    <w:rsid w:val="00AE2815"/>
    <w:rsid w:val="00AE55EF"/>
    <w:rsid w:val="00AE70C3"/>
    <w:rsid w:val="00AE72A9"/>
    <w:rsid w:val="00AF1222"/>
    <w:rsid w:val="00AF14E3"/>
    <w:rsid w:val="00AF62AD"/>
    <w:rsid w:val="00AF6AA5"/>
    <w:rsid w:val="00AF7879"/>
    <w:rsid w:val="00B007BD"/>
    <w:rsid w:val="00B01002"/>
    <w:rsid w:val="00B01461"/>
    <w:rsid w:val="00B03802"/>
    <w:rsid w:val="00B0492D"/>
    <w:rsid w:val="00B05842"/>
    <w:rsid w:val="00B06447"/>
    <w:rsid w:val="00B065E7"/>
    <w:rsid w:val="00B1150B"/>
    <w:rsid w:val="00B11C9C"/>
    <w:rsid w:val="00B126AE"/>
    <w:rsid w:val="00B14E90"/>
    <w:rsid w:val="00B1577E"/>
    <w:rsid w:val="00B1754C"/>
    <w:rsid w:val="00B20C3E"/>
    <w:rsid w:val="00B2778C"/>
    <w:rsid w:val="00B27EF9"/>
    <w:rsid w:val="00B320BE"/>
    <w:rsid w:val="00B3403F"/>
    <w:rsid w:val="00B342F9"/>
    <w:rsid w:val="00B3464A"/>
    <w:rsid w:val="00B3489A"/>
    <w:rsid w:val="00B34A81"/>
    <w:rsid w:val="00B362FA"/>
    <w:rsid w:val="00B37005"/>
    <w:rsid w:val="00B40FC1"/>
    <w:rsid w:val="00B43F04"/>
    <w:rsid w:val="00B44203"/>
    <w:rsid w:val="00B449FC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4A5"/>
    <w:rsid w:val="00B6269C"/>
    <w:rsid w:val="00B62FE9"/>
    <w:rsid w:val="00B63455"/>
    <w:rsid w:val="00B6432B"/>
    <w:rsid w:val="00B64BA4"/>
    <w:rsid w:val="00B70CE1"/>
    <w:rsid w:val="00B734FA"/>
    <w:rsid w:val="00B7612F"/>
    <w:rsid w:val="00B76CAC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307"/>
    <w:rsid w:val="00B9067B"/>
    <w:rsid w:val="00B91E53"/>
    <w:rsid w:val="00B93A7E"/>
    <w:rsid w:val="00B95DCA"/>
    <w:rsid w:val="00B97DE3"/>
    <w:rsid w:val="00BA285D"/>
    <w:rsid w:val="00BA64FA"/>
    <w:rsid w:val="00BA77AD"/>
    <w:rsid w:val="00BB0BB8"/>
    <w:rsid w:val="00BB1689"/>
    <w:rsid w:val="00BB2084"/>
    <w:rsid w:val="00BB20DF"/>
    <w:rsid w:val="00BB36CE"/>
    <w:rsid w:val="00BB570C"/>
    <w:rsid w:val="00BB7E34"/>
    <w:rsid w:val="00BC0D3C"/>
    <w:rsid w:val="00BC1090"/>
    <w:rsid w:val="00BC3010"/>
    <w:rsid w:val="00BC3044"/>
    <w:rsid w:val="00BC3C2C"/>
    <w:rsid w:val="00BC54BB"/>
    <w:rsid w:val="00BC5C6B"/>
    <w:rsid w:val="00BD06A7"/>
    <w:rsid w:val="00BD1FDB"/>
    <w:rsid w:val="00BD3306"/>
    <w:rsid w:val="00BD4419"/>
    <w:rsid w:val="00BD4D58"/>
    <w:rsid w:val="00BE204A"/>
    <w:rsid w:val="00BE23F5"/>
    <w:rsid w:val="00BE3085"/>
    <w:rsid w:val="00BE38D3"/>
    <w:rsid w:val="00BE5074"/>
    <w:rsid w:val="00BE6014"/>
    <w:rsid w:val="00BE72FA"/>
    <w:rsid w:val="00BF43EB"/>
    <w:rsid w:val="00BF7C00"/>
    <w:rsid w:val="00C004F7"/>
    <w:rsid w:val="00C0189F"/>
    <w:rsid w:val="00C0207F"/>
    <w:rsid w:val="00C0273E"/>
    <w:rsid w:val="00C037D2"/>
    <w:rsid w:val="00C04E3B"/>
    <w:rsid w:val="00C05A4B"/>
    <w:rsid w:val="00C05F6B"/>
    <w:rsid w:val="00C06A3A"/>
    <w:rsid w:val="00C10A06"/>
    <w:rsid w:val="00C122F5"/>
    <w:rsid w:val="00C12AD3"/>
    <w:rsid w:val="00C15DFF"/>
    <w:rsid w:val="00C1674C"/>
    <w:rsid w:val="00C1722D"/>
    <w:rsid w:val="00C20750"/>
    <w:rsid w:val="00C23962"/>
    <w:rsid w:val="00C255F8"/>
    <w:rsid w:val="00C30B77"/>
    <w:rsid w:val="00C328C4"/>
    <w:rsid w:val="00C33191"/>
    <w:rsid w:val="00C33676"/>
    <w:rsid w:val="00C33E29"/>
    <w:rsid w:val="00C3798C"/>
    <w:rsid w:val="00C4075D"/>
    <w:rsid w:val="00C435A7"/>
    <w:rsid w:val="00C43EF4"/>
    <w:rsid w:val="00C44DDE"/>
    <w:rsid w:val="00C45AD9"/>
    <w:rsid w:val="00C45E3B"/>
    <w:rsid w:val="00C47945"/>
    <w:rsid w:val="00C5114E"/>
    <w:rsid w:val="00C569C9"/>
    <w:rsid w:val="00C60ACD"/>
    <w:rsid w:val="00C60DFF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1914"/>
    <w:rsid w:val="00C82528"/>
    <w:rsid w:val="00C82E1B"/>
    <w:rsid w:val="00C852CE"/>
    <w:rsid w:val="00C8584C"/>
    <w:rsid w:val="00C873F0"/>
    <w:rsid w:val="00C87A85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4AE0"/>
    <w:rsid w:val="00CA659C"/>
    <w:rsid w:val="00CA661C"/>
    <w:rsid w:val="00CA74AE"/>
    <w:rsid w:val="00CB315C"/>
    <w:rsid w:val="00CB5AB4"/>
    <w:rsid w:val="00CC27D7"/>
    <w:rsid w:val="00CC4BAC"/>
    <w:rsid w:val="00CC7243"/>
    <w:rsid w:val="00CC7838"/>
    <w:rsid w:val="00CD0764"/>
    <w:rsid w:val="00CD3CEE"/>
    <w:rsid w:val="00CD4F5D"/>
    <w:rsid w:val="00CD59A7"/>
    <w:rsid w:val="00CD74FB"/>
    <w:rsid w:val="00CE0D72"/>
    <w:rsid w:val="00CE1756"/>
    <w:rsid w:val="00CE2F73"/>
    <w:rsid w:val="00CE31D0"/>
    <w:rsid w:val="00CE3422"/>
    <w:rsid w:val="00CE4764"/>
    <w:rsid w:val="00CE6425"/>
    <w:rsid w:val="00CE79D0"/>
    <w:rsid w:val="00CF1D5F"/>
    <w:rsid w:val="00CF2226"/>
    <w:rsid w:val="00CF2647"/>
    <w:rsid w:val="00CF2F50"/>
    <w:rsid w:val="00CF6B83"/>
    <w:rsid w:val="00CF7EE0"/>
    <w:rsid w:val="00D01075"/>
    <w:rsid w:val="00D01282"/>
    <w:rsid w:val="00D02706"/>
    <w:rsid w:val="00D03FBC"/>
    <w:rsid w:val="00D050FE"/>
    <w:rsid w:val="00D05A0C"/>
    <w:rsid w:val="00D06D39"/>
    <w:rsid w:val="00D07D0A"/>
    <w:rsid w:val="00D10582"/>
    <w:rsid w:val="00D12547"/>
    <w:rsid w:val="00D1301C"/>
    <w:rsid w:val="00D15E5A"/>
    <w:rsid w:val="00D16B66"/>
    <w:rsid w:val="00D2076F"/>
    <w:rsid w:val="00D208BB"/>
    <w:rsid w:val="00D21F54"/>
    <w:rsid w:val="00D23431"/>
    <w:rsid w:val="00D25637"/>
    <w:rsid w:val="00D31B73"/>
    <w:rsid w:val="00D33407"/>
    <w:rsid w:val="00D341DA"/>
    <w:rsid w:val="00D344F7"/>
    <w:rsid w:val="00D346F8"/>
    <w:rsid w:val="00D35484"/>
    <w:rsid w:val="00D35788"/>
    <w:rsid w:val="00D35CCC"/>
    <w:rsid w:val="00D369D7"/>
    <w:rsid w:val="00D40122"/>
    <w:rsid w:val="00D40655"/>
    <w:rsid w:val="00D40BC9"/>
    <w:rsid w:val="00D44C68"/>
    <w:rsid w:val="00D44E9B"/>
    <w:rsid w:val="00D460DB"/>
    <w:rsid w:val="00D464E0"/>
    <w:rsid w:val="00D46641"/>
    <w:rsid w:val="00D46F94"/>
    <w:rsid w:val="00D47ABC"/>
    <w:rsid w:val="00D50000"/>
    <w:rsid w:val="00D50CF4"/>
    <w:rsid w:val="00D514BA"/>
    <w:rsid w:val="00D51941"/>
    <w:rsid w:val="00D52BD9"/>
    <w:rsid w:val="00D53868"/>
    <w:rsid w:val="00D53B4A"/>
    <w:rsid w:val="00D53CC7"/>
    <w:rsid w:val="00D54122"/>
    <w:rsid w:val="00D54589"/>
    <w:rsid w:val="00D54A61"/>
    <w:rsid w:val="00D55228"/>
    <w:rsid w:val="00D56007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3D7A"/>
    <w:rsid w:val="00D751D7"/>
    <w:rsid w:val="00D75EE8"/>
    <w:rsid w:val="00D75F08"/>
    <w:rsid w:val="00D80694"/>
    <w:rsid w:val="00D80B30"/>
    <w:rsid w:val="00D80BF6"/>
    <w:rsid w:val="00D80C3D"/>
    <w:rsid w:val="00D828D1"/>
    <w:rsid w:val="00D83AF0"/>
    <w:rsid w:val="00D83D2E"/>
    <w:rsid w:val="00D84BA5"/>
    <w:rsid w:val="00D87103"/>
    <w:rsid w:val="00D904B1"/>
    <w:rsid w:val="00D92941"/>
    <w:rsid w:val="00DA3758"/>
    <w:rsid w:val="00DA390D"/>
    <w:rsid w:val="00DA3E1B"/>
    <w:rsid w:val="00DA3F10"/>
    <w:rsid w:val="00DA416B"/>
    <w:rsid w:val="00DA528C"/>
    <w:rsid w:val="00DB0C97"/>
    <w:rsid w:val="00DB1077"/>
    <w:rsid w:val="00DB13C4"/>
    <w:rsid w:val="00DB1FAE"/>
    <w:rsid w:val="00DB2BA7"/>
    <w:rsid w:val="00DB557C"/>
    <w:rsid w:val="00DB68CF"/>
    <w:rsid w:val="00DB73E4"/>
    <w:rsid w:val="00DC0330"/>
    <w:rsid w:val="00DC0953"/>
    <w:rsid w:val="00DC2D6F"/>
    <w:rsid w:val="00DC36AC"/>
    <w:rsid w:val="00DC3D37"/>
    <w:rsid w:val="00DC4B38"/>
    <w:rsid w:val="00DC56DC"/>
    <w:rsid w:val="00DC7EC0"/>
    <w:rsid w:val="00DD0245"/>
    <w:rsid w:val="00DD0E10"/>
    <w:rsid w:val="00DD3115"/>
    <w:rsid w:val="00DD3829"/>
    <w:rsid w:val="00DD47FD"/>
    <w:rsid w:val="00DD4A92"/>
    <w:rsid w:val="00DD7B05"/>
    <w:rsid w:val="00DE0884"/>
    <w:rsid w:val="00DE3092"/>
    <w:rsid w:val="00DE47D6"/>
    <w:rsid w:val="00DE47E8"/>
    <w:rsid w:val="00DE5A58"/>
    <w:rsid w:val="00DE6079"/>
    <w:rsid w:val="00DE6919"/>
    <w:rsid w:val="00DE6B95"/>
    <w:rsid w:val="00DF04EE"/>
    <w:rsid w:val="00DF0A54"/>
    <w:rsid w:val="00DF0A83"/>
    <w:rsid w:val="00DF0FF7"/>
    <w:rsid w:val="00DF263E"/>
    <w:rsid w:val="00DF32A9"/>
    <w:rsid w:val="00DF3DBF"/>
    <w:rsid w:val="00DF42A8"/>
    <w:rsid w:val="00DF7DDA"/>
    <w:rsid w:val="00E025B9"/>
    <w:rsid w:val="00E04040"/>
    <w:rsid w:val="00E06622"/>
    <w:rsid w:val="00E06A80"/>
    <w:rsid w:val="00E06E3D"/>
    <w:rsid w:val="00E103EA"/>
    <w:rsid w:val="00E110A4"/>
    <w:rsid w:val="00E1241D"/>
    <w:rsid w:val="00E12E77"/>
    <w:rsid w:val="00E133D1"/>
    <w:rsid w:val="00E137E2"/>
    <w:rsid w:val="00E1419A"/>
    <w:rsid w:val="00E14C5E"/>
    <w:rsid w:val="00E15268"/>
    <w:rsid w:val="00E152E3"/>
    <w:rsid w:val="00E21D75"/>
    <w:rsid w:val="00E22092"/>
    <w:rsid w:val="00E22958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36745"/>
    <w:rsid w:val="00E405B3"/>
    <w:rsid w:val="00E419B5"/>
    <w:rsid w:val="00E41C14"/>
    <w:rsid w:val="00E42B85"/>
    <w:rsid w:val="00E4384E"/>
    <w:rsid w:val="00E43E5E"/>
    <w:rsid w:val="00E46AC0"/>
    <w:rsid w:val="00E46C9B"/>
    <w:rsid w:val="00E504F6"/>
    <w:rsid w:val="00E50F83"/>
    <w:rsid w:val="00E5309F"/>
    <w:rsid w:val="00E530B8"/>
    <w:rsid w:val="00E534B0"/>
    <w:rsid w:val="00E53871"/>
    <w:rsid w:val="00E54D5E"/>
    <w:rsid w:val="00E56510"/>
    <w:rsid w:val="00E61371"/>
    <w:rsid w:val="00E62841"/>
    <w:rsid w:val="00E62C24"/>
    <w:rsid w:val="00E62C4F"/>
    <w:rsid w:val="00E64342"/>
    <w:rsid w:val="00E6471C"/>
    <w:rsid w:val="00E6613F"/>
    <w:rsid w:val="00E70659"/>
    <w:rsid w:val="00E708CE"/>
    <w:rsid w:val="00E7165F"/>
    <w:rsid w:val="00E72B71"/>
    <w:rsid w:val="00E735F6"/>
    <w:rsid w:val="00E77297"/>
    <w:rsid w:val="00E80CA2"/>
    <w:rsid w:val="00E826B7"/>
    <w:rsid w:val="00E82C00"/>
    <w:rsid w:val="00E83430"/>
    <w:rsid w:val="00E84063"/>
    <w:rsid w:val="00E84829"/>
    <w:rsid w:val="00E8521E"/>
    <w:rsid w:val="00E87AE3"/>
    <w:rsid w:val="00E905B2"/>
    <w:rsid w:val="00E91DEC"/>
    <w:rsid w:val="00E92D02"/>
    <w:rsid w:val="00E93D08"/>
    <w:rsid w:val="00E95307"/>
    <w:rsid w:val="00E95783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BD5"/>
    <w:rsid w:val="00EB7D40"/>
    <w:rsid w:val="00EC0BBE"/>
    <w:rsid w:val="00EC7DEE"/>
    <w:rsid w:val="00ED23D8"/>
    <w:rsid w:val="00ED2594"/>
    <w:rsid w:val="00ED2F1B"/>
    <w:rsid w:val="00ED3D79"/>
    <w:rsid w:val="00ED4491"/>
    <w:rsid w:val="00ED5F20"/>
    <w:rsid w:val="00ED5F53"/>
    <w:rsid w:val="00ED6B82"/>
    <w:rsid w:val="00ED70B4"/>
    <w:rsid w:val="00ED7CFF"/>
    <w:rsid w:val="00EE1F16"/>
    <w:rsid w:val="00EE248F"/>
    <w:rsid w:val="00EE70F2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0EAD"/>
    <w:rsid w:val="00F01489"/>
    <w:rsid w:val="00F01E95"/>
    <w:rsid w:val="00F024C6"/>
    <w:rsid w:val="00F05CDB"/>
    <w:rsid w:val="00F0B074"/>
    <w:rsid w:val="00F1130D"/>
    <w:rsid w:val="00F114A9"/>
    <w:rsid w:val="00F1221C"/>
    <w:rsid w:val="00F13525"/>
    <w:rsid w:val="00F136B4"/>
    <w:rsid w:val="00F173C8"/>
    <w:rsid w:val="00F17AA7"/>
    <w:rsid w:val="00F17C45"/>
    <w:rsid w:val="00F21D68"/>
    <w:rsid w:val="00F22287"/>
    <w:rsid w:val="00F25673"/>
    <w:rsid w:val="00F26553"/>
    <w:rsid w:val="00F269E7"/>
    <w:rsid w:val="00F30A75"/>
    <w:rsid w:val="00F30E8A"/>
    <w:rsid w:val="00F31226"/>
    <w:rsid w:val="00F318F0"/>
    <w:rsid w:val="00F31EA7"/>
    <w:rsid w:val="00F3445E"/>
    <w:rsid w:val="00F35CDA"/>
    <w:rsid w:val="00F37B63"/>
    <w:rsid w:val="00F37C79"/>
    <w:rsid w:val="00F409B4"/>
    <w:rsid w:val="00F42443"/>
    <w:rsid w:val="00F429C1"/>
    <w:rsid w:val="00F43120"/>
    <w:rsid w:val="00F43BA2"/>
    <w:rsid w:val="00F44010"/>
    <w:rsid w:val="00F445A5"/>
    <w:rsid w:val="00F462BC"/>
    <w:rsid w:val="00F47544"/>
    <w:rsid w:val="00F47681"/>
    <w:rsid w:val="00F47D02"/>
    <w:rsid w:val="00F53CA0"/>
    <w:rsid w:val="00F6252A"/>
    <w:rsid w:val="00F66231"/>
    <w:rsid w:val="00F66333"/>
    <w:rsid w:val="00F6683C"/>
    <w:rsid w:val="00F670E0"/>
    <w:rsid w:val="00F71D81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86A74"/>
    <w:rsid w:val="00F911A4"/>
    <w:rsid w:val="00F914E6"/>
    <w:rsid w:val="00F937DE"/>
    <w:rsid w:val="00F97572"/>
    <w:rsid w:val="00F97632"/>
    <w:rsid w:val="00FA00AC"/>
    <w:rsid w:val="00FA0820"/>
    <w:rsid w:val="00FA26E3"/>
    <w:rsid w:val="00FA314B"/>
    <w:rsid w:val="00FA4CFE"/>
    <w:rsid w:val="00FA5FD9"/>
    <w:rsid w:val="00FA6008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0C5A"/>
    <w:rsid w:val="00FC1075"/>
    <w:rsid w:val="00FC1555"/>
    <w:rsid w:val="00FC1B4F"/>
    <w:rsid w:val="00FC3A1D"/>
    <w:rsid w:val="00FC6A8B"/>
    <w:rsid w:val="00FD17DB"/>
    <w:rsid w:val="00FD1E7A"/>
    <w:rsid w:val="00FD279F"/>
    <w:rsid w:val="00FD363F"/>
    <w:rsid w:val="00FD4003"/>
    <w:rsid w:val="00FD5843"/>
    <w:rsid w:val="00FE0074"/>
    <w:rsid w:val="00FE0BD2"/>
    <w:rsid w:val="00FE2F86"/>
    <w:rsid w:val="00FE30FB"/>
    <w:rsid w:val="00FE344E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0FF5849"/>
    <w:rsid w:val="00FF6326"/>
    <w:rsid w:val="00FF76CE"/>
    <w:rsid w:val="011B5F65"/>
    <w:rsid w:val="013E1D72"/>
    <w:rsid w:val="01B82228"/>
    <w:rsid w:val="027055E2"/>
    <w:rsid w:val="0274792F"/>
    <w:rsid w:val="029613F7"/>
    <w:rsid w:val="0332C698"/>
    <w:rsid w:val="03B4F4E0"/>
    <w:rsid w:val="04225C39"/>
    <w:rsid w:val="0434903E"/>
    <w:rsid w:val="047E87DB"/>
    <w:rsid w:val="04891B60"/>
    <w:rsid w:val="04EE7E39"/>
    <w:rsid w:val="04F2A98F"/>
    <w:rsid w:val="051DA41F"/>
    <w:rsid w:val="05B7C486"/>
    <w:rsid w:val="0603C09B"/>
    <w:rsid w:val="064C1706"/>
    <w:rsid w:val="067017AB"/>
    <w:rsid w:val="067C8480"/>
    <w:rsid w:val="06893668"/>
    <w:rsid w:val="07298917"/>
    <w:rsid w:val="076C3100"/>
    <w:rsid w:val="07817B56"/>
    <w:rsid w:val="0794A274"/>
    <w:rsid w:val="0796181B"/>
    <w:rsid w:val="07EF0639"/>
    <w:rsid w:val="07F4C655"/>
    <w:rsid w:val="081DA57B"/>
    <w:rsid w:val="088A61DB"/>
    <w:rsid w:val="088BAC12"/>
    <w:rsid w:val="09415CA0"/>
    <w:rsid w:val="094B9FF1"/>
    <w:rsid w:val="0967653D"/>
    <w:rsid w:val="097AFDF4"/>
    <w:rsid w:val="098BA341"/>
    <w:rsid w:val="09A68379"/>
    <w:rsid w:val="09A9C545"/>
    <w:rsid w:val="09FAC835"/>
    <w:rsid w:val="0AC75B25"/>
    <w:rsid w:val="0B0A95D6"/>
    <w:rsid w:val="0B16CE55"/>
    <w:rsid w:val="0B7588CA"/>
    <w:rsid w:val="0C3FA223"/>
    <w:rsid w:val="0D336516"/>
    <w:rsid w:val="0D914113"/>
    <w:rsid w:val="0DCBD0BF"/>
    <w:rsid w:val="0E528DFF"/>
    <w:rsid w:val="0EA613B0"/>
    <w:rsid w:val="0F2E9953"/>
    <w:rsid w:val="10D56240"/>
    <w:rsid w:val="10E84B6B"/>
    <w:rsid w:val="110D907E"/>
    <w:rsid w:val="118EC9BE"/>
    <w:rsid w:val="129D4429"/>
    <w:rsid w:val="12DF24FD"/>
    <w:rsid w:val="13250D73"/>
    <w:rsid w:val="13EDAE7C"/>
    <w:rsid w:val="14A0C0EE"/>
    <w:rsid w:val="15225502"/>
    <w:rsid w:val="15470701"/>
    <w:rsid w:val="15A0C347"/>
    <w:rsid w:val="15ECDD5D"/>
    <w:rsid w:val="15F69C53"/>
    <w:rsid w:val="160FEA68"/>
    <w:rsid w:val="1642DA85"/>
    <w:rsid w:val="16C11EFF"/>
    <w:rsid w:val="16D99DEF"/>
    <w:rsid w:val="177D7337"/>
    <w:rsid w:val="17844BB7"/>
    <w:rsid w:val="17A27341"/>
    <w:rsid w:val="17AA32E0"/>
    <w:rsid w:val="17B127C8"/>
    <w:rsid w:val="183236AD"/>
    <w:rsid w:val="185282A0"/>
    <w:rsid w:val="185AD87F"/>
    <w:rsid w:val="186E2CB8"/>
    <w:rsid w:val="18E61F55"/>
    <w:rsid w:val="18F35D50"/>
    <w:rsid w:val="197E8A01"/>
    <w:rsid w:val="1B2146EE"/>
    <w:rsid w:val="1B5B2A7C"/>
    <w:rsid w:val="1B6E87A3"/>
    <w:rsid w:val="1B754011"/>
    <w:rsid w:val="1BC2FD39"/>
    <w:rsid w:val="1C89586C"/>
    <w:rsid w:val="1D330CDF"/>
    <w:rsid w:val="1DB40263"/>
    <w:rsid w:val="1DE52D47"/>
    <w:rsid w:val="1EE508D6"/>
    <w:rsid w:val="1EF88603"/>
    <w:rsid w:val="1F0AF9C4"/>
    <w:rsid w:val="1F106464"/>
    <w:rsid w:val="1F9E0366"/>
    <w:rsid w:val="1FB0B7D4"/>
    <w:rsid w:val="1FC0004A"/>
    <w:rsid w:val="210B0BF2"/>
    <w:rsid w:val="21305A14"/>
    <w:rsid w:val="21796477"/>
    <w:rsid w:val="21BB3DF9"/>
    <w:rsid w:val="22427F4D"/>
    <w:rsid w:val="245BF63F"/>
    <w:rsid w:val="245D682A"/>
    <w:rsid w:val="24AC02D5"/>
    <w:rsid w:val="24D45FDA"/>
    <w:rsid w:val="25E8D368"/>
    <w:rsid w:val="260B5DEC"/>
    <w:rsid w:val="267AACDB"/>
    <w:rsid w:val="27DC4835"/>
    <w:rsid w:val="28581532"/>
    <w:rsid w:val="28BC7B4B"/>
    <w:rsid w:val="28BFB9DB"/>
    <w:rsid w:val="28C2D80B"/>
    <w:rsid w:val="28EBDD6A"/>
    <w:rsid w:val="2975E716"/>
    <w:rsid w:val="29FDA8B4"/>
    <w:rsid w:val="2A075BC9"/>
    <w:rsid w:val="2A16D111"/>
    <w:rsid w:val="2A1A9729"/>
    <w:rsid w:val="2ADE359E"/>
    <w:rsid w:val="2C2D1A70"/>
    <w:rsid w:val="2C490F62"/>
    <w:rsid w:val="2C845263"/>
    <w:rsid w:val="2C97355E"/>
    <w:rsid w:val="2CB1B7E5"/>
    <w:rsid w:val="2CB96B16"/>
    <w:rsid w:val="2CFF9FD4"/>
    <w:rsid w:val="2D7C623F"/>
    <w:rsid w:val="2D946B3B"/>
    <w:rsid w:val="2E2D67E0"/>
    <w:rsid w:val="2E6961FC"/>
    <w:rsid w:val="2EDFD574"/>
    <w:rsid w:val="2F1BF98D"/>
    <w:rsid w:val="2F2D3FDF"/>
    <w:rsid w:val="2F43ADFD"/>
    <w:rsid w:val="2F6FF7DE"/>
    <w:rsid w:val="2FC236E9"/>
    <w:rsid w:val="2FD9D2D2"/>
    <w:rsid w:val="30A491BE"/>
    <w:rsid w:val="3143A5D0"/>
    <w:rsid w:val="31A7F8F8"/>
    <w:rsid w:val="31D18EA0"/>
    <w:rsid w:val="32267142"/>
    <w:rsid w:val="3234B164"/>
    <w:rsid w:val="323F8906"/>
    <w:rsid w:val="32A35251"/>
    <w:rsid w:val="32E08396"/>
    <w:rsid w:val="32EF26B8"/>
    <w:rsid w:val="33434C31"/>
    <w:rsid w:val="334BC9EE"/>
    <w:rsid w:val="33834A1B"/>
    <w:rsid w:val="33A060FA"/>
    <w:rsid w:val="33E38D36"/>
    <w:rsid w:val="356ACC29"/>
    <w:rsid w:val="35C50267"/>
    <w:rsid w:val="360AD7F8"/>
    <w:rsid w:val="36DD9FD8"/>
    <w:rsid w:val="377207B2"/>
    <w:rsid w:val="3782406D"/>
    <w:rsid w:val="378CB2F4"/>
    <w:rsid w:val="37B192DE"/>
    <w:rsid w:val="37D03AB1"/>
    <w:rsid w:val="37D14A79"/>
    <w:rsid w:val="3891247A"/>
    <w:rsid w:val="38B1150A"/>
    <w:rsid w:val="38D18AFA"/>
    <w:rsid w:val="394860D6"/>
    <w:rsid w:val="39E7736A"/>
    <w:rsid w:val="3A20F5BE"/>
    <w:rsid w:val="3A2D32B4"/>
    <w:rsid w:val="3A4C5FC4"/>
    <w:rsid w:val="3B883740"/>
    <w:rsid w:val="3B9F3759"/>
    <w:rsid w:val="3BAF9CDF"/>
    <w:rsid w:val="3BDEF94D"/>
    <w:rsid w:val="3C48C499"/>
    <w:rsid w:val="3C503BBA"/>
    <w:rsid w:val="3C8E743B"/>
    <w:rsid w:val="3D00742F"/>
    <w:rsid w:val="3D185DB7"/>
    <w:rsid w:val="3D50D11A"/>
    <w:rsid w:val="3D8DC6A8"/>
    <w:rsid w:val="3DB0FF28"/>
    <w:rsid w:val="3DF79121"/>
    <w:rsid w:val="3E6E2F55"/>
    <w:rsid w:val="3EB1C459"/>
    <w:rsid w:val="3EE73DA1"/>
    <w:rsid w:val="3F35A878"/>
    <w:rsid w:val="3F55042D"/>
    <w:rsid w:val="3FCCC352"/>
    <w:rsid w:val="4032B036"/>
    <w:rsid w:val="4035C32B"/>
    <w:rsid w:val="406734C5"/>
    <w:rsid w:val="40E7F075"/>
    <w:rsid w:val="416F3DDD"/>
    <w:rsid w:val="4188E30B"/>
    <w:rsid w:val="41A2C7C0"/>
    <w:rsid w:val="421EDE63"/>
    <w:rsid w:val="42576CA8"/>
    <w:rsid w:val="425FE4D6"/>
    <w:rsid w:val="427000AE"/>
    <w:rsid w:val="42CBE78A"/>
    <w:rsid w:val="42D62B15"/>
    <w:rsid w:val="4393636A"/>
    <w:rsid w:val="43ED36B3"/>
    <w:rsid w:val="44291FC7"/>
    <w:rsid w:val="44CFDF4C"/>
    <w:rsid w:val="44EC95C2"/>
    <w:rsid w:val="451A7B3D"/>
    <w:rsid w:val="453F20B6"/>
    <w:rsid w:val="458F38FE"/>
    <w:rsid w:val="459FE8D8"/>
    <w:rsid w:val="45AB5B03"/>
    <w:rsid w:val="461C3B59"/>
    <w:rsid w:val="4663A84E"/>
    <w:rsid w:val="46D2B8FF"/>
    <w:rsid w:val="46D542B0"/>
    <w:rsid w:val="46F24F86"/>
    <w:rsid w:val="4715988E"/>
    <w:rsid w:val="479B006F"/>
    <w:rsid w:val="47E8BED5"/>
    <w:rsid w:val="480F48C9"/>
    <w:rsid w:val="48CD319D"/>
    <w:rsid w:val="496D4742"/>
    <w:rsid w:val="4A026837"/>
    <w:rsid w:val="4A56247C"/>
    <w:rsid w:val="4A6F01D9"/>
    <w:rsid w:val="4A8FA28C"/>
    <w:rsid w:val="4B019142"/>
    <w:rsid w:val="4B169CF4"/>
    <w:rsid w:val="4C317224"/>
    <w:rsid w:val="4C9BE993"/>
    <w:rsid w:val="4D70E64A"/>
    <w:rsid w:val="4E1FDAB5"/>
    <w:rsid w:val="4E3EC27B"/>
    <w:rsid w:val="4E5D57D8"/>
    <w:rsid w:val="4E72C2E6"/>
    <w:rsid w:val="4E9972CE"/>
    <w:rsid w:val="4F6D4FF3"/>
    <w:rsid w:val="4F9A772A"/>
    <w:rsid w:val="4FD64F7C"/>
    <w:rsid w:val="5020AF5B"/>
    <w:rsid w:val="507AFF29"/>
    <w:rsid w:val="50C4734E"/>
    <w:rsid w:val="50E11F21"/>
    <w:rsid w:val="50F1A072"/>
    <w:rsid w:val="50F4B79C"/>
    <w:rsid w:val="51E3FDC4"/>
    <w:rsid w:val="52507C23"/>
    <w:rsid w:val="525CE043"/>
    <w:rsid w:val="52A7FDB8"/>
    <w:rsid w:val="530F9CC3"/>
    <w:rsid w:val="5398628B"/>
    <w:rsid w:val="5503A737"/>
    <w:rsid w:val="5541DB14"/>
    <w:rsid w:val="55626487"/>
    <w:rsid w:val="559E33F8"/>
    <w:rsid w:val="55D3F451"/>
    <w:rsid w:val="55D9FEDE"/>
    <w:rsid w:val="55EB42A4"/>
    <w:rsid w:val="56185990"/>
    <w:rsid w:val="56AF482D"/>
    <w:rsid w:val="56E57838"/>
    <w:rsid w:val="56EBE757"/>
    <w:rsid w:val="56FA77DC"/>
    <w:rsid w:val="574EC381"/>
    <w:rsid w:val="5756D531"/>
    <w:rsid w:val="5763628F"/>
    <w:rsid w:val="5797B5DF"/>
    <w:rsid w:val="57FD9471"/>
    <w:rsid w:val="5858E648"/>
    <w:rsid w:val="585D2DA7"/>
    <w:rsid w:val="58F68C31"/>
    <w:rsid w:val="58FF1812"/>
    <w:rsid w:val="59104FB7"/>
    <w:rsid w:val="59EE138A"/>
    <w:rsid w:val="5A6A90E3"/>
    <w:rsid w:val="5A823DF6"/>
    <w:rsid w:val="5A8AF348"/>
    <w:rsid w:val="5AE28080"/>
    <w:rsid w:val="5B2424D0"/>
    <w:rsid w:val="5B56CE00"/>
    <w:rsid w:val="5B9B2867"/>
    <w:rsid w:val="5CA78F47"/>
    <w:rsid w:val="5CF7857C"/>
    <w:rsid w:val="5D719BA7"/>
    <w:rsid w:val="5DD78C87"/>
    <w:rsid w:val="5E5A3CF0"/>
    <w:rsid w:val="5E7D47F0"/>
    <w:rsid w:val="5EC2D9B9"/>
    <w:rsid w:val="5EF374A1"/>
    <w:rsid w:val="5EF6837F"/>
    <w:rsid w:val="604528D0"/>
    <w:rsid w:val="6125B730"/>
    <w:rsid w:val="618ABB34"/>
    <w:rsid w:val="618EE416"/>
    <w:rsid w:val="61A138C6"/>
    <w:rsid w:val="62284BA2"/>
    <w:rsid w:val="629F8003"/>
    <w:rsid w:val="633BCC70"/>
    <w:rsid w:val="6364D243"/>
    <w:rsid w:val="6366C700"/>
    <w:rsid w:val="6369EE35"/>
    <w:rsid w:val="638309DF"/>
    <w:rsid w:val="6427705B"/>
    <w:rsid w:val="650C4A54"/>
    <w:rsid w:val="65523CC3"/>
    <w:rsid w:val="65B8003D"/>
    <w:rsid w:val="65BCF923"/>
    <w:rsid w:val="65CF7DB6"/>
    <w:rsid w:val="670F0CBC"/>
    <w:rsid w:val="6732DDCB"/>
    <w:rsid w:val="684015E5"/>
    <w:rsid w:val="68978D26"/>
    <w:rsid w:val="69D909D7"/>
    <w:rsid w:val="6A21B276"/>
    <w:rsid w:val="6A25A946"/>
    <w:rsid w:val="6A6E7677"/>
    <w:rsid w:val="6B2023DF"/>
    <w:rsid w:val="6BAD4EB7"/>
    <w:rsid w:val="6BE3030D"/>
    <w:rsid w:val="6BE33CBF"/>
    <w:rsid w:val="6C6391A8"/>
    <w:rsid w:val="6D182EE9"/>
    <w:rsid w:val="6D45F28A"/>
    <w:rsid w:val="6D4D0EC7"/>
    <w:rsid w:val="6E7EB803"/>
    <w:rsid w:val="6EB3FF4A"/>
    <w:rsid w:val="6EFFA039"/>
    <w:rsid w:val="6F8CC33F"/>
    <w:rsid w:val="6FAD704A"/>
    <w:rsid w:val="7037AFC8"/>
    <w:rsid w:val="705890C0"/>
    <w:rsid w:val="706FFB04"/>
    <w:rsid w:val="709B709A"/>
    <w:rsid w:val="714E136E"/>
    <w:rsid w:val="721064C5"/>
    <w:rsid w:val="72829C12"/>
    <w:rsid w:val="72DA5CDB"/>
    <w:rsid w:val="731C120E"/>
    <w:rsid w:val="7343DFB0"/>
    <w:rsid w:val="739029E2"/>
    <w:rsid w:val="73A335B9"/>
    <w:rsid w:val="73A784DA"/>
    <w:rsid w:val="73C75D90"/>
    <w:rsid w:val="74271F56"/>
    <w:rsid w:val="744B8FB2"/>
    <w:rsid w:val="74D0A87D"/>
    <w:rsid w:val="753F061A"/>
    <w:rsid w:val="757CDFD7"/>
    <w:rsid w:val="75C414C3"/>
    <w:rsid w:val="75E7D8A8"/>
    <w:rsid w:val="75FBB901"/>
    <w:rsid w:val="766B0D19"/>
    <w:rsid w:val="77A01811"/>
    <w:rsid w:val="78478456"/>
    <w:rsid w:val="785F6259"/>
    <w:rsid w:val="78CBE98C"/>
    <w:rsid w:val="78F0E177"/>
    <w:rsid w:val="792646CE"/>
    <w:rsid w:val="79667846"/>
    <w:rsid w:val="79884B86"/>
    <w:rsid w:val="79C488EA"/>
    <w:rsid w:val="79F5080B"/>
    <w:rsid w:val="7A7A7BDB"/>
    <w:rsid w:val="7A7D31D6"/>
    <w:rsid w:val="7A7F70B5"/>
    <w:rsid w:val="7B4F18AD"/>
    <w:rsid w:val="7B7F2518"/>
    <w:rsid w:val="7BD1BB59"/>
    <w:rsid w:val="7C247855"/>
    <w:rsid w:val="7C325231"/>
    <w:rsid w:val="7C6727CD"/>
    <w:rsid w:val="7C80822F"/>
    <w:rsid w:val="7CCEC597"/>
    <w:rsid w:val="7D9DE91A"/>
    <w:rsid w:val="7E11EECC"/>
    <w:rsid w:val="7F03D358"/>
    <w:rsid w:val="7F0C19F6"/>
    <w:rsid w:val="7F39B97B"/>
    <w:rsid w:val="7F47F501"/>
    <w:rsid w:val="7F8A32E9"/>
    <w:rsid w:val="7FA497FD"/>
    <w:rsid w:val="7FC9AF98"/>
    <w:rsid w:val="7FFF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792AD87C-12DB-47BF-8F91-260CB82C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974AC"/>
    <w:pPr>
      <w:keepNext/>
      <w:keepLines/>
      <w:numPr>
        <w:numId w:val="26"/>
      </w:numPr>
      <w:tabs>
        <w:tab w:val="left" w:pos="0"/>
      </w:tabs>
      <w:spacing w:before="240" w:after="240" w:line="22" w:lineRule="atLeast"/>
      <w:ind w:left="567" w:firstLine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4D2C"/>
    <w:pPr>
      <w:keepNext/>
      <w:keepLines/>
      <w:spacing w:before="240" w:after="240" w:line="240" w:lineRule="auto"/>
      <w:contextualSpacing w:val="0"/>
      <w:jc w:val="left"/>
      <w:outlineLvl w:val="4"/>
    </w:pPr>
    <w:rPr>
      <w:rFonts w:ascii="Calibri" w:eastAsia="Calibri" w:hAnsi="Calibri" w:cs="Calibri"/>
      <w:b/>
      <w:sz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4D2C"/>
    <w:pPr>
      <w:keepNext/>
      <w:keepLines/>
      <w:spacing w:before="200" w:after="40" w:line="240" w:lineRule="auto"/>
      <w:contextualSpacing w:val="0"/>
      <w:jc w:val="left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p1,Preambuła,T_SZ_List Paragraph,Podsis rysunku,Bullet Number,List Paragraph2,ISCG Numerowanie,lp11,Akapit normalny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nhideWhenUsed/>
    <w:qFormat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tekstwparagrafiebeznumerowania">
    <w:name w:val="tekst w paragrafie bez numerowania"/>
    <w:basedOn w:val="Normalny"/>
    <w:link w:val="tekstwparagrafiebeznumerowaniaZnak"/>
    <w:autoRedefine/>
    <w:qFormat/>
    <w:rsid w:val="005F5460"/>
    <w:pPr>
      <w:spacing w:before="0" w:after="0"/>
    </w:pPr>
    <w:rPr>
      <w:rFonts w:eastAsia="Times New Roman" w:cs="Times New Roman"/>
      <w:szCs w:val="20"/>
      <w:lang w:eastAsia="x-none"/>
    </w:rPr>
  </w:style>
  <w:style w:type="character" w:customStyle="1" w:styleId="tekstwparagrafiebeznumerowaniaZnak">
    <w:name w:val="tekst w paragrafie bez numerowania Znak"/>
    <w:link w:val="tekstwparagrafiebeznumerowania"/>
    <w:locked/>
    <w:rsid w:val="005F546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T_SZ_List Paragraph Znak,Podsis rysunku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aliases w:val="Tekst podstawowy Znak Znak Znak Znak Znak"/>
    <w:basedOn w:val="Normalny"/>
    <w:link w:val="TekstpodstawowyZnak"/>
    <w:uiPriority w:val="99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aliases w:val="Tekst podstawowy Znak Znak Znak Znak Znak Znak"/>
    <w:basedOn w:val="Domylnaczcionkaakapitu"/>
    <w:link w:val="Tekstpodstawowy"/>
    <w:uiPriority w:val="99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5723C"/>
    <w:pPr>
      <w:widowControl w:val="0"/>
      <w:numPr>
        <w:numId w:val="43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58CC"/>
  </w:style>
  <w:style w:type="paragraph" w:styleId="Tekstpodstawowywcity3">
    <w:name w:val="Body Text Indent 3"/>
    <w:basedOn w:val="Normalny"/>
    <w:link w:val="Tekstpodstawowywcity3Znak"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Znak Znak Znak Znak,fn"/>
    <w:basedOn w:val="Normalny"/>
    <w:link w:val="TekstprzypisudolnegoZnak"/>
    <w:uiPriority w:val="99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6974A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225A84"/>
  </w:style>
  <w:style w:type="paragraph" w:styleId="Spistreci1">
    <w:name w:val="toc 1"/>
    <w:basedOn w:val="Normalny"/>
    <w:uiPriority w:val="39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A84"/>
    <w:rPr>
      <w:rFonts w:ascii="Segoe UI" w:hAnsi="Segoe UI" w:cs="Segoe UI"/>
      <w:sz w:val="18"/>
      <w:szCs w:val="18"/>
    </w:rPr>
  </w:style>
  <w:style w:type="paragraph" w:customStyle="1" w:styleId="paragrafwumowie">
    <w:name w:val="paragraf w umowie"/>
    <w:basedOn w:val="Normalny"/>
    <w:next w:val="Normalny"/>
    <w:link w:val="paragrafwumowieZnak"/>
    <w:qFormat/>
    <w:rsid w:val="005F5460"/>
    <w:pPr>
      <w:widowControl w:val="0"/>
      <w:autoSpaceDE w:val="0"/>
      <w:autoSpaceDN w:val="0"/>
      <w:spacing w:before="240" w:line="240" w:lineRule="auto"/>
      <w:jc w:val="center"/>
      <w:outlineLvl w:val="0"/>
    </w:pPr>
    <w:rPr>
      <w:rFonts w:eastAsia="Calibri" w:cs="Times New Roman"/>
      <w:b/>
      <w:bCs/>
      <w:szCs w:val="24"/>
    </w:rPr>
  </w:style>
  <w:style w:type="paragraph" w:customStyle="1" w:styleId="tekstwparagrafiewumowie">
    <w:name w:val="tekst w paragrafie w umowie"/>
    <w:basedOn w:val="Normalny"/>
    <w:next w:val="Normalny"/>
    <w:link w:val="tekstwparagrafiewumowieZnak"/>
    <w:autoRedefine/>
    <w:qFormat/>
    <w:rsid w:val="005C2CCE"/>
    <w:pPr>
      <w:widowControl w:val="0"/>
      <w:numPr>
        <w:numId w:val="46"/>
      </w:numPr>
      <w:autoSpaceDE w:val="0"/>
      <w:autoSpaceDN w:val="0"/>
      <w:spacing w:before="0" w:after="0"/>
    </w:pPr>
    <w:rPr>
      <w:rFonts w:eastAsia="Calibri" w:cs="Times New Roman"/>
      <w:szCs w:val="24"/>
    </w:rPr>
  </w:style>
  <w:style w:type="character" w:customStyle="1" w:styleId="paragrafwumowieZnak">
    <w:name w:val="paragraf w umowie Znak"/>
    <w:basedOn w:val="Domylnaczcionkaakapitu"/>
    <w:link w:val="paragrafwumowie"/>
    <w:rsid w:val="005F546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wparagrafiewumowieZnak">
    <w:name w:val="tekst w paragrafie w umowie Znak"/>
    <w:basedOn w:val="Domylnaczcionkaakapitu"/>
    <w:link w:val="tekstwparagrafiewumowie"/>
    <w:rsid w:val="005C2CCE"/>
    <w:rPr>
      <w:rFonts w:ascii="Times New Roman" w:eastAsia="Calibri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A1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2F4D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2F4D2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F4D2C"/>
    <w:pPr>
      <w:spacing w:after="100"/>
      <w:ind w:left="480"/>
    </w:pPr>
  </w:style>
  <w:style w:type="character" w:customStyle="1" w:styleId="Nagwek5Znak">
    <w:name w:val="Nagłówek 5 Znak"/>
    <w:basedOn w:val="Domylnaczcionkaakapitu"/>
    <w:link w:val="Nagwek5"/>
    <w:uiPriority w:val="9"/>
    <w:rsid w:val="002F4D2C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F4D2C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NormalTable0">
    <w:name w:val="Normal Table0"/>
    <w:rsid w:val="002F4D2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2F4D2C"/>
    <w:pPr>
      <w:keepNext/>
      <w:keepLines/>
      <w:spacing w:before="360" w:after="80" w:line="240" w:lineRule="auto"/>
      <w:contextualSpacing w:val="0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2F4D2C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Numerstrony">
    <w:name w:val="page number"/>
    <w:basedOn w:val="Domylnaczcionkaakapitu"/>
    <w:unhideWhenUsed/>
    <w:rsid w:val="002F4D2C"/>
  </w:style>
  <w:style w:type="paragraph" w:customStyle="1" w:styleId="p1">
    <w:name w:val="p1"/>
    <w:basedOn w:val="Normalny"/>
    <w:rsid w:val="002F4D2C"/>
    <w:pPr>
      <w:spacing w:before="0" w:after="0" w:line="240" w:lineRule="auto"/>
      <w:contextualSpacing w:val="0"/>
      <w:jc w:val="left"/>
    </w:pPr>
    <w:rPr>
      <w:rFonts w:ascii="Calibri" w:hAnsi="Calibri" w:cs="Times New Roman"/>
      <w:sz w:val="18"/>
      <w:szCs w:val="18"/>
      <w:lang w:eastAsia="pl-PL"/>
    </w:rPr>
  </w:style>
  <w:style w:type="paragraph" w:customStyle="1" w:styleId="Styl1">
    <w:name w:val="Styl1"/>
    <w:basedOn w:val="Nagwek1"/>
    <w:link w:val="Styl1Znak"/>
    <w:qFormat/>
    <w:rsid w:val="002F4D2C"/>
    <w:pPr>
      <w:numPr>
        <w:numId w:val="0"/>
      </w:numPr>
      <w:tabs>
        <w:tab w:val="clear" w:pos="0"/>
      </w:tabs>
      <w:spacing w:after="0" w:line="360" w:lineRule="auto"/>
      <w:contextualSpacing w:val="0"/>
      <w:jc w:val="center"/>
    </w:pPr>
    <w:rPr>
      <w:rFonts w:asciiTheme="majorHAnsi" w:hAnsiTheme="majorHAnsi"/>
      <w:sz w:val="32"/>
    </w:rPr>
  </w:style>
  <w:style w:type="character" w:customStyle="1" w:styleId="Styl1Znak">
    <w:name w:val="Styl1 Znak"/>
    <w:basedOn w:val="Domylnaczcionkaakapitu"/>
    <w:link w:val="Styl1"/>
    <w:rsid w:val="002F4D2C"/>
    <w:rPr>
      <w:rFonts w:asciiTheme="majorHAnsi" w:eastAsiaTheme="majorEastAsia" w:hAnsiTheme="majorHAnsi" w:cstheme="majorBidi"/>
      <w:b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2F4D2C"/>
    <w:pPr>
      <w:spacing w:before="0" w:after="200" w:line="240" w:lineRule="auto"/>
      <w:contextualSpacing w:val="0"/>
      <w:jc w:val="left"/>
    </w:pPr>
    <w:rPr>
      <w:rFonts w:ascii="Calibri" w:eastAsia="Calibri" w:hAnsi="Calibri" w:cs="Calibri"/>
      <w:i/>
      <w:iCs/>
      <w:color w:val="44546A" w:themeColor="text2"/>
      <w:sz w:val="18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2F4D2C"/>
    <w:pPr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FontStyle15">
    <w:name w:val="Font Style15"/>
    <w:rsid w:val="002F4D2C"/>
    <w:rPr>
      <w:rFonts w:ascii="Tahoma" w:hAnsi="Tahoma" w:cs="Tahoma"/>
      <w:sz w:val="20"/>
      <w:szCs w:val="20"/>
    </w:rPr>
  </w:style>
  <w:style w:type="numbering" w:customStyle="1" w:styleId="Styl2">
    <w:name w:val="Styl2"/>
    <w:uiPriority w:val="99"/>
    <w:rsid w:val="002F4D2C"/>
    <w:pPr>
      <w:numPr>
        <w:numId w:val="70"/>
      </w:numPr>
    </w:pPr>
  </w:style>
  <w:style w:type="paragraph" w:customStyle="1" w:styleId="111Konspektnumerowany">
    <w:name w:val="1.1.1 Konspektnumerowany"/>
    <w:basedOn w:val="Normalny"/>
    <w:link w:val="111KonspektnumerowanyZnak"/>
    <w:autoRedefine/>
    <w:rsid w:val="002F4D2C"/>
    <w:pPr>
      <w:numPr>
        <w:numId w:val="55"/>
      </w:numPr>
      <w:autoSpaceDE w:val="0"/>
      <w:autoSpaceDN w:val="0"/>
      <w:spacing w:before="160" w:after="0"/>
      <w:contextualSpacing w:val="0"/>
    </w:pPr>
    <w:rPr>
      <w:rFonts w:ascii="Calibri" w:eastAsia="Times New Roman" w:hAnsi="Calibri" w:cs="Arial"/>
      <w:bCs/>
      <w:sz w:val="22"/>
      <w:shd w:val="clear" w:color="auto" w:fill="FFFFFF"/>
      <w:lang w:val="x-none" w:eastAsia="x-none"/>
    </w:rPr>
  </w:style>
  <w:style w:type="character" w:customStyle="1" w:styleId="111KonspektnumerowanyZnak">
    <w:name w:val="1.1.1 Konspektnumerowany Znak"/>
    <w:link w:val="111Konspektnumerowany"/>
    <w:locked/>
    <w:rsid w:val="002F4D2C"/>
    <w:rPr>
      <w:rFonts w:ascii="Calibri" w:eastAsia="Times New Roman" w:hAnsi="Calibri" w:cs="Arial"/>
      <w:bCs/>
      <w:lang w:val="x-none" w:eastAsia="x-none"/>
    </w:rPr>
  </w:style>
  <w:style w:type="paragraph" w:customStyle="1" w:styleId="Normalny11pt">
    <w:name w:val="Normalny + 11 pt"/>
    <w:basedOn w:val="Normalny"/>
    <w:link w:val="Normalny11ptZnak"/>
    <w:rsid w:val="002F4D2C"/>
    <w:pPr>
      <w:suppressAutoHyphens/>
      <w:spacing w:after="0" w:line="240" w:lineRule="auto"/>
      <w:contextualSpacing w:val="0"/>
    </w:pPr>
    <w:rPr>
      <w:rFonts w:ascii="Calibri" w:eastAsia="Times New Roman" w:hAnsi="Calibri" w:cs="Times New Roman"/>
      <w:sz w:val="22"/>
      <w:szCs w:val="20"/>
      <w:lang w:eastAsia="ar-SA"/>
    </w:rPr>
  </w:style>
  <w:style w:type="character" w:customStyle="1" w:styleId="Normalny11ptZnak">
    <w:name w:val="Normalny + 11 pt Znak"/>
    <w:aliases w:val="Wyjustowany Znak"/>
    <w:link w:val="Normalny11pt"/>
    <w:locked/>
    <w:rsid w:val="002F4D2C"/>
    <w:rPr>
      <w:rFonts w:ascii="Calibri" w:eastAsia="Times New Roman" w:hAnsi="Calibri" w:cs="Times New Roman"/>
      <w:szCs w:val="20"/>
      <w:lang w:eastAsia="ar-SA"/>
    </w:rPr>
  </w:style>
  <w:style w:type="paragraph" w:customStyle="1" w:styleId="111OKKonspektnumerowany">
    <w:name w:val="1.1.1 OK Konspektnumerowany"/>
    <w:basedOn w:val="Normalny"/>
    <w:link w:val="111OKKonspektnumerowanyZnak"/>
    <w:autoRedefine/>
    <w:rsid w:val="002F4D2C"/>
    <w:pPr>
      <w:autoSpaceDE w:val="0"/>
      <w:autoSpaceDN w:val="0"/>
      <w:spacing w:before="0" w:after="0" w:line="240" w:lineRule="auto"/>
      <w:ind w:left="708"/>
      <w:contextualSpacing w:val="0"/>
    </w:pPr>
    <w:rPr>
      <w:rFonts w:ascii="Trebuchet MS" w:eastAsia="Times New Roman" w:hAnsi="Trebuchet MS" w:cs="Times New Roman"/>
      <w:sz w:val="20"/>
      <w:lang w:val="x-none" w:eastAsia="x-none"/>
    </w:rPr>
  </w:style>
  <w:style w:type="character" w:customStyle="1" w:styleId="111OKKonspektnumerowanyZnak">
    <w:name w:val="1.1.1 OK Konspektnumerowany Znak"/>
    <w:link w:val="111OKKonspektnumerowany"/>
    <w:locked/>
    <w:rsid w:val="002F4D2C"/>
    <w:rPr>
      <w:rFonts w:ascii="Trebuchet MS" w:eastAsia="Times New Roman" w:hAnsi="Trebuchet MS" w:cs="Times New Roman"/>
      <w:sz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2F4D2C"/>
  </w:style>
  <w:style w:type="character" w:customStyle="1" w:styleId="il">
    <w:name w:val="il"/>
    <w:basedOn w:val="Domylnaczcionkaakapitu"/>
    <w:rsid w:val="002F4D2C"/>
  </w:style>
  <w:style w:type="character" w:customStyle="1" w:styleId="Symbolewypunktowania">
    <w:name w:val="Symbole wypunktowania"/>
    <w:rsid w:val="002F4D2C"/>
    <w:rPr>
      <w:rFonts w:ascii="StarSymbol" w:eastAsia="StarSymbol" w:hAnsi="StarSymbol" w:cs="StarSymbol"/>
      <w:color w:val="auto"/>
      <w:sz w:val="18"/>
      <w:szCs w:val="18"/>
    </w:rPr>
  </w:style>
  <w:style w:type="character" w:customStyle="1" w:styleId="Znakinumeracji">
    <w:name w:val="Znaki numeracji"/>
    <w:rsid w:val="002F4D2C"/>
    <w:rPr>
      <w:b/>
      <w:bCs/>
    </w:rPr>
  </w:style>
  <w:style w:type="character" w:customStyle="1" w:styleId="Znakiprzypiswdolnych">
    <w:name w:val="Znaki przypisów dolnych"/>
    <w:rsid w:val="002F4D2C"/>
  </w:style>
  <w:style w:type="character" w:customStyle="1" w:styleId="Znakiprzypiswkocowych">
    <w:name w:val="Znaki przypisów końcowych"/>
    <w:rsid w:val="002F4D2C"/>
  </w:style>
  <w:style w:type="character" w:styleId="UyteHipercze">
    <w:name w:val="FollowedHyperlink"/>
    <w:uiPriority w:val="99"/>
    <w:rsid w:val="002F4D2C"/>
    <w:rPr>
      <w:color w:val="800000"/>
      <w:u w:val="single"/>
    </w:rPr>
  </w:style>
  <w:style w:type="paragraph" w:styleId="Lista">
    <w:name w:val="List"/>
    <w:basedOn w:val="Tekstpodstawowy"/>
    <w:rsid w:val="002F4D2C"/>
    <w:pPr>
      <w:suppressAutoHyphens w:val="0"/>
      <w:spacing w:before="0" w:after="120"/>
      <w:contextualSpacing w:val="0"/>
      <w:jc w:val="right"/>
    </w:pPr>
    <w:rPr>
      <w:rFonts w:ascii="Palatino Linotype" w:eastAsia="Lucida Sans Unicode" w:hAnsi="Palatino Linotype" w:cs="Tahoma"/>
      <w:kern w:val="1"/>
      <w:szCs w:val="24"/>
      <w:lang w:eastAsia="en-US"/>
    </w:rPr>
  </w:style>
  <w:style w:type="paragraph" w:customStyle="1" w:styleId="Podpis1">
    <w:name w:val="Podpis1"/>
    <w:basedOn w:val="Normalny"/>
    <w:rsid w:val="002F4D2C"/>
    <w:pPr>
      <w:suppressLineNumbers/>
      <w:spacing w:line="240" w:lineRule="auto"/>
      <w:contextualSpacing w:val="0"/>
      <w:jc w:val="center"/>
    </w:pPr>
    <w:rPr>
      <w:rFonts w:ascii="Candara" w:eastAsia="Lucida Sans Unicode" w:hAnsi="Candara" w:cs="Tahoma"/>
      <w:kern w:val="1"/>
      <w:sz w:val="28"/>
      <w:szCs w:val="28"/>
    </w:rPr>
  </w:style>
  <w:style w:type="paragraph" w:customStyle="1" w:styleId="Indeks">
    <w:name w:val="Indeks"/>
    <w:basedOn w:val="Normalny"/>
    <w:rsid w:val="002F4D2C"/>
    <w:pPr>
      <w:suppressLineNumbers/>
      <w:spacing w:before="0" w:after="0" w:line="240" w:lineRule="auto"/>
      <w:contextualSpacing w:val="0"/>
      <w:jc w:val="right"/>
    </w:pPr>
    <w:rPr>
      <w:rFonts w:ascii="Calibri Light" w:eastAsia="Lucida Sans Unicode" w:hAnsi="Calibri Light" w:cs="Tahoma"/>
      <w:kern w:val="1"/>
      <w:szCs w:val="24"/>
    </w:rPr>
  </w:style>
  <w:style w:type="paragraph" w:customStyle="1" w:styleId="Nagwek10">
    <w:name w:val="Nagłówek1"/>
    <w:basedOn w:val="Normalny"/>
    <w:next w:val="Tekstpodstawowy"/>
    <w:rsid w:val="002F4D2C"/>
    <w:pPr>
      <w:keepNext/>
      <w:spacing w:before="240" w:line="240" w:lineRule="auto"/>
      <w:contextualSpacing w:val="0"/>
      <w:jc w:val="right"/>
    </w:pPr>
    <w:rPr>
      <w:rFonts w:ascii="Arial" w:eastAsia="MS Mincho" w:hAnsi="Arial" w:cs="Tahoma"/>
      <w:kern w:val="1"/>
      <w:sz w:val="28"/>
      <w:szCs w:val="28"/>
    </w:rPr>
  </w:style>
  <w:style w:type="paragraph" w:customStyle="1" w:styleId="Lista21">
    <w:name w:val="Lista 21"/>
    <w:basedOn w:val="Lista"/>
    <w:rsid w:val="002F4D2C"/>
    <w:pPr>
      <w:spacing w:after="113" w:line="100" w:lineRule="atLeast"/>
    </w:pPr>
  </w:style>
  <w:style w:type="paragraph" w:customStyle="1" w:styleId="Lista1">
    <w:name w:val="Lista 1"/>
    <w:basedOn w:val="Lista"/>
    <w:rsid w:val="002F4D2C"/>
    <w:pPr>
      <w:spacing w:before="113" w:after="0"/>
      <w:ind w:left="360" w:hanging="360"/>
    </w:pPr>
  </w:style>
  <w:style w:type="paragraph" w:customStyle="1" w:styleId="akapit">
    <w:name w:val="akapit"/>
    <w:basedOn w:val="Tekstpodstawowy"/>
    <w:qFormat/>
    <w:rsid w:val="002F4D2C"/>
    <w:pPr>
      <w:suppressAutoHyphens w:val="0"/>
      <w:spacing w:before="113"/>
      <w:ind w:firstLine="850"/>
      <w:contextualSpacing w:val="0"/>
    </w:pPr>
    <w:rPr>
      <w:rFonts w:ascii="Palatino Linotype" w:eastAsia="Lucida Sans Unicode" w:hAnsi="Palatino Linotype" w:cs="Times New Roman"/>
      <w:kern w:val="1"/>
      <w:sz w:val="26"/>
      <w:szCs w:val="26"/>
      <w:lang w:eastAsia="en-US"/>
    </w:rPr>
  </w:style>
  <w:style w:type="paragraph" w:customStyle="1" w:styleId="Zawartotabeli">
    <w:name w:val="Zawartość tabeli"/>
    <w:basedOn w:val="Normalny"/>
    <w:rsid w:val="002F4D2C"/>
    <w:pPr>
      <w:suppressLineNumbers/>
      <w:spacing w:before="0" w:after="170" w:line="360" w:lineRule="auto"/>
      <w:contextualSpacing w:val="0"/>
      <w:jc w:val="right"/>
    </w:pPr>
    <w:rPr>
      <w:rFonts w:ascii="Palatino Linotype" w:eastAsia="Lucida Sans Unicode" w:hAnsi="Palatino Linotype" w:cs="Times New Roman"/>
      <w:kern w:val="1"/>
      <w:szCs w:val="24"/>
    </w:rPr>
  </w:style>
  <w:style w:type="paragraph" w:customStyle="1" w:styleId="Nagwektabeli">
    <w:name w:val="Nagłówek tabeli"/>
    <w:basedOn w:val="Zawartotabeli"/>
    <w:rsid w:val="002F4D2C"/>
    <w:pPr>
      <w:jc w:val="center"/>
    </w:pPr>
    <w:rPr>
      <w:b/>
      <w:bCs/>
    </w:rPr>
  </w:style>
  <w:style w:type="paragraph" w:customStyle="1" w:styleId="Tabela">
    <w:name w:val="Tabela"/>
    <w:basedOn w:val="Podpis1"/>
    <w:rsid w:val="002F4D2C"/>
  </w:style>
  <w:style w:type="paragraph" w:customStyle="1" w:styleId="Tabelaprawa">
    <w:name w:val="Tabela prawa"/>
    <w:basedOn w:val="Tabela"/>
    <w:rsid w:val="002F4D2C"/>
  </w:style>
  <w:style w:type="paragraph" w:customStyle="1" w:styleId="Tabelamoja">
    <w:name w:val="Tabela moja"/>
    <w:basedOn w:val="Tabela"/>
    <w:rsid w:val="002F4D2C"/>
    <w:pPr>
      <w:spacing w:before="57" w:after="57"/>
      <w:ind w:left="6" w:firstLine="108"/>
      <w:jc w:val="left"/>
    </w:pPr>
    <w:rPr>
      <w:sz w:val="22"/>
      <w:szCs w:val="24"/>
    </w:rPr>
  </w:style>
  <w:style w:type="paragraph" w:customStyle="1" w:styleId="NormalText">
    <w:name w:val="Normal Text"/>
    <w:rsid w:val="002F4D2C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listy">
    <w:name w:val="Zawartość listy"/>
    <w:basedOn w:val="Normalny"/>
    <w:rsid w:val="002F4D2C"/>
    <w:pPr>
      <w:spacing w:before="0" w:after="0" w:line="240" w:lineRule="auto"/>
      <w:ind w:left="567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paragraph" w:customStyle="1" w:styleId="western">
    <w:name w:val="western"/>
    <w:basedOn w:val="Normalny"/>
    <w:rsid w:val="002F4D2C"/>
    <w:pPr>
      <w:spacing w:before="100" w:beforeAutospacing="1" w:after="119" w:line="360" w:lineRule="auto"/>
      <w:contextualSpacing w:val="0"/>
      <w:jc w:val="right"/>
    </w:pPr>
    <w:rPr>
      <w:rFonts w:ascii="Palatino Linotype" w:eastAsia="Times New Roman" w:hAnsi="Palatino Linotype" w:cs="Times New Roman"/>
      <w:szCs w:val="24"/>
      <w:lang w:eastAsia="pl-PL"/>
    </w:rPr>
  </w:style>
  <w:style w:type="paragraph" w:customStyle="1" w:styleId="western1">
    <w:name w:val="western1"/>
    <w:basedOn w:val="Normalny"/>
    <w:rsid w:val="002F4D2C"/>
    <w:pPr>
      <w:spacing w:before="100" w:beforeAutospacing="1" w:after="170" w:line="360" w:lineRule="auto"/>
      <w:contextualSpacing w:val="0"/>
      <w:jc w:val="right"/>
    </w:pPr>
    <w:rPr>
      <w:rFonts w:ascii="Palatino Linotype" w:eastAsia="Times New Roman" w:hAnsi="Palatino Linotype" w:cs="Times New Roman"/>
      <w:szCs w:val="24"/>
      <w:lang w:eastAsia="pl-PL"/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2F4D2C"/>
    <w:pPr>
      <w:tabs>
        <w:tab w:val="left" w:pos="709"/>
      </w:tabs>
      <w:spacing w:before="0" w:after="0" w:line="240" w:lineRule="auto"/>
      <w:contextualSpacing w:val="0"/>
      <w:jc w:val="right"/>
    </w:pPr>
    <w:rPr>
      <w:rFonts w:ascii="Tahoma" w:eastAsia="Times New Roman" w:hAnsi="Tahoma" w:cs="Tahoma"/>
      <w:szCs w:val="24"/>
      <w:lang w:eastAsia="pl-PL"/>
    </w:rPr>
  </w:style>
  <w:style w:type="character" w:customStyle="1" w:styleId="StylArialPogrubienieKursywaCiemnoniebieski">
    <w:name w:val="Styl Arial Pogrubienie Kursywa Ciemnoniebieski"/>
    <w:rsid w:val="002F4D2C"/>
    <w:rPr>
      <w:rFonts w:ascii="Arial" w:hAnsi="Arial"/>
      <w:b/>
      <w:bCs/>
      <w:i/>
      <w:iCs/>
      <w:color w:val="000080"/>
      <w:sz w:val="26"/>
    </w:rPr>
  </w:style>
  <w:style w:type="paragraph" w:customStyle="1" w:styleId="BodyText21">
    <w:name w:val="Body Text 21"/>
    <w:basedOn w:val="Normalny"/>
    <w:rsid w:val="002F4D2C"/>
    <w:pPr>
      <w:spacing w:before="0" w:after="0" w:line="240" w:lineRule="auto"/>
      <w:contextualSpacing w:val="0"/>
    </w:pPr>
    <w:rPr>
      <w:rFonts w:ascii="Calibri Light" w:eastAsia="Times New Roman" w:hAnsi="Calibri Light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2F4D2C"/>
    <w:pPr>
      <w:spacing w:line="240" w:lineRule="auto"/>
      <w:contextualSpacing w:val="0"/>
    </w:pPr>
    <w:rPr>
      <w:rFonts w:ascii="Optima" w:eastAsia="Times New Roman" w:hAnsi="Optima" w:cs="Times New Roman"/>
      <w:sz w:val="22"/>
      <w:lang w:val="en-GB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4D2C"/>
    <w:pPr>
      <w:numPr>
        <w:numId w:val="0"/>
      </w:numPr>
      <w:tabs>
        <w:tab w:val="clear" w:pos="0"/>
      </w:tabs>
      <w:spacing w:before="480" w:after="0" w:line="276" w:lineRule="auto"/>
      <w:contextualSpacing w:val="0"/>
      <w:jc w:val="righ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2F4D2C"/>
    <w:pPr>
      <w:spacing w:before="0" w:line="480" w:lineRule="auto"/>
      <w:ind w:left="283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4D2C"/>
    <w:rPr>
      <w:rFonts w:ascii="Calibri Light" w:eastAsia="Lucida Sans Unicode" w:hAnsi="Calibri Light" w:cs="Times New Roman"/>
      <w:kern w:val="1"/>
      <w:sz w:val="24"/>
      <w:szCs w:val="24"/>
    </w:rPr>
  </w:style>
  <w:style w:type="paragraph" w:customStyle="1" w:styleId="redniasiatka21">
    <w:name w:val="Średnia siatka 21"/>
    <w:qFormat/>
    <w:rsid w:val="002F4D2C"/>
    <w:pPr>
      <w:widowControl w:val="0"/>
      <w:suppressAutoHyphens/>
      <w:spacing w:after="0" w:line="240" w:lineRule="auto"/>
      <w:jc w:val="righ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st">
    <w:name w:val="rest"/>
    <w:rsid w:val="002F4D2C"/>
  </w:style>
  <w:style w:type="character" w:customStyle="1" w:styleId="MapadokumentuZnak">
    <w:name w:val="Mapa dokumentu Znak"/>
    <w:rsid w:val="002F4D2C"/>
    <w:rPr>
      <w:rFonts w:ascii="Tahoma" w:hAnsi="Tahoma" w:cs="Tahoma"/>
      <w:shd w:val="clear" w:color="auto" w:fill="000080"/>
    </w:rPr>
  </w:style>
  <w:style w:type="paragraph" w:styleId="Lista-kontynuacja">
    <w:name w:val="List Continue"/>
    <w:basedOn w:val="Normalny"/>
    <w:rsid w:val="002F4D2C"/>
    <w:pPr>
      <w:spacing w:line="360" w:lineRule="auto"/>
      <w:ind w:left="283"/>
      <w:contextualSpacing w:val="0"/>
    </w:pPr>
    <w:rPr>
      <w:rFonts w:ascii="Calibri Light" w:eastAsia="Times New Roman" w:hAnsi="Calibri Light" w:cs="Times New Roman"/>
      <w:sz w:val="26"/>
      <w:szCs w:val="20"/>
      <w:lang w:eastAsia="pl-PL"/>
    </w:rPr>
  </w:style>
  <w:style w:type="character" w:customStyle="1" w:styleId="CharacterStyle1">
    <w:name w:val="Character Style 1"/>
    <w:rsid w:val="002F4D2C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rsid w:val="002F4D2C"/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F4D2C"/>
    <w:pPr>
      <w:spacing w:before="0" w:after="0" w:line="240" w:lineRule="auto"/>
      <w:ind w:left="283"/>
      <w:contextualSpacing w:val="0"/>
    </w:pPr>
    <w:rPr>
      <w:rFonts w:ascii="Calibri Light" w:eastAsia="Times New Roman" w:hAnsi="Calibri Light" w:cs="Times New Roman"/>
      <w:szCs w:val="20"/>
      <w:lang w:eastAsia="ar-SA"/>
    </w:rPr>
  </w:style>
  <w:style w:type="paragraph" w:customStyle="1" w:styleId="Tabelatrenumerowanie">
    <w:name w:val="Tabela treść numerowanie"/>
    <w:basedOn w:val="Normalny"/>
    <w:rsid w:val="002F4D2C"/>
    <w:pPr>
      <w:numPr>
        <w:numId w:val="93"/>
      </w:numPr>
      <w:tabs>
        <w:tab w:val="clear" w:pos="454"/>
        <w:tab w:val="num" w:pos="360"/>
        <w:tab w:val="num" w:pos="780"/>
      </w:tabs>
      <w:autoSpaceDE w:val="0"/>
      <w:autoSpaceDN w:val="0"/>
      <w:spacing w:before="60" w:after="60" w:line="240" w:lineRule="auto"/>
      <w:ind w:left="0" w:right="180" w:firstLine="0"/>
      <w:contextualSpacing w:val="0"/>
      <w:jc w:val="right"/>
    </w:pPr>
    <w:rPr>
      <w:rFonts w:ascii="Garamond" w:eastAsia="Times New Roman" w:hAnsi="Garamond" w:cs="Arial"/>
      <w:b/>
      <w:bCs/>
      <w:color w:val="FF0000"/>
      <w:sz w:val="16"/>
      <w:szCs w:val="20"/>
    </w:rPr>
  </w:style>
  <w:style w:type="paragraph" w:customStyle="1" w:styleId="Bartek">
    <w:name w:val="Bartek"/>
    <w:basedOn w:val="Normalny"/>
    <w:uiPriority w:val="99"/>
    <w:rsid w:val="002F4D2C"/>
    <w:pPr>
      <w:spacing w:before="0" w:after="0" w:line="240" w:lineRule="auto"/>
      <w:contextualSpacing w:val="0"/>
      <w:jc w:val="right"/>
    </w:pPr>
    <w:rPr>
      <w:rFonts w:ascii="Calibri Light" w:eastAsia="Times New Roman" w:hAnsi="Calibri Light" w:cs="Times New Roman"/>
      <w:sz w:val="28"/>
      <w:szCs w:val="20"/>
      <w:lang w:eastAsia="pl-PL"/>
    </w:rPr>
  </w:style>
  <w:style w:type="numbering" w:customStyle="1" w:styleId="WW8Num291">
    <w:name w:val="WW8Num291"/>
    <w:rsid w:val="002F4D2C"/>
    <w:pPr>
      <w:numPr>
        <w:numId w:val="94"/>
      </w:numPr>
    </w:pPr>
  </w:style>
  <w:style w:type="character" w:customStyle="1" w:styleId="NagwekZnak2">
    <w:name w:val="Nagłówek Znak2"/>
    <w:uiPriority w:val="99"/>
    <w:locked/>
    <w:rsid w:val="002F4D2C"/>
    <w:rPr>
      <w:rFonts w:ascii="Times New Roman" w:eastAsia="Times New Roman" w:hAnsi="Times New Roman"/>
    </w:rPr>
  </w:style>
  <w:style w:type="character" w:customStyle="1" w:styleId="TytuZnak1">
    <w:name w:val="Tytuł Znak1"/>
    <w:uiPriority w:val="99"/>
    <w:locked/>
    <w:rsid w:val="002F4D2C"/>
    <w:rPr>
      <w:rFonts w:ascii="Times New Roman" w:eastAsia="Times New Roman" w:hAnsi="Times New Roman"/>
      <w:sz w:val="28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2F4D2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2">
    <w:name w:val="Tekst przypisu dolnego Znak2"/>
    <w:uiPriority w:val="99"/>
    <w:semiHidden/>
    <w:locked/>
    <w:rsid w:val="002F4D2C"/>
    <w:rPr>
      <w:rFonts w:ascii="Times New Roman" w:eastAsia="Times New Roman" w:hAnsi="Times New Roman"/>
    </w:rPr>
  </w:style>
  <w:style w:type="character" w:customStyle="1" w:styleId="StopkaZnak1">
    <w:name w:val="Stopka Znak1"/>
    <w:locked/>
    <w:rsid w:val="002F4D2C"/>
    <w:rPr>
      <w:rFonts w:ascii="Arial" w:eastAsia="Times New Roman" w:hAnsi="Arial"/>
      <w:sz w:val="24"/>
    </w:rPr>
  </w:style>
  <w:style w:type="character" w:customStyle="1" w:styleId="ZnakZnak4">
    <w:name w:val="Znak Znak4"/>
    <w:rsid w:val="002F4D2C"/>
    <w:rPr>
      <w:rFonts w:ascii="Calibri" w:hAnsi="Calibri"/>
      <w:sz w:val="22"/>
      <w:szCs w:val="22"/>
      <w:lang w:val="pl-PL" w:eastAsia="pl-PL" w:bidi="ar-SA"/>
    </w:rPr>
  </w:style>
  <w:style w:type="paragraph" w:customStyle="1" w:styleId="TekstpodstawowyTekstwcity2st">
    <w:name w:val="Tekst podstawowy.Tekst wciêty 2 st"/>
    <w:basedOn w:val="Normalny"/>
    <w:rsid w:val="002F4D2C"/>
    <w:pPr>
      <w:tabs>
        <w:tab w:val="left" w:pos="8505"/>
        <w:tab w:val="left" w:pos="13608"/>
      </w:tabs>
      <w:spacing w:before="60" w:after="0" w:line="360" w:lineRule="auto"/>
      <w:contextualSpacing w:val="0"/>
    </w:pPr>
    <w:rPr>
      <w:rFonts w:ascii="Calibri Light" w:eastAsia="Times New Roman" w:hAnsi="Calibri Light" w:cs="Times New Roman"/>
      <w:kern w:val="16"/>
      <w:szCs w:val="20"/>
      <w:lang w:eastAsia="pl-PL"/>
    </w:rPr>
  </w:style>
  <w:style w:type="character" w:customStyle="1" w:styleId="Domachowska">
    <w:name w:val="Domachowska"/>
    <w:semiHidden/>
    <w:rsid w:val="002F4D2C"/>
    <w:rPr>
      <w:rFonts w:ascii="Arial" w:hAnsi="Arial" w:cs="Arial"/>
      <w:color w:val="auto"/>
      <w:sz w:val="20"/>
      <w:szCs w:val="20"/>
    </w:rPr>
  </w:style>
  <w:style w:type="paragraph" w:customStyle="1" w:styleId="BodyTextIndent31">
    <w:name w:val="Body Text Indent 31"/>
    <w:basedOn w:val="Normalny"/>
    <w:rsid w:val="002F4D2C"/>
    <w:pPr>
      <w:tabs>
        <w:tab w:val="left" w:pos="8505"/>
        <w:tab w:val="left" w:pos="13608"/>
      </w:tabs>
      <w:spacing w:before="60" w:after="0" w:line="288" w:lineRule="auto"/>
      <w:ind w:firstLine="425"/>
      <w:contextualSpacing w:val="0"/>
    </w:pPr>
    <w:rPr>
      <w:rFonts w:ascii="Calibri Light" w:eastAsia="Times New Roman" w:hAnsi="Calibri Light" w:cs="Times New Roman"/>
      <w:kern w:val="16"/>
      <w:szCs w:val="20"/>
      <w:lang w:eastAsia="pl-PL"/>
    </w:rPr>
  </w:style>
  <w:style w:type="character" w:customStyle="1" w:styleId="Absatz-Standardschriftart">
    <w:name w:val="Absatz-Standardschriftart"/>
    <w:rsid w:val="002F4D2C"/>
  </w:style>
  <w:style w:type="paragraph" w:customStyle="1" w:styleId="body1">
    <w:name w:val="body 1"/>
    <w:basedOn w:val="Normalny"/>
    <w:link w:val="body1Char"/>
    <w:rsid w:val="002F4D2C"/>
    <w:pPr>
      <w:widowControl w:val="0"/>
      <w:spacing w:before="60" w:after="60" w:line="240" w:lineRule="auto"/>
      <w:contextualSpacing w:val="0"/>
    </w:pPr>
    <w:rPr>
      <w:rFonts w:ascii="Calibri Light" w:eastAsia="Times New Roman" w:hAnsi="Calibri Light" w:cs="Times New Roman"/>
      <w:snapToGrid w:val="0"/>
      <w:szCs w:val="20"/>
    </w:rPr>
  </w:style>
  <w:style w:type="character" w:customStyle="1" w:styleId="body1Char">
    <w:name w:val="body 1 Char"/>
    <w:link w:val="body1"/>
    <w:rsid w:val="002F4D2C"/>
    <w:rPr>
      <w:rFonts w:ascii="Calibri Light" w:eastAsia="Times New Roman" w:hAnsi="Calibri Light" w:cs="Times New Roman"/>
      <w:snapToGrid w:val="0"/>
      <w:sz w:val="24"/>
      <w:szCs w:val="20"/>
    </w:rPr>
  </w:style>
  <w:style w:type="paragraph" w:customStyle="1" w:styleId="enum1">
    <w:name w:val="enum 1"/>
    <w:basedOn w:val="Normalny"/>
    <w:rsid w:val="002F4D2C"/>
    <w:pPr>
      <w:widowControl w:val="0"/>
      <w:numPr>
        <w:numId w:val="95"/>
      </w:numPr>
      <w:spacing w:before="20" w:after="60" w:line="240" w:lineRule="auto"/>
      <w:contextualSpacing w:val="0"/>
    </w:pPr>
    <w:rPr>
      <w:rFonts w:ascii="Arial" w:eastAsia="Times New Roman" w:hAnsi="Arial" w:cs="Times New Roman"/>
      <w:szCs w:val="20"/>
    </w:rPr>
  </w:style>
  <w:style w:type="paragraph" w:customStyle="1" w:styleId="body2">
    <w:name w:val="body 2"/>
    <w:basedOn w:val="body1"/>
    <w:rsid w:val="002F4D2C"/>
    <w:pPr>
      <w:ind w:left="567"/>
    </w:pPr>
    <w:rPr>
      <w:rFonts w:ascii="Arial" w:hAnsi="Arial"/>
      <w:snapToGrid/>
    </w:rPr>
  </w:style>
  <w:style w:type="paragraph" w:customStyle="1" w:styleId="body3">
    <w:name w:val="body 3"/>
    <w:basedOn w:val="body2"/>
    <w:rsid w:val="002F4D2C"/>
    <w:pPr>
      <w:ind w:left="1134"/>
    </w:pPr>
  </w:style>
  <w:style w:type="paragraph" w:customStyle="1" w:styleId="anag-1">
    <w:name w:val="a_nagł-1"/>
    <w:basedOn w:val="Normalny"/>
    <w:uiPriority w:val="99"/>
    <w:rsid w:val="002F4D2C"/>
    <w:pPr>
      <w:keepNext/>
      <w:spacing w:before="240" w:after="0" w:line="360" w:lineRule="auto"/>
      <w:contextualSpacing w:val="0"/>
      <w:jc w:val="left"/>
    </w:pPr>
    <w:rPr>
      <w:rFonts w:ascii="Calibri Light" w:eastAsia="Times New Roman" w:hAnsi="Calibri Light" w:cs="Times New Roman"/>
      <w:b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F4D2C"/>
    <w:pPr>
      <w:spacing w:before="0" w:after="0" w:line="240" w:lineRule="auto"/>
      <w:ind w:left="1200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character" w:customStyle="1" w:styleId="Styl2Znak">
    <w:name w:val="Styl2 Znak"/>
    <w:rsid w:val="002F4D2C"/>
    <w:rPr>
      <w:rFonts w:ascii="Calibri Light" w:eastAsia="Lucida Sans Unicode" w:hAnsi="Calibri Light" w:cs="Times New Roman"/>
      <w:kern w:val="1"/>
      <w:sz w:val="20"/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F4D2C"/>
    <w:pPr>
      <w:spacing w:before="0" w:after="0" w:line="240" w:lineRule="auto"/>
      <w:contextualSpacing w:val="0"/>
      <w:jc w:val="righ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F4D2C"/>
    <w:rPr>
      <w:rFonts w:ascii="Tahoma" w:eastAsia="Lucida Sans Unicode" w:hAnsi="Tahoma" w:cs="Tahoma"/>
      <w:kern w:val="1"/>
      <w:sz w:val="16"/>
      <w:szCs w:val="16"/>
    </w:rPr>
  </w:style>
  <w:style w:type="table" w:styleId="Kolorowalistaakcent1">
    <w:name w:val="Colorful List Accent 1"/>
    <w:basedOn w:val="Standardowy"/>
    <w:link w:val="Kolorowalistaakcent1Znak"/>
    <w:uiPriority w:val="34"/>
    <w:rsid w:val="002F4D2C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0">
    <w:name w:val="Table Grid0"/>
    <w:rsid w:val="002F4D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5">
    <w:name w:val="toc 5"/>
    <w:basedOn w:val="Normalny"/>
    <w:next w:val="Normalny"/>
    <w:autoRedefine/>
    <w:uiPriority w:val="39"/>
    <w:unhideWhenUsed/>
    <w:rsid w:val="002F4D2C"/>
    <w:pPr>
      <w:spacing w:before="0" w:after="100" w:line="240" w:lineRule="auto"/>
      <w:ind w:left="960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paragraph" w:customStyle="1" w:styleId="Standard">
    <w:name w:val="Standard"/>
    <w:rsid w:val="002F4D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numbering" w:customStyle="1" w:styleId="WWNum8">
    <w:name w:val="WWNum8"/>
    <w:basedOn w:val="Bezlisty"/>
    <w:rsid w:val="002F4D2C"/>
    <w:pPr>
      <w:numPr>
        <w:numId w:val="96"/>
      </w:numPr>
    </w:pPr>
  </w:style>
  <w:style w:type="table" w:styleId="Tabelasiatki1jasna">
    <w:name w:val="Grid Table 1 Light"/>
    <w:basedOn w:val="Standardowy"/>
    <w:uiPriority w:val="46"/>
    <w:rsid w:val="002F4D2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OutlineListStyle1">
    <w:name w:val="WW_OutlineListStyle_1"/>
    <w:basedOn w:val="Bezlisty"/>
    <w:rsid w:val="002F4D2C"/>
    <w:pPr>
      <w:numPr>
        <w:numId w:val="97"/>
      </w:numPr>
    </w:pPr>
  </w:style>
  <w:style w:type="table" w:customStyle="1" w:styleId="Tabelasiatki1jasna1">
    <w:name w:val="Tabela siatki 1 — jasna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TekstpodstawowyZnak">
    <w:name w:val="Styl Tekst podstawowy Znak"/>
    <w:basedOn w:val="Tekstpodstawowy"/>
    <w:link w:val="StylTekstpodstawowyZnakZnak"/>
    <w:rsid w:val="002F4D2C"/>
    <w:pPr>
      <w:tabs>
        <w:tab w:val="left" w:pos="1440"/>
      </w:tabs>
      <w:suppressAutoHyphens w:val="0"/>
      <w:contextualSpacing w:val="0"/>
    </w:pPr>
    <w:rPr>
      <w:rFonts w:ascii="Arial" w:hAnsi="Arial" w:cs="Times New Roman"/>
      <w:sz w:val="22"/>
      <w:lang w:val="x-none" w:eastAsia="x-none"/>
    </w:rPr>
  </w:style>
  <w:style w:type="character" w:customStyle="1" w:styleId="StylTekstpodstawowyZnakZnak">
    <w:name w:val="Styl Tekst podstawowy Znak Znak"/>
    <w:link w:val="StylTekstpodstawowyZnak"/>
    <w:locked/>
    <w:rsid w:val="002F4D2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StylListapunktowa">
    <w:name w:val="Styl Lista punktowa"/>
    <w:basedOn w:val="Normalny"/>
    <w:rsid w:val="002F4D2C"/>
    <w:pPr>
      <w:numPr>
        <w:numId w:val="98"/>
      </w:numPr>
      <w:spacing w:line="360" w:lineRule="auto"/>
      <w:contextualSpacing w:val="0"/>
    </w:pPr>
    <w:rPr>
      <w:rFonts w:ascii="Arial" w:eastAsia="Times New Roman" w:hAnsi="Arial" w:cs="Times New Roman"/>
      <w:sz w:val="22"/>
      <w:szCs w:val="28"/>
      <w:lang w:eastAsia="pl-PL"/>
    </w:rPr>
  </w:style>
  <w:style w:type="paragraph" w:customStyle="1" w:styleId="StylListapunktowaPoziom2">
    <w:name w:val="Styl Lista punktowa Poziom 2"/>
    <w:basedOn w:val="StylListapunktowa"/>
    <w:rsid w:val="002F4D2C"/>
    <w:pPr>
      <w:numPr>
        <w:ilvl w:val="1"/>
      </w:numPr>
    </w:pPr>
  </w:style>
  <w:style w:type="paragraph" w:customStyle="1" w:styleId="Stronatytuowa-lewastronatabelki">
    <w:name w:val="Strona tytułowa - lewa strona tabelki"/>
    <w:basedOn w:val="Normalny"/>
    <w:rsid w:val="002F4D2C"/>
    <w:pPr>
      <w:widowControl w:val="0"/>
      <w:adjustRightInd w:val="0"/>
      <w:spacing w:before="60" w:after="60" w:line="360" w:lineRule="atLeast"/>
      <w:contextualSpacing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pl-PL"/>
    </w:rPr>
  </w:style>
  <w:style w:type="character" w:customStyle="1" w:styleId="instrukcja">
    <w:name w:val="instrukcja"/>
    <w:rsid w:val="002F4D2C"/>
    <w:rPr>
      <w:rFonts w:ascii="Arial" w:hAnsi="Arial" w:cs="Times New Roman"/>
      <w:i/>
      <w:vanish/>
      <w:color w:val="FF0000"/>
      <w:sz w:val="20"/>
      <w:vertAlign w:val="baseline"/>
    </w:rPr>
  </w:style>
  <w:style w:type="paragraph" w:customStyle="1" w:styleId="Preparedfor">
    <w:name w:val="Prepared for:"/>
    <w:basedOn w:val="Normalny"/>
    <w:rsid w:val="002F4D2C"/>
    <w:pPr>
      <w:widowControl w:val="0"/>
      <w:adjustRightInd w:val="0"/>
      <w:spacing w:before="60" w:after="60" w:line="360" w:lineRule="atLeast"/>
      <w:contextualSpacing w:val="0"/>
      <w:textAlignment w:val="baseline"/>
    </w:pPr>
    <w:rPr>
      <w:rFonts w:ascii="Arial" w:eastAsia="Times New Roman" w:hAnsi="Arial" w:cs="Times New Roman"/>
      <w:sz w:val="18"/>
      <w:szCs w:val="20"/>
      <w:lang w:val="en-GB" w:eastAsia="pl-PL"/>
    </w:rPr>
  </w:style>
  <w:style w:type="table" w:customStyle="1" w:styleId="Siatkatabelijasna1">
    <w:name w:val="Siatka tabeli — jasna1"/>
    <w:basedOn w:val="Standardowy"/>
    <w:uiPriority w:val="40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akcent311">
    <w:name w:val="Tabela siatki 1 — jasna — akcent 31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proclist">
    <w:name w:val="Tabela proc list"/>
    <w:basedOn w:val="Nagwek1"/>
    <w:rsid w:val="002F4D2C"/>
    <w:pPr>
      <w:keepLines w:val="0"/>
      <w:numPr>
        <w:numId w:val="0"/>
      </w:numPr>
      <w:tabs>
        <w:tab w:val="clear" w:pos="0"/>
      </w:tabs>
      <w:spacing w:before="60" w:after="60" w:line="240" w:lineRule="auto"/>
      <w:contextualSpacing w:val="0"/>
      <w:jc w:val="left"/>
    </w:pPr>
    <w:rPr>
      <w:rFonts w:ascii="Arial" w:eastAsia="Times New Roman" w:hAnsi="Arial" w:cs="Arial"/>
      <w:bCs/>
      <w:snapToGrid w:val="0"/>
      <w:kern w:val="32"/>
      <w:sz w:val="20"/>
      <w:lang w:eastAsia="pl-PL"/>
    </w:rPr>
  </w:style>
  <w:style w:type="table" w:customStyle="1" w:styleId="Tabelasiatki1jasna10">
    <w:name w:val="Tabela siatki 1 — jasna10"/>
    <w:basedOn w:val="Standardowy"/>
    <w:uiPriority w:val="46"/>
    <w:rsid w:val="002F4D2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skazwkki">
    <w:name w:val="Wskazówkki"/>
    <w:basedOn w:val="Normalny"/>
    <w:qFormat/>
    <w:rsid w:val="002F4D2C"/>
    <w:pPr>
      <w:spacing w:before="0" w:after="0" w:line="240" w:lineRule="auto"/>
      <w:contextualSpacing w:val="0"/>
    </w:pPr>
    <w:rPr>
      <w:rFonts w:asciiTheme="majorHAnsi" w:eastAsia="Lucida Sans Unicode" w:hAnsiTheme="majorHAnsi" w:cs="Times New Roman"/>
      <w:i/>
      <w:color w:val="FFC000"/>
      <w:kern w:val="24"/>
      <w:sz w:val="20"/>
      <w:szCs w:val="24"/>
      <w:lang w:eastAsia="pl-PL"/>
    </w:rPr>
  </w:style>
  <w:style w:type="paragraph" w:customStyle="1" w:styleId="Tabela-zawartomaa">
    <w:name w:val="Tabela - zawartość mała"/>
    <w:basedOn w:val="Normalny"/>
    <w:qFormat/>
    <w:rsid w:val="002F4D2C"/>
    <w:pPr>
      <w:spacing w:before="0" w:after="0" w:line="240" w:lineRule="auto"/>
      <w:contextualSpacing w:val="0"/>
      <w:jc w:val="left"/>
    </w:pPr>
    <w:rPr>
      <w:rFonts w:asciiTheme="majorHAnsi" w:eastAsia="Lucida Sans Unicode" w:hAnsiTheme="majorHAnsi" w:cstheme="majorHAnsi"/>
      <w:bCs/>
      <w:kern w:val="24"/>
      <w:sz w:val="18"/>
      <w:szCs w:val="18"/>
      <w:lang w:eastAsia="pl-PL"/>
    </w:rPr>
  </w:style>
  <w:style w:type="paragraph" w:customStyle="1" w:styleId="Tabela-nagwek">
    <w:name w:val="Tabela - nagłówek"/>
    <w:basedOn w:val="Normalny"/>
    <w:qFormat/>
    <w:rsid w:val="002F4D2C"/>
    <w:pPr>
      <w:spacing w:before="0" w:after="0" w:line="240" w:lineRule="auto"/>
      <w:contextualSpacing w:val="0"/>
      <w:jc w:val="center"/>
    </w:pPr>
    <w:rPr>
      <w:rFonts w:asciiTheme="majorHAnsi" w:eastAsia="Lucida Sans Unicode" w:hAnsiTheme="majorHAnsi" w:cstheme="majorHAnsi"/>
      <w:b/>
      <w:bCs/>
      <w:kern w:val="24"/>
      <w:sz w:val="20"/>
      <w:szCs w:val="20"/>
      <w:lang w:eastAsia="pl-PL"/>
    </w:rPr>
  </w:style>
  <w:style w:type="table" w:customStyle="1" w:styleId="Tabelasiatki1jasna12">
    <w:name w:val="Tabela siatki 1 — jasna12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kapitzlist1">
    <w:name w:val="Akapit z listą1"/>
    <w:basedOn w:val="Normalny"/>
    <w:rsid w:val="00911894"/>
    <w:pPr>
      <w:suppressAutoHyphens/>
      <w:spacing w:before="0" w:after="160" w:line="254" w:lineRule="auto"/>
      <w:ind w:left="720"/>
      <w:jc w:val="left"/>
    </w:pPr>
    <w:rPr>
      <w:rFonts w:ascii="Calibri" w:eastAsia="Times New Roman" w:hAnsi="Calibri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ert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12006</Words>
  <Characters>72038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8</cp:revision>
  <cp:lastPrinted>2023-11-03T00:38:00Z</cp:lastPrinted>
  <dcterms:created xsi:type="dcterms:W3CDTF">2025-02-08T17:38:00Z</dcterms:created>
  <dcterms:modified xsi:type="dcterms:W3CDTF">2025-02-10T10:03:00Z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