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9726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17D18B6C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68A595A9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6B6D1B" w14:textId="5061BD63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0"/>
          <w:szCs w:val="20"/>
        </w:rPr>
      </w:pPr>
      <w:r w:rsidRPr="00B81678">
        <w:rPr>
          <w:rFonts w:ascii="Calibri" w:hAnsi="Calibri" w:cs="Calibri"/>
          <w:bCs/>
          <w:sz w:val="20"/>
          <w:szCs w:val="20"/>
        </w:rPr>
        <w:tab/>
        <w:t xml:space="preserve">Sieroszewice, dn. </w:t>
      </w:r>
      <w:r w:rsidRPr="00B81678">
        <w:rPr>
          <w:rFonts w:ascii="Calibri" w:hAnsi="Calibri" w:cs="Calibri"/>
          <w:bCs/>
          <w:sz w:val="20"/>
          <w:szCs w:val="20"/>
        </w:rPr>
        <w:t>30.12</w:t>
      </w:r>
      <w:r w:rsidRPr="00B81678">
        <w:rPr>
          <w:rFonts w:ascii="Calibri" w:hAnsi="Calibri" w:cs="Calibri"/>
          <w:bCs/>
          <w:sz w:val="20"/>
          <w:szCs w:val="20"/>
        </w:rPr>
        <w:t>.2024 r.</w:t>
      </w:r>
    </w:p>
    <w:p w14:paraId="3B457030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0"/>
          <w:szCs w:val="20"/>
        </w:rPr>
      </w:pPr>
    </w:p>
    <w:p w14:paraId="71EDB0EF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Zamawiający:</w:t>
      </w:r>
    </w:p>
    <w:p w14:paraId="46A9B650" w14:textId="77777777" w:rsid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Gmina Sieroszewice</w:t>
      </w:r>
      <w:r w:rsidRPr="00B81678">
        <w:rPr>
          <w:rFonts w:ascii="Calibri" w:hAnsi="Calibri" w:cs="Calibri"/>
          <w:b/>
          <w:bCs/>
          <w:sz w:val="20"/>
          <w:szCs w:val="20"/>
        </w:rPr>
        <w:br/>
        <w:t>ul. Ostrowska 65</w:t>
      </w:r>
      <w:r w:rsidRPr="00B81678">
        <w:rPr>
          <w:rFonts w:ascii="Calibri" w:hAnsi="Calibri" w:cs="Calibri"/>
          <w:b/>
          <w:bCs/>
          <w:sz w:val="20"/>
          <w:szCs w:val="20"/>
        </w:rPr>
        <w:br/>
        <w:t>63-405 Sieroszewice</w:t>
      </w:r>
    </w:p>
    <w:p w14:paraId="2649A15D" w14:textId="77777777" w:rsidR="00887212" w:rsidRPr="00B81678" w:rsidRDefault="00887212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7C3EDB5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2832002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B6FABE4" w14:textId="099ADAF6" w:rsidR="00B81678" w:rsidRDefault="00B81678" w:rsidP="00B816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 xml:space="preserve">Odpowiedzi na zapytania wykonawców – zestaw </w:t>
      </w:r>
      <w:r w:rsidRPr="00B81678">
        <w:rPr>
          <w:rFonts w:ascii="Calibri" w:hAnsi="Calibri" w:cs="Calibri"/>
          <w:b/>
          <w:bCs/>
          <w:sz w:val="20"/>
          <w:szCs w:val="20"/>
        </w:rPr>
        <w:t>5</w:t>
      </w:r>
    </w:p>
    <w:p w14:paraId="11C119A4" w14:textId="77777777" w:rsidR="00887212" w:rsidRPr="00B81678" w:rsidRDefault="00887212" w:rsidP="00B816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6222863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77440CB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Dotyczy:</w:t>
      </w:r>
      <w:r w:rsidRPr="00B81678">
        <w:rPr>
          <w:rFonts w:ascii="Calibri" w:hAnsi="Calibri" w:cs="Calibri"/>
          <w:bCs/>
          <w:sz w:val="20"/>
          <w:szCs w:val="20"/>
        </w:rPr>
        <w:t xml:space="preserve"> </w:t>
      </w:r>
      <w:r w:rsidRPr="00B81678">
        <w:rPr>
          <w:rFonts w:ascii="Calibri" w:hAnsi="Calibri" w:cs="Calibri"/>
          <w:b/>
          <w:bCs/>
          <w:sz w:val="20"/>
          <w:szCs w:val="20"/>
        </w:rPr>
        <w:t>postępowania o udzielenie zamówienia na Kompleksowe Ubezpieczenie Gminy Sieroszewice</w:t>
      </w:r>
    </w:p>
    <w:p w14:paraId="21E69BFE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B81678">
        <w:rPr>
          <w:rFonts w:ascii="Calibri" w:hAnsi="Calibri" w:cs="Calibri"/>
          <w:bCs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B81678">
        <w:rPr>
          <w:rFonts w:ascii="Calibri" w:hAnsi="Calibri" w:cs="Calibri"/>
          <w:bCs/>
          <w:sz w:val="20"/>
          <w:szCs w:val="20"/>
        </w:rPr>
        <w:t xml:space="preserve">Dz.U. </w:t>
      </w:r>
      <w:bookmarkEnd w:id="0"/>
      <w:r w:rsidRPr="00B81678">
        <w:rPr>
          <w:rFonts w:ascii="Calibri" w:hAnsi="Calibri" w:cs="Calibri"/>
          <w:bCs/>
          <w:sz w:val="20"/>
          <w:szCs w:val="20"/>
        </w:rPr>
        <w:t xml:space="preserve">z 2024 r. poz. 1320)  zwaną dalej ustawą </w:t>
      </w:r>
      <w:proofErr w:type="spellStart"/>
      <w:r w:rsidRPr="00B81678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B81678">
        <w:rPr>
          <w:rFonts w:ascii="Calibri" w:hAnsi="Calibri" w:cs="Calibri"/>
          <w:bCs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B81678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B81678">
        <w:rPr>
          <w:rFonts w:ascii="Calibri" w:hAnsi="Calibri" w:cs="Calibri"/>
          <w:bCs/>
          <w:sz w:val="20"/>
          <w:szCs w:val="20"/>
        </w:rPr>
        <w:t xml:space="preserve">, zamawiający przekazuje wykonawcom treść pytań wraz z odpowiedziami: </w:t>
      </w:r>
    </w:p>
    <w:p w14:paraId="5A6E53C1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5E4DFB87" w14:textId="77777777" w:rsidR="00B81678" w:rsidRPr="00B81678" w:rsidRDefault="00B81678" w:rsidP="00B81678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PYTANIE 1.</w:t>
      </w:r>
    </w:p>
    <w:p w14:paraId="688B831D" w14:textId="5D7EA35C" w:rsidR="00B81678" w:rsidRP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Prosimy o zmianę § 15 ust 2 Umowy zgodnie z poniższym:</w:t>
      </w:r>
    </w:p>
    <w:p w14:paraId="4B31E88B" w14:textId="77777777" w:rsidR="00B81678" w:rsidRPr="00B81678" w:rsidRDefault="00B81678" w:rsidP="00B81678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Dane osoby/osób wyznaczonej/</w:t>
      </w:r>
      <w:proofErr w:type="spellStart"/>
      <w:r w:rsidRPr="00B81678">
        <w:rPr>
          <w:rFonts w:ascii="Calibri" w:hAnsi="Calibri" w:cs="Calibri"/>
          <w:sz w:val="20"/>
          <w:szCs w:val="20"/>
        </w:rPr>
        <w:t>ych</w:t>
      </w:r>
      <w:proofErr w:type="spellEnd"/>
      <w:r w:rsidRPr="00B81678">
        <w:rPr>
          <w:rFonts w:ascii="Calibri" w:hAnsi="Calibri" w:cs="Calibri"/>
          <w:sz w:val="20"/>
          <w:szCs w:val="20"/>
        </w:rPr>
        <w:t xml:space="preserve"> przez Wykonawcę do współpracy z Zamawiającym w okresie realizacji</w:t>
      </w:r>
    </w:p>
    <w:p w14:paraId="54B303BF" w14:textId="77777777" w:rsidR="00B81678" w:rsidRPr="00B81678" w:rsidRDefault="00B81678" w:rsidP="00B81678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Zamówienia w zakresie koordynacji procesu obsługi i likwidacji szkód:</w:t>
      </w:r>
    </w:p>
    <w:p w14:paraId="72A39BC3" w14:textId="77777777" w:rsidR="00B81678" w:rsidRPr="00B81678" w:rsidRDefault="00B81678" w:rsidP="00B8167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Imię i nazwisko: ……………………</w:t>
      </w:r>
    </w:p>
    <w:p w14:paraId="099B7ED4" w14:textId="77777777" w:rsidR="00B81678" w:rsidRPr="00B81678" w:rsidRDefault="00B81678" w:rsidP="00B8167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Nr telefonu: …………………….</w:t>
      </w:r>
    </w:p>
    <w:p w14:paraId="2D5D4F94" w14:textId="77777777" w:rsid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Adres poczty elektronicznej: …………………….</w:t>
      </w:r>
    </w:p>
    <w:p w14:paraId="66DC5D91" w14:textId="61BE8415" w:rsidR="00B81678" w:rsidRP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331405C8" w14:textId="4B657151" w:rsid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</w:p>
    <w:p w14:paraId="5B176009" w14:textId="77777777" w:rsidR="00B81678" w:rsidRP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FC29BF5" w14:textId="77777777" w:rsidR="00B81678" w:rsidRPr="00B81678" w:rsidRDefault="00B81678" w:rsidP="00B81678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68C96BCF" w14:textId="2F5AC2DE" w:rsidR="00B81678" w:rsidRPr="00B81678" w:rsidRDefault="00B81678" w:rsidP="00B81678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bookmarkStart w:id="1" w:name="_Hlk151304932"/>
      <w:r w:rsidRPr="00B81678">
        <w:rPr>
          <w:rFonts w:ascii="Calibri" w:hAnsi="Calibri" w:cs="Calibri"/>
          <w:b/>
          <w:bCs/>
          <w:sz w:val="20"/>
          <w:szCs w:val="20"/>
        </w:rPr>
        <w:t>PYTANIE</w:t>
      </w:r>
      <w:r>
        <w:rPr>
          <w:rFonts w:ascii="Calibri" w:hAnsi="Calibri" w:cs="Calibri"/>
          <w:b/>
          <w:bCs/>
          <w:sz w:val="20"/>
          <w:szCs w:val="20"/>
        </w:rPr>
        <w:t xml:space="preserve"> 2</w:t>
      </w:r>
      <w:r w:rsidRPr="00B81678">
        <w:rPr>
          <w:rFonts w:ascii="Calibri" w:hAnsi="Calibri" w:cs="Calibri"/>
          <w:b/>
          <w:bCs/>
          <w:sz w:val="20"/>
          <w:szCs w:val="20"/>
        </w:rPr>
        <w:t>.</w:t>
      </w:r>
    </w:p>
    <w:p w14:paraId="17E5F2E1" w14:textId="7E0389C6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Prosimy o doprecyzowanie poniższego zapisu SWZ:</w:t>
      </w:r>
    </w:p>
    <w:p w14:paraId="6BA3525D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„Ubezpieczeniem objęte jest mienie będące przedmiotem ubezpieczenia bez względu na jego wiek, termin przyjęcia do ewidencji środków trwałych lub udokumentowanie posiadania lub przyjęcia mienia na podstawie, np. umowy, rachunku, faktury; mienie stanowiące własność lub będące w posiadaniu samoistnym lub zależnym (szczególnie na podstawie umów najmu, dzierżawy użytkowania, leasingu lub umów pokrewnych).</w:t>
      </w:r>
    </w:p>
    <w:bookmarkEnd w:id="1"/>
    <w:p w14:paraId="739BB590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915837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Poprzez dodanie postanowienia:</w:t>
      </w:r>
    </w:p>
    <w:p w14:paraId="5DF1F60B" w14:textId="77777777" w:rsid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„z zastrzeżeniem że w przypadku szkody konieczne jest udokumentowanie prawa własności przedmiotu ubezpieczenia dotkniętego szkodą”</w:t>
      </w:r>
    </w:p>
    <w:p w14:paraId="49A70C86" w14:textId="77777777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F2AB5C" w14:textId="77777777" w:rsidR="00B81678" w:rsidRP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6A4D298" w14:textId="7445F966" w:rsid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  <w:r>
        <w:rPr>
          <w:rFonts w:ascii="Calibri" w:hAnsi="Calibri" w:cs="Calibri"/>
          <w:sz w:val="20"/>
          <w:szCs w:val="20"/>
        </w:rPr>
        <w:t xml:space="preserve"> na doprecyzowanie, z tym, że w przypadku użytkowania mienia na podstawie umów najmu, dzierżawy, leasingu lub podobnych – wystarczy przedstawienie takowej umowy.</w:t>
      </w:r>
    </w:p>
    <w:p w14:paraId="2678E973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352135A" w14:textId="7C36991A" w:rsidR="00B81678" w:rsidRPr="00B81678" w:rsidRDefault="00B81678" w:rsidP="00B81678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PYTANIE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B81678">
        <w:rPr>
          <w:rFonts w:ascii="Calibri" w:hAnsi="Calibri" w:cs="Calibri"/>
          <w:b/>
          <w:bCs/>
          <w:sz w:val="20"/>
          <w:szCs w:val="20"/>
        </w:rPr>
        <w:t>.</w:t>
      </w:r>
    </w:p>
    <w:p w14:paraId="07A0B85F" w14:textId="00687B62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  <w:r w:rsidRPr="00B81678">
        <w:rPr>
          <w:rFonts w:ascii="Calibri" w:hAnsi="Calibri" w:cs="Calibri"/>
          <w:sz w:val="20"/>
          <w:szCs w:val="20"/>
        </w:rPr>
        <w:t xml:space="preserve">W nawiązaniu do odpowiedzi Zestaw 1 pytanie 10 oraz odpowiedzi Zestaw 3 pytanie 27 proszę o informację jaki limit faktycznie obowiązuje na Klauzulę </w:t>
      </w:r>
      <w:r w:rsidRPr="00B81678">
        <w:rPr>
          <w:rStyle w:val="stylpoletekstowe"/>
          <w:rFonts w:ascii="Calibri" w:hAnsi="Calibri" w:cs="Calibri"/>
          <w:szCs w:val="20"/>
          <w:lang w:eastAsia="pl-PL"/>
        </w:rPr>
        <w:t>automatycznego pokrycia w środkach trwałych i wyposażeniu</w:t>
      </w:r>
    </w:p>
    <w:p w14:paraId="078990AB" w14:textId="77777777" w:rsidR="00B81678" w:rsidRPr="00B81678" w:rsidRDefault="00B81678" w:rsidP="00B81678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3BCDD4F3" w14:textId="5C42BA45" w:rsidR="00B81678" w:rsidRP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informuje, że w odniesieniu do </w:t>
      </w:r>
      <w:r w:rsidRPr="00B81678">
        <w:rPr>
          <w:rFonts w:ascii="Calibri" w:hAnsi="Calibri" w:cs="Calibri"/>
          <w:sz w:val="20"/>
          <w:szCs w:val="20"/>
        </w:rPr>
        <w:t>Klauzul</w:t>
      </w:r>
      <w:r>
        <w:rPr>
          <w:rFonts w:ascii="Calibri" w:hAnsi="Calibri" w:cs="Calibri"/>
          <w:sz w:val="20"/>
          <w:szCs w:val="20"/>
        </w:rPr>
        <w:t>i</w:t>
      </w:r>
      <w:r w:rsidRPr="00B81678">
        <w:rPr>
          <w:rFonts w:ascii="Calibri" w:hAnsi="Calibri" w:cs="Calibri"/>
          <w:sz w:val="20"/>
          <w:szCs w:val="20"/>
        </w:rPr>
        <w:t xml:space="preserve"> </w:t>
      </w:r>
      <w:r w:rsidRPr="00B81678">
        <w:rPr>
          <w:rStyle w:val="stylpoletekstowe"/>
          <w:rFonts w:ascii="Calibri" w:hAnsi="Calibri" w:cs="Calibri"/>
          <w:szCs w:val="20"/>
          <w:lang w:eastAsia="pl-PL"/>
        </w:rPr>
        <w:t>automatycznego pokrycia w środkach trwałych i wyposażeniu</w:t>
      </w:r>
      <w:r>
        <w:rPr>
          <w:rStyle w:val="stylpoletekstowe"/>
          <w:rFonts w:ascii="Calibri" w:hAnsi="Calibri" w:cs="Calibri"/>
          <w:szCs w:val="20"/>
          <w:lang w:eastAsia="pl-PL"/>
        </w:rPr>
        <w:t xml:space="preserve"> oczekuje ochrony do limitu 500 000 zł</w:t>
      </w:r>
    </w:p>
    <w:p w14:paraId="626F5035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</w:p>
    <w:p w14:paraId="6364EA9A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</w:p>
    <w:p w14:paraId="168F653C" w14:textId="1BA1EF5E" w:rsidR="00B81678" w:rsidRPr="00B81678" w:rsidRDefault="00B81678" w:rsidP="00B81678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PYTANIE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B81678">
        <w:rPr>
          <w:rFonts w:ascii="Calibri" w:hAnsi="Calibri" w:cs="Calibri"/>
          <w:b/>
          <w:bCs/>
          <w:sz w:val="20"/>
          <w:szCs w:val="20"/>
        </w:rPr>
        <w:t>.</w:t>
      </w:r>
    </w:p>
    <w:p w14:paraId="3188FE9F" w14:textId="239E9A3A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  <w:r w:rsidRPr="00B81678">
        <w:rPr>
          <w:rStyle w:val="stylpoletekstowe"/>
          <w:rFonts w:ascii="Calibri" w:hAnsi="Calibri" w:cs="Calibri"/>
          <w:szCs w:val="20"/>
          <w:lang w:eastAsia="pl-PL"/>
        </w:rPr>
        <w:t>Prosimy o doprecyzowanie odpowiedzi na pytanie 23 z Zestawu 1</w:t>
      </w:r>
    </w:p>
    <w:p w14:paraId="6F9CEA15" w14:textId="77777777" w:rsidR="00B81678" w:rsidRDefault="00B81678" w:rsidP="00B81678">
      <w:pPr>
        <w:autoSpaceDE w:val="0"/>
        <w:autoSpaceDN w:val="0"/>
        <w:adjustRightInd w:val="0"/>
        <w:spacing w:after="0" w:line="24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  <w:r w:rsidRPr="00B81678">
        <w:rPr>
          <w:rStyle w:val="stylpoletekstowe"/>
          <w:rFonts w:ascii="Calibri" w:hAnsi="Calibri" w:cs="Calibri"/>
          <w:szCs w:val="20"/>
          <w:lang w:eastAsia="pl-PL"/>
        </w:rPr>
        <w:t>Czy zgoda na limit 1.000.000,00 PLN dotyczy limitu w tej klauzuli na szkody w pozostałym mieniu stanowiącym przedmiot ubezpieczenia do wysokości 1.000.000,00 PLN na jedno i wszystkie zdarzenia w okresie ubezpieczenia?</w:t>
      </w:r>
    </w:p>
    <w:p w14:paraId="18E1AAF4" w14:textId="77777777" w:rsidR="00887212" w:rsidRDefault="00887212" w:rsidP="00B81678">
      <w:pPr>
        <w:autoSpaceDE w:val="0"/>
        <w:autoSpaceDN w:val="0"/>
        <w:adjustRightInd w:val="0"/>
        <w:spacing w:after="0" w:line="24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</w:p>
    <w:p w14:paraId="78305474" w14:textId="77777777" w:rsidR="00887212" w:rsidRPr="00B81678" w:rsidRDefault="00887212" w:rsidP="00887212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0E9B559E" w14:textId="005FDFEC" w:rsidR="00887212" w:rsidRDefault="00887212" w:rsidP="008872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informuje, że</w:t>
      </w:r>
      <w:r>
        <w:rPr>
          <w:rFonts w:ascii="Calibri" w:hAnsi="Calibri" w:cs="Calibri"/>
          <w:sz w:val="20"/>
          <w:szCs w:val="20"/>
        </w:rPr>
        <w:t xml:space="preserve"> po zmianie zaakceptowanej w odpowiedzi 23 z zestawu nr 1 treść Klauzuli jest następująca:</w:t>
      </w:r>
    </w:p>
    <w:p w14:paraId="30F360C1" w14:textId="77777777" w:rsidR="00887212" w:rsidRDefault="00887212" w:rsidP="008872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48AFDB7" w14:textId="24C8DF9E" w:rsidR="00887212" w:rsidRPr="00887212" w:rsidRDefault="00887212" w:rsidP="00887212">
      <w:pPr>
        <w:pStyle w:val="WW-Tekstpodstawowywcity2"/>
        <w:ind w:left="0"/>
        <w:rPr>
          <w:rFonts w:ascii="Calibri" w:hAnsi="Calibri" w:cs="Calibri"/>
          <w:sz w:val="20"/>
        </w:rPr>
      </w:pPr>
      <w:r w:rsidRPr="00887212">
        <w:rPr>
          <w:rFonts w:ascii="Calibri" w:hAnsi="Calibri" w:cs="Calibri"/>
          <w:b/>
          <w:sz w:val="20"/>
        </w:rPr>
        <w:t>”</w:t>
      </w:r>
      <w:r w:rsidRPr="00887212">
        <w:rPr>
          <w:rFonts w:ascii="Calibri" w:hAnsi="Calibri" w:cs="Calibri"/>
          <w:b/>
          <w:sz w:val="20"/>
        </w:rPr>
        <w:t>Klauzula ubezpieczenia prac budowlano-montażowych</w:t>
      </w:r>
      <w:r w:rsidRPr="00887212">
        <w:rPr>
          <w:rFonts w:ascii="Calibri" w:hAnsi="Calibri" w:cs="Calibri"/>
          <w:sz w:val="20"/>
        </w:rPr>
        <w:t xml:space="preserve"> – z zachowaniem pozostałych, niezmienionych niniejszą klauzulą postanowień ogólnych warunków ubezpieczenia i innych postanowień umowy ubezpieczenia ustala się,  że na mocy niniejszej klauzuli Ubezpieczyciel obejmuje ochroną szkody powstałe podczas prowadzenia </w:t>
      </w:r>
      <w:r w:rsidRPr="00887212">
        <w:rPr>
          <w:rFonts w:ascii="Calibri" w:hAnsi="Calibri" w:cs="Calibri"/>
          <w:color w:val="000000"/>
          <w:sz w:val="20"/>
          <w:shd w:val="clear" w:color="auto" w:fill="FFFFFF"/>
        </w:rPr>
        <w:t xml:space="preserve">prac ziemnych i robót budowlano-montażowych, w </w:t>
      </w:r>
      <w:r w:rsidRPr="00887212">
        <w:rPr>
          <w:rFonts w:ascii="Calibri" w:hAnsi="Calibri" w:cs="Calibri"/>
          <w:sz w:val="20"/>
          <w:shd w:val="clear" w:color="auto" w:fill="FFFFFF"/>
        </w:rPr>
        <w:t>tym również robót</w:t>
      </w:r>
      <w:r w:rsidRPr="00887212">
        <w:rPr>
          <w:rFonts w:ascii="Calibri" w:hAnsi="Calibri" w:cs="Calibri"/>
          <w:color w:val="000000"/>
          <w:sz w:val="20"/>
          <w:shd w:val="clear" w:color="auto" w:fill="FFFFFF"/>
        </w:rPr>
        <w:t xml:space="preserve">, na które zgodnie z prawem budowlanym wymagane jest pozwolenie na budowę. Ochrona ubezpieczeniowa obejmuje również szkody </w:t>
      </w:r>
      <w:r w:rsidRPr="00887212">
        <w:rPr>
          <w:rFonts w:ascii="Calibri" w:hAnsi="Calibri" w:cs="Calibri"/>
          <w:sz w:val="20"/>
        </w:rPr>
        <w:t>związane z:</w:t>
      </w:r>
    </w:p>
    <w:p w14:paraId="03341B65" w14:textId="77777777" w:rsidR="00887212" w:rsidRPr="00887212" w:rsidRDefault="00887212" w:rsidP="00887212">
      <w:pPr>
        <w:spacing w:after="0" w:line="240" w:lineRule="auto"/>
        <w:ind w:firstLine="141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>-</w:t>
      </w:r>
      <w:r w:rsidRPr="00887212">
        <w:rPr>
          <w:rFonts w:ascii="Calibri" w:hAnsi="Calibri" w:cs="Calibri"/>
          <w:sz w:val="20"/>
          <w:szCs w:val="20"/>
        </w:rPr>
        <w:tab/>
        <w:t>naruszeniem konstrukcji dachu,</w:t>
      </w:r>
    </w:p>
    <w:p w14:paraId="010B90DE" w14:textId="77777777" w:rsidR="00887212" w:rsidRPr="00887212" w:rsidRDefault="00887212" w:rsidP="00887212">
      <w:pPr>
        <w:spacing w:after="0" w:line="240" w:lineRule="auto"/>
        <w:ind w:firstLine="141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 xml:space="preserve">- </w:t>
      </w:r>
      <w:r w:rsidRPr="00887212">
        <w:rPr>
          <w:rFonts w:ascii="Calibri" w:hAnsi="Calibri" w:cs="Calibri"/>
          <w:sz w:val="20"/>
          <w:szCs w:val="20"/>
        </w:rPr>
        <w:tab/>
        <w:t>naruszeniem bądź usunięciem  pokrycia dachu,</w:t>
      </w:r>
    </w:p>
    <w:p w14:paraId="33C13758" w14:textId="77777777" w:rsidR="00887212" w:rsidRPr="00887212" w:rsidRDefault="00887212" w:rsidP="00887212">
      <w:pPr>
        <w:spacing w:after="0" w:line="240" w:lineRule="auto"/>
        <w:ind w:firstLine="141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 xml:space="preserve">- </w:t>
      </w:r>
      <w:r w:rsidRPr="00887212">
        <w:rPr>
          <w:rFonts w:ascii="Calibri" w:hAnsi="Calibri" w:cs="Calibri"/>
          <w:sz w:val="20"/>
          <w:szCs w:val="20"/>
        </w:rPr>
        <w:tab/>
        <w:t>szkody powstałe wskutek katastrofy budowlanej.</w:t>
      </w:r>
    </w:p>
    <w:p w14:paraId="1674F944" w14:textId="77777777" w:rsidR="00887212" w:rsidRPr="00887212" w:rsidRDefault="00887212" w:rsidP="0088721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>Ubezpieczyciel obejmuje ochroną ww. szkody z następującymi limitami odpowiedzialności w rocznym okresie ubezpieczenia:</w:t>
      </w:r>
    </w:p>
    <w:p w14:paraId="208B6548" w14:textId="77777777" w:rsidR="00887212" w:rsidRPr="00887212" w:rsidRDefault="00887212" w:rsidP="00887212">
      <w:pPr>
        <w:numPr>
          <w:ilvl w:val="0"/>
          <w:numId w:val="1"/>
        </w:numPr>
        <w:tabs>
          <w:tab w:val="clear" w:pos="1069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  <w:shd w:val="clear" w:color="auto" w:fill="FFFFFF"/>
        </w:rPr>
        <w:t>szkody w mieniu będącym przedmiotem prac budowlano-montażowych – do limitu 500.000,00 zł na jedno i wszystkie zdarzenia w rocznym okresie ubezpieczenia;</w:t>
      </w:r>
    </w:p>
    <w:p w14:paraId="1EB94680" w14:textId="5ED5DE69" w:rsidR="00887212" w:rsidRPr="00887212" w:rsidRDefault="00887212" w:rsidP="00887212">
      <w:pPr>
        <w:numPr>
          <w:ilvl w:val="0"/>
          <w:numId w:val="1"/>
        </w:numPr>
        <w:tabs>
          <w:tab w:val="clear" w:pos="1069"/>
        </w:tabs>
        <w:spacing w:after="0" w:line="240" w:lineRule="auto"/>
        <w:ind w:left="0"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88721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szkody w pozostałym mieniu stanowiącym przedmiot ubezpieczenia do sum ubezpieczenia określonych w umowie ubezpieczenia</w:t>
      </w:r>
      <w:r w:rsidRPr="0088721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r w:rsidRPr="0088721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– do limitu </w:t>
      </w:r>
      <w:r w:rsidRPr="0088721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1 0</w:t>
      </w:r>
      <w:r w:rsidRPr="0088721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00.000,00 zł na jedno i wszystkie zdarzenia w rocznym okresie ubezpieczenia;</w:t>
      </w:r>
    </w:p>
    <w:p w14:paraId="44D25555" w14:textId="77777777" w:rsidR="00887212" w:rsidRPr="00887212" w:rsidRDefault="00887212" w:rsidP="00887212">
      <w:pPr>
        <w:numPr>
          <w:ilvl w:val="0"/>
          <w:numId w:val="1"/>
        </w:numPr>
        <w:tabs>
          <w:tab w:val="clear" w:pos="1069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>szkody w nakładach i materiałach do limitu odpowiedzialności 100.000,00 zł (limit ten podwyższa sumę ubezpieczenia określoną w umowie ubezpieczenia);</w:t>
      </w:r>
    </w:p>
    <w:p w14:paraId="5420823F" w14:textId="77777777" w:rsidR="00887212" w:rsidRPr="00887212" w:rsidRDefault="00887212" w:rsidP="00887212">
      <w:pPr>
        <w:numPr>
          <w:ilvl w:val="0"/>
          <w:numId w:val="1"/>
        </w:numPr>
        <w:tabs>
          <w:tab w:val="clear" w:pos="1069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>szkody powstałe wskutek zalania w związku z naruszeniem bądź usunięciem pokrycia dachu - z limitem odpowiedzialności do 20% sumy ubezpieczenia określonej w umowie ubezpieczenia, nie więcej niż 100.000,00 zł,</w:t>
      </w:r>
    </w:p>
    <w:p w14:paraId="7E317D4E" w14:textId="77777777" w:rsidR="00887212" w:rsidRPr="00887212" w:rsidRDefault="00887212" w:rsidP="0088721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 xml:space="preserve">Klauzula dotyczy ubezpieczenia mienia od wszystkich ryzyk. </w:t>
      </w:r>
    </w:p>
    <w:p w14:paraId="4BA1120C" w14:textId="6F26B26B" w:rsidR="00887212" w:rsidRPr="00887212" w:rsidRDefault="00887212" w:rsidP="0088721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>W przypadku gdy na mienie będące przedmiotem prac budowlano-montażowych, które wymagają pozwolenia na budowę, zawarta jest odrębna polisa na ubezpieczenie ryzyk budowlano-montażowych, to niniejsza klauzula nie ma zastosowania.</w:t>
      </w:r>
      <w:r w:rsidRPr="00887212">
        <w:rPr>
          <w:rFonts w:ascii="Calibri" w:hAnsi="Calibri" w:cs="Calibri"/>
          <w:sz w:val="20"/>
          <w:szCs w:val="20"/>
        </w:rPr>
        <w:t>”</w:t>
      </w:r>
    </w:p>
    <w:p w14:paraId="0F3FACB8" w14:textId="77777777" w:rsidR="00887212" w:rsidRPr="00B81678" w:rsidRDefault="00887212" w:rsidP="00887212">
      <w:pPr>
        <w:autoSpaceDE w:val="0"/>
        <w:autoSpaceDN w:val="0"/>
        <w:adjustRightInd w:val="0"/>
        <w:spacing w:after="0" w:line="24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</w:p>
    <w:p w14:paraId="71CD1D0A" w14:textId="77777777" w:rsidR="00B81678" w:rsidRPr="00B81678" w:rsidRDefault="00B81678" w:rsidP="00B81678">
      <w:pPr>
        <w:autoSpaceDE w:val="0"/>
        <w:autoSpaceDN w:val="0"/>
        <w:adjustRightInd w:val="0"/>
        <w:spacing w:after="0" w:line="360" w:lineRule="auto"/>
        <w:jc w:val="both"/>
        <w:rPr>
          <w:rStyle w:val="stylpoletekstowe"/>
          <w:rFonts w:ascii="Calibri" w:hAnsi="Calibri" w:cs="Calibri"/>
          <w:szCs w:val="20"/>
          <w:lang w:eastAsia="pl-PL"/>
        </w:rPr>
      </w:pPr>
    </w:p>
    <w:p w14:paraId="679D6CD5" w14:textId="49849524" w:rsidR="00887212" w:rsidRPr="00B81678" w:rsidRDefault="00887212" w:rsidP="00887212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t>PYTANIE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B81678">
        <w:rPr>
          <w:rFonts w:ascii="Calibri" w:hAnsi="Calibri" w:cs="Calibri"/>
          <w:b/>
          <w:bCs/>
          <w:sz w:val="20"/>
          <w:szCs w:val="20"/>
        </w:rPr>
        <w:t>.</w:t>
      </w:r>
    </w:p>
    <w:p w14:paraId="64DFFABF" w14:textId="5433F07A" w:rsidR="00B81678" w:rsidRPr="00B81678" w:rsidRDefault="00B81678" w:rsidP="0088721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W odpowiedzi na pytanie 66 z Zestawu 1 – ryzyko kradzieży z włamaniem zgodnie z postanowieniami OPZ: „kradzież z włamaniem – rozumianą jako zabór mienia z zamkniętego lokalu po usunięciu istniejących zabezpieczeń przy użyciu siły lub narzędzi, albo zabór mienia z lokalu w którym sprawca ukrył się przed jego zamknięciem i pozostawił ślady mogące stanowić dowód jego ukrycia”</w:t>
      </w:r>
    </w:p>
    <w:p w14:paraId="7FA363CC" w14:textId="77777777" w:rsidR="00B81678" w:rsidRPr="00B81678" w:rsidRDefault="00B81678" w:rsidP="0088721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A389753" w14:textId="77777777" w:rsidR="00B81678" w:rsidRPr="00B81678" w:rsidRDefault="00B81678" w:rsidP="00887212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81678">
        <w:rPr>
          <w:rFonts w:ascii="Calibri" w:hAnsi="Calibri" w:cs="Calibri"/>
          <w:sz w:val="20"/>
          <w:szCs w:val="20"/>
        </w:rPr>
        <w:t>W związku z powyższym prosimy o wyjaśnienie jakie mienie mamy objąć od ryzyka kradzieży z włamaniem i rabunku dla mienia zlokalizowanego na wolnym powietrzu</w:t>
      </w:r>
    </w:p>
    <w:p w14:paraId="343D87C2" w14:textId="77777777" w:rsidR="00B81678" w:rsidRDefault="00B81678">
      <w:pPr>
        <w:rPr>
          <w:rFonts w:ascii="Calibri" w:hAnsi="Calibri" w:cs="Calibri"/>
          <w:sz w:val="20"/>
          <w:szCs w:val="20"/>
        </w:rPr>
      </w:pPr>
    </w:p>
    <w:p w14:paraId="71C03ED4" w14:textId="77777777" w:rsidR="00887212" w:rsidRDefault="00887212" w:rsidP="00887212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  <w:sectPr w:rsidR="008872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698E93" w14:textId="77777777" w:rsidR="00887212" w:rsidRPr="00B81678" w:rsidRDefault="00887212" w:rsidP="00887212">
      <w:pPr>
        <w:tabs>
          <w:tab w:val="left" w:pos="284"/>
        </w:tabs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B81678">
        <w:rPr>
          <w:rFonts w:ascii="Calibri" w:hAnsi="Calibri" w:cs="Calibri"/>
          <w:b/>
          <w:bCs/>
          <w:sz w:val="20"/>
          <w:szCs w:val="20"/>
        </w:rPr>
        <w:lastRenderedPageBreak/>
        <w:t>ODPOWIEDŹ:</w:t>
      </w:r>
    </w:p>
    <w:p w14:paraId="2A50A8D4" w14:textId="3A625EF8" w:rsidR="00887212" w:rsidRDefault="00887212" w:rsidP="0088721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informuje, że</w:t>
      </w:r>
      <w:r>
        <w:rPr>
          <w:rFonts w:ascii="Calibri" w:hAnsi="Calibri" w:cs="Calibri"/>
          <w:sz w:val="20"/>
          <w:szCs w:val="20"/>
        </w:rPr>
        <w:t xml:space="preserve"> odpowiedź na pytanie 66 z zestawu 1 powinna brzmieć:</w:t>
      </w:r>
    </w:p>
    <w:p w14:paraId="7F3C20D7" w14:textId="2C6F8B90" w:rsidR="00887212" w:rsidRDefault="00887212" w:rsidP="00887212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Ochrona mienie zlokalizowanego na wolnym powietrzu </w:t>
      </w:r>
      <w:r w:rsidRPr="00887212">
        <w:rPr>
          <w:rFonts w:ascii="Calibri" w:hAnsi="Calibri" w:cs="Calibri"/>
          <w:b/>
          <w:bCs/>
          <w:sz w:val="20"/>
          <w:szCs w:val="20"/>
        </w:rPr>
        <w:t>nie dotyczy ryzyka kradzieży z włamaniem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2B3B1EDD" w14:textId="77777777" w:rsidR="00887212" w:rsidRDefault="00887212" w:rsidP="00887212">
      <w:pPr>
        <w:pStyle w:val="Akapitzlist"/>
        <w:tabs>
          <w:tab w:val="left" w:pos="0"/>
        </w:tabs>
        <w:ind w:left="0"/>
        <w:jc w:val="both"/>
        <w:rPr>
          <w:rFonts w:cstheme="minorHAnsi"/>
        </w:rPr>
      </w:pPr>
    </w:p>
    <w:p w14:paraId="161BD044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bookmarkStart w:id="2" w:name="_Hlk178504230"/>
      <w:r w:rsidRPr="00887212">
        <w:rPr>
          <w:rFonts w:ascii="Calibri" w:hAnsi="Calibri" w:cs="Calibr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44117B39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6DB10E39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3C7B9CB7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887212">
        <w:rPr>
          <w:rFonts w:ascii="Calibri" w:hAnsi="Calibri" w:cs="Calibri"/>
          <w:b/>
          <w:bCs/>
          <w:iCs/>
          <w:sz w:val="20"/>
          <w:szCs w:val="20"/>
        </w:rPr>
        <w:t>Sporządziła:</w:t>
      </w:r>
    </w:p>
    <w:p w14:paraId="6D37E3A2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887212">
        <w:rPr>
          <w:rFonts w:ascii="Calibri" w:hAnsi="Calibri" w:cs="Calibri"/>
          <w:iCs/>
          <w:sz w:val="20"/>
          <w:szCs w:val="20"/>
        </w:rPr>
        <w:t>Joanna Beyger</w:t>
      </w:r>
    </w:p>
    <w:p w14:paraId="14249ED0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887212">
        <w:rPr>
          <w:rFonts w:ascii="Calibri" w:hAnsi="Calibri" w:cs="Calibri"/>
          <w:iCs/>
          <w:sz w:val="20"/>
          <w:szCs w:val="20"/>
        </w:rPr>
        <w:t>Broker ubezpieczeniowy</w:t>
      </w:r>
    </w:p>
    <w:p w14:paraId="5BED46D6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87212">
        <w:rPr>
          <w:rFonts w:ascii="Calibri" w:hAnsi="Calibri" w:cs="Calibri"/>
          <w:i/>
          <w:sz w:val="20"/>
          <w:szCs w:val="20"/>
        </w:rPr>
        <w:t>---------------------------------------------------</w:t>
      </w:r>
    </w:p>
    <w:p w14:paraId="38C35F34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887212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 wp14:anchorId="5924E2B7" wp14:editId="771A7D04">
            <wp:extent cx="1057275" cy="266700"/>
            <wp:effectExtent l="0" t="0" r="9525" b="0"/>
            <wp:docPr id="13245471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111A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887212">
        <w:rPr>
          <w:rFonts w:ascii="Calibri" w:hAnsi="Calibri" w:cs="Calibri"/>
          <w:b/>
          <w:bCs/>
          <w:sz w:val="20"/>
          <w:szCs w:val="20"/>
          <w:lang w:val="en-US"/>
        </w:rPr>
        <w:t>Maximus Broker Sp. z o. o.</w:t>
      </w:r>
    </w:p>
    <w:p w14:paraId="2E24E9AA" w14:textId="77777777" w:rsidR="00887212" w:rsidRPr="00887212" w:rsidRDefault="00887212" w:rsidP="0088721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87212">
        <w:rPr>
          <w:rFonts w:ascii="Calibri" w:hAnsi="Calibri" w:cs="Calibri"/>
          <w:sz w:val="20"/>
          <w:szCs w:val="20"/>
        </w:rPr>
        <w:t>u. Szosa Chełmińska 164, 87-10 Toruń</w:t>
      </w:r>
      <w:bookmarkEnd w:id="2"/>
    </w:p>
    <w:p w14:paraId="19B0B5CC" w14:textId="77777777" w:rsidR="00887212" w:rsidRPr="00B81678" w:rsidRDefault="00887212" w:rsidP="00887212">
      <w:pPr>
        <w:rPr>
          <w:rFonts w:ascii="Calibri" w:hAnsi="Calibri" w:cs="Calibri"/>
          <w:sz w:val="20"/>
          <w:szCs w:val="20"/>
        </w:rPr>
      </w:pPr>
    </w:p>
    <w:sectPr w:rsidR="00887212" w:rsidRP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F6D52D9"/>
    <w:multiLevelType w:val="hybridMultilevel"/>
    <w:tmpl w:val="14B6F33A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 w16cid:durableId="590622229">
    <w:abstractNumId w:val="0"/>
  </w:num>
  <w:num w:numId="2" w16cid:durableId="54194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78"/>
    <w:rsid w:val="00887212"/>
    <w:rsid w:val="0098425B"/>
    <w:rsid w:val="00B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66CA"/>
  <w15:chartTrackingRefBased/>
  <w15:docId w15:val="{06040384-280C-4B9D-9C87-493A1A7D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7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6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6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6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6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6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6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1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1678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B816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16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16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167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81678"/>
  </w:style>
  <w:style w:type="character" w:customStyle="1" w:styleId="stylpoletekstowe">
    <w:name w:val="styl pole tekstowe"/>
    <w:uiPriority w:val="1"/>
    <w:rsid w:val="00B81678"/>
    <w:rPr>
      <w:rFonts w:ascii="Arial" w:hAnsi="Arial" w:cs="Arial" w:hint="default"/>
      <w:color w:val="auto"/>
      <w:sz w:val="20"/>
    </w:rPr>
  </w:style>
  <w:style w:type="paragraph" w:customStyle="1" w:styleId="WW-Tekstpodstawowywcity2">
    <w:name w:val="WW-Tekst podstawowy wcięty 2"/>
    <w:basedOn w:val="Normalny"/>
    <w:rsid w:val="00887212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1</cp:revision>
  <cp:lastPrinted>2024-12-30T11:19:00Z</cp:lastPrinted>
  <dcterms:created xsi:type="dcterms:W3CDTF">2024-12-30T11:01:00Z</dcterms:created>
  <dcterms:modified xsi:type="dcterms:W3CDTF">2024-12-30T11:20:00Z</dcterms:modified>
</cp:coreProperties>
</file>