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2A6A" w14:textId="437BDB42" w:rsidR="00DA7903" w:rsidRPr="00F13644" w:rsidRDefault="00CF1B5A" w:rsidP="00A73582">
      <w:pPr>
        <w:ind w:left="284"/>
        <w:rPr>
          <w:rFonts w:ascii="oakiet 1" w:hAnsi="oakiet 1" w:cs="Arial"/>
          <w:b/>
          <w:caps/>
          <w:sz w:val="22"/>
          <w:szCs w:val="22"/>
        </w:rPr>
      </w:pPr>
      <w:r>
        <w:rPr>
          <w:rFonts w:ascii="oakiet 1" w:hAnsi="oakiet 1" w:cs="Arial"/>
          <w:b/>
          <w:caps/>
          <w:sz w:val="22"/>
          <w:szCs w:val="22"/>
        </w:rPr>
        <w:t>.</w:t>
      </w:r>
    </w:p>
    <w:p w14:paraId="31E500D2" w14:textId="7A43B3D0" w:rsidR="00DA7903" w:rsidRDefault="00622823" w:rsidP="00A73582">
      <w:pPr>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371CD9E8">
            <wp:extent cx="2512814" cy="1000125"/>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1337" cy="1003517"/>
                    </a:xfrm>
                    <a:prstGeom prst="rect">
                      <a:avLst/>
                    </a:prstGeom>
                    <a:noFill/>
                    <a:ln>
                      <a:noFill/>
                    </a:ln>
                  </pic:spPr>
                </pic:pic>
              </a:graphicData>
            </a:graphic>
          </wp:inline>
        </w:drawing>
      </w:r>
    </w:p>
    <w:p w14:paraId="68E06256" w14:textId="77777777" w:rsidR="00993527" w:rsidRDefault="00993527" w:rsidP="00A73582">
      <w:pPr>
        <w:ind w:left="284"/>
        <w:rPr>
          <w:rFonts w:ascii="Arial" w:hAnsi="Arial" w:cs="Arial"/>
          <w:b/>
          <w:caps/>
          <w:sz w:val="22"/>
          <w:szCs w:val="22"/>
        </w:rPr>
      </w:pPr>
    </w:p>
    <w:p w14:paraId="03295AE8" w14:textId="77777777" w:rsidR="00993527" w:rsidRPr="00277F26" w:rsidRDefault="00993527" w:rsidP="00A73582">
      <w:pPr>
        <w:ind w:left="284"/>
        <w:rPr>
          <w:rFonts w:ascii="Arial" w:hAnsi="Arial" w:cs="Arial"/>
          <w:b/>
          <w:caps/>
          <w:sz w:val="22"/>
          <w:szCs w:val="22"/>
        </w:rPr>
      </w:pPr>
    </w:p>
    <w:p w14:paraId="395D49BD" w14:textId="77777777" w:rsidR="00DA7903" w:rsidRPr="00277F26" w:rsidRDefault="00DA7903" w:rsidP="00A73582">
      <w:pPr>
        <w:ind w:left="284"/>
        <w:jc w:val="center"/>
        <w:rPr>
          <w:rFonts w:ascii="Arial" w:hAnsi="Arial" w:cs="Arial"/>
          <w:b/>
          <w:caps/>
          <w:sz w:val="22"/>
          <w:szCs w:val="22"/>
        </w:rPr>
      </w:pPr>
    </w:p>
    <w:p w14:paraId="36BBCC2B" w14:textId="77777777" w:rsidR="002F3373" w:rsidRPr="00374B0E" w:rsidRDefault="007C7FBC" w:rsidP="00A73582">
      <w:pPr>
        <w:ind w:left="284"/>
        <w:jc w:val="center"/>
        <w:rPr>
          <w:rFonts w:ascii="Arial" w:hAnsi="Arial" w:cs="Arial"/>
          <w:b/>
          <w:caps/>
          <w:sz w:val="44"/>
          <w:szCs w:val="22"/>
        </w:rPr>
      </w:pPr>
      <w:r w:rsidRPr="00374B0E">
        <w:rPr>
          <w:rFonts w:ascii="Arial" w:hAnsi="Arial" w:cs="Arial"/>
          <w:b/>
          <w:caps/>
          <w:sz w:val="44"/>
          <w:szCs w:val="22"/>
        </w:rPr>
        <w:t>specyfikacja warunkÓ</w:t>
      </w:r>
      <w:r w:rsidR="002F3373" w:rsidRPr="00374B0E">
        <w:rPr>
          <w:rFonts w:ascii="Arial" w:hAnsi="Arial" w:cs="Arial"/>
          <w:b/>
          <w:caps/>
          <w:sz w:val="44"/>
          <w:szCs w:val="22"/>
        </w:rPr>
        <w:t>w zamówienia</w:t>
      </w:r>
    </w:p>
    <w:p w14:paraId="5D9471B9" w14:textId="77777777" w:rsidR="002F3373" w:rsidRPr="00374B0E" w:rsidRDefault="002F3373" w:rsidP="00A73582">
      <w:pPr>
        <w:spacing w:before="480" w:after="480"/>
        <w:jc w:val="center"/>
        <w:rPr>
          <w:rFonts w:ascii="Arial" w:hAnsi="Arial" w:cs="Arial"/>
          <w:b/>
          <w:caps/>
          <w:sz w:val="28"/>
          <w:szCs w:val="28"/>
        </w:rPr>
      </w:pPr>
      <w:r w:rsidRPr="00374B0E">
        <w:rPr>
          <w:rFonts w:ascii="Arial" w:hAnsi="Arial" w:cs="Arial"/>
          <w:b/>
          <w:caps/>
          <w:sz w:val="28"/>
          <w:szCs w:val="28"/>
        </w:rPr>
        <w:t>zAMAWIAJĄCY:</w:t>
      </w:r>
    </w:p>
    <w:p w14:paraId="22DBB9D3" w14:textId="77777777" w:rsidR="002F3373" w:rsidRPr="00277F26" w:rsidRDefault="002F3373" w:rsidP="00A73582">
      <w:pPr>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A73582">
      <w:pPr>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038F2B26" w:rsidR="002F3373" w:rsidRPr="00277F26" w:rsidRDefault="00DB5B00" w:rsidP="00A73582">
      <w:pPr>
        <w:spacing w:before="480" w:after="480"/>
        <w:jc w:val="both"/>
        <w:rPr>
          <w:rFonts w:ascii="Arial" w:hAnsi="Arial" w:cs="Arial"/>
          <w:sz w:val="22"/>
          <w:szCs w:val="22"/>
        </w:rPr>
      </w:pPr>
      <w:r>
        <w:rPr>
          <w:rFonts w:ascii="Arial" w:hAnsi="Arial" w:cs="Arial"/>
          <w:sz w:val="22"/>
          <w:szCs w:val="22"/>
        </w:rPr>
        <w:t xml:space="preserve">  </w:t>
      </w:r>
      <w:r w:rsidR="002F3373" w:rsidRPr="00277F26">
        <w:rPr>
          <w:rFonts w:ascii="Arial" w:hAnsi="Arial" w:cs="Arial"/>
          <w:sz w:val="22"/>
          <w:szCs w:val="22"/>
        </w:rPr>
        <w:t xml:space="preserve">Zaprasza do złożenia oferty w postępowaniu o udzielenie zamówienia publicznego prowadzonego </w:t>
      </w:r>
      <w:r w:rsidR="002F3373" w:rsidRPr="006E0557">
        <w:rPr>
          <w:rFonts w:ascii="Arial" w:hAnsi="Arial" w:cs="Arial"/>
          <w:sz w:val="22"/>
          <w:szCs w:val="22"/>
          <w:u w:val="single"/>
        </w:rPr>
        <w:t>w trybie przetargu nieograniczonego</w:t>
      </w:r>
      <w:r w:rsidR="002F3373" w:rsidRPr="00277F26">
        <w:rPr>
          <w:rFonts w:ascii="Arial" w:hAnsi="Arial" w:cs="Arial"/>
          <w:sz w:val="22"/>
          <w:szCs w:val="22"/>
        </w:rPr>
        <w:t xml:space="preserve"> na dostawy o wartości zamówienia przekraczającej progi unijne, o jakich stanowi art. 3 ustawy z 11.09.2019r. - Prawo zamówień publicznych (</w:t>
      </w:r>
      <w:r w:rsidR="004E2FB9" w:rsidRPr="004E2FB9">
        <w:rPr>
          <w:rFonts w:ascii="Arial" w:hAnsi="Arial" w:cs="Arial"/>
          <w:sz w:val="22"/>
          <w:szCs w:val="22"/>
        </w:rPr>
        <w:t>tj. Dz. U. z 202</w:t>
      </w:r>
      <w:r w:rsidR="004A432F">
        <w:rPr>
          <w:rFonts w:ascii="Arial" w:hAnsi="Arial" w:cs="Arial"/>
          <w:sz w:val="22"/>
          <w:szCs w:val="22"/>
        </w:rPr>
        <w:t>4</w:t>
      </w:r>
      <w:r w:rsidR="004E2FB9" w:rsidRPr="004E2FB9">
        <w:rPr>
          <w:rFonts w:ascii="Arial" w:hAnsi="Arial" w:cs="Arial"/>
          <w:sz w:val="22"/>
          <w:szCs w:val="22"/>
        </w:rPr>
        <w:t xml:space="preserve"> r. poz. </w:t>
      </w:r>
      <w:r w:rsidR="00D93131">
        <w:rPr>
          <w:rFonts w:ascii="Arial" w:hAnsi="Arial" w:cs="Arial"/>
          <w:sz w:val="22"/>
          <w:szCs w:val="22"/>
        </w:rPr>
        <w:t>1</w:t>
      </w:r>
      <w:r w:rsidR="004A432F">
        <w:rPr>
          <w:rFonts w:ascii="Arial" w:hAnsi="Arial" w:cs="Arial"/>
          <w:sz w:val="22"/>
          <w:szCs w:val="22"/>
        </w:rPr>
        <w:t>320</w:t>
      </w:r>
      <w:r w:rsidR="004E2FB9" w:rsidRPr="004E2FB9">
        <w:rPr>
          <w:rFonts w:ascii="Arial" w:hAnsi="Arial" w:cs="Arial"/>
          <w:sz w:val="22"/>
          <w:szCs w:val="22"/>
        </w:rPr>
        <w:t xml:space="preserve"> ze zm</w:t>
      </w:r>
      <w:r w:rsidR="00056B8A" w:rsidRPr="00277F26">
        <w:rPr>
          <w:rFonts w:ascii="Arial" w:hAnsi="Arial" w:cs="Arial"/>
          <w:sz w:val="22"/>
          <w:szCs w:val="22"/>
        </w:rPr>
        <w:t>) - dalej</w:t>
      </w:r>
      <w:r w:rsidR="002F3373" w:rsidRPr="00277F26">
        <w:rPr>
          <w:rFonts w:ascii="Arial" w:hAnsi="Arial" w:cs="Arial"/>
          <w:sz w:val="22"/>
          <w:szCs w:val="22"/>
        </w:rPr>
        <w:t xml:space="preserve"> Pzp.</w:t>
      </w:r>
    </w:p>
    <w:p w14:paraId="0E97E132" w14:textId="37BFF37B" w:rsidR="00574879" w:rsidRPr="005C058B" w:rsidRDefault="008C58A0" w:rsidP="00A73582">
      <w:pPr>
        <w:spacing w:before="480" w:after="480"/>
        <w:jc w:val="center"/>
        <w:rPr>
          <w:rFonts w:ascii="Arial" w:hAnsi="Arial" w:cs="Arial"/>
          <w:sz w:val="28"/>
          <w:szCs w:val="28"/>
        </w:rPr>
      </w:pPr>
      <w:r>
        <w:rPr>
          <w:rFonts w:ascii="Arial" w:hAnsi="Arial" w:cs="Arial"/>
          <w:b/>
          <w:sz w:val="28"/>
          <w:szCs w:val="28"/>
        </w:rPr>
        <w:t>Rozbudowa serwerów i sieci serwerowej wraz z zakupem dodatkowego okablowania światłowodowego</w:t>
      </w:r>
      <w:r w:rsidR="00A51AD2">
        <w:rPr>
          <w:rFonts w:ascii="Arial" w:hAnsi="Arial" w:cs="Arial"/>
          <w:b/>
          <w:sz w:val="28"/>
          <w:szCs w:val="28"/>
        </w:rPr>
        <w:t>.</w:t>
      </w:r>
    </w:p>
    <w:p w14:paraId="02A8336F" w14:textId="64A9BD95" w:rsidR="00707DC7" w:rsidRPr="00277F26" w:rsidRDefault="002F3373" w:rsidP="00A73582">
      <w:pPr>
        <w:spacing w:before="480" w:after="480"/>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761B4356" w:rsidR="002F3373" w:rsidRPr="00277F26" w:rsidRDefault="002F3373" w:rsidP="00A73582">
      <w:pPr>
        <w:jc w:val="center"/>
        <w:rPr>
          <w:rFonts w:ascii="Arial" w:hAnsi="Arial" w:cs="Arial"/>
          <w:b/>
          <w:sz w:val="22"/>
          <w:szCs w:val="22"/>
        </w:rPr>
      </w:pPr>
      <w:r w:rsidRPr="00277F26">
        <w:rPr>
          <w:rFonts w:ascii="Arial" w:hAnsi="Arial" w:cs="Arial"/>
          <w:b/>
          <w:sz w:val="22"/>
          <w:szCs w:val="22"/>
        </w:rPr>
        <w:t xml:space="preserve">Nr postępowania: </w:t>
      </w:r>
      <w:r w:rsidR="008C58A0">
        <w:rPr>
          <w:rFonts w:ascii="Arial" w:hAnsi="Arial" w:cs="Arial"/>
          <w:b/>
          <w:sz w:val="22"/>
          <w:szCs w:val="22"/>
        </w:rPr>
        <w:t>20/2025</w:t>
      </w:r>
    </w:p>
    <w:p w14:paraId="1F6DB58D" w14:textId="4DBC14EE" w:rsidR="002F3373" w:rsidRPr="00277F26" w:rsidRDefault="002F3373" w:rsidP="00A73582">
      <w:pPr>
        <w:pStyle w:val="Tytu"/>
        <w:spacing w:before="480" w:after="480"/>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CF1B5A">
        <w:rPr>
          <w:rFonts w:cs="Arial"/>
          <w:szCs w:val="22"/>
        </w:rPr>
        <w:t xml:space="preserve">19-02-2025 r </w:t>
      </w:r>
    </w:p>
    <w:p w14:paraId="4EDAAA3F" w14:textId="77777777" w:rsidR="002F3373" w:rsidRPr="00277F26" w:rsidRDefault="002F3373" w:rsidP="00A73582">
      <w:pPr>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727475F6" w14:textId="307BD889" w:rsidR="002F3373" w:rsidRPr="00277F26" w:rsidRDefault="002F3373" w:rsidP="00A73582">
      <w:pPr>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A73582">
      <w:pPr>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A73582">
      <w:pPr>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A73582">
      <w:pPr>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66E93C4E" w14:textId="77777777" w:rsidR="002F3373" w:rsidRPr="00277F26" w:rsidRDefault="002F3373" w:rsidP="00A73582">
      <w:pPr>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A73582">
      <w:pPr>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A73582">
      <w:pPr>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A73582">
      <w:pPr>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A73582">
      <w:pPr>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A73582">
      <w:pPr>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39440F34" w14:textId="1122D593" w:rsidR="002F3373" w:rsidRPr="00277F26" w:rsidRDefault="002F3373" w:rsidP="00A73582">
      <w:pPr>
        <w:pStyle w:val="pkt"/>
        <w:spacing w:before="0" w:after="0"/>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A73582">
      <w:pPr>
        <w:pStyle w:val="pkt"/>
        <w:spacing w:before="0" w:after="0"/>
        <w:ind w:left="284"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7777777" w:rsidR="002F3373" w:rsidRPr="00277F26" w:rsidRDefault="002F3373" w:rsidP="00A73582">
      <w:pPr>
        <w:pStyle w:val="pkt"/>
        <w:spacing w:before="0" w:after="0"/>
        <w:ind w:left="426"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A73582">
      <w:pPr>
        <w:pStyle w:val="pkt"/>
        <w:spacing w:before="0" w:after="0"/>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3BD1130B" w14:textId="21602516" w:rsidR="002F3373" w:rsidRPr="00277F26" w:rsidRDefault="007B4260" w:rsidP="00A73582">
      <w:pPr>
        <w:pStyle w:val="pkt"/>
        <w:spacing w:before="0" w:after="0"/>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4A432F">
        <w:rPr>
          <w:rFonts w:ascii="Arial" w:hAnsi="Arial" w:cs="Arial"/>
          <w:sz w:val="22"/>
          <w:szCs w:val="22"/>
        </w:rPr>
        <w:t>4</w:t>
      </w:r>
      <w:r w:rsidR="004E2FB9" w:rsidRPr="004E2FB9">
        <w:rPr>
          <w:rFonts w:ascii="Arial" w:hAnsi="Arial" w:cs="Arial"/>
          <w:sz w:val="22"/>
          <w:szCs w:val="22"/>
        </w:rPr>
        <w:t xml:space="preserve"> r. poz. 1</w:t>
      </w:r>
      <w:r w:rsidR="004A432F">
        <w:rPr>
          <w:rFonts w:ascii="Arial" w:hAnsi="Arial" w:cs="Arial"/>
          <w:sz w:val="22"/>
          <w:szCs w:val="22"/>
        </w:rPr>
        <w:t>320</w:t>
      </w:r>
      <w:r w:rsidR="004E2FB9" w:rsidRPr="004E2FB9">
        <w:rPr>
          <w:rFonts w:ascii="Arial" w:hAnsi="Arial" w:cs="Arial"/>
          <w:sz w:val="22"/>
          <w:szCs w:val="22"/>
        </w:rPr>
        <w:t xml:space="preserve"> ze zm</w:t>
      </w:r>
      <w:r w:rsidR="002F3373" w:rsidRPr="00277F26">
        <w:rPr>
          <w:rFonts w:ascii="Arial" w:hAnsi="Arial" w:cs="Arial"/>
          <w:sz w:val="22"/>
          <w:szCs w:val="22"/>
        </w:rPr>
        <w:t>) zwanej dalej "ustawą Pzp lub Pzp" oraz niniejszej Specyfikacji Warunków Zamówienia, zwaną dalej "SWZ".</w:t>
      </w:r>
    </w:p>
    <w:p w14:paraId="5ED4675C"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A73582">
      <w:pPr>
        <w:pStyle w:val="pkt"/>
        <w:spacing w:before="0" w:after="0"/>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734623A3" w14:textId="02664BC1" w:rsidR="0065794E" w:rsidRDefault="002F3373" w:rsidP="00A73582">
      <w:pPr>
        <w:pStyle w:val="pkt"/>
        <w:tabs>
          <w:tab w:val="left" w:pos="284"/>
        </w:tabs>
        <w:spacing w:before="0" w:after="0"/>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BA50E4">
        <w:rPr>
          <w:rFonts w:ascii="Arial" w:hAnsi="Arial" w:cs="Arial"/>
          <w:sz w:val="22"/>
          <w:szCs w:val="22"/>
        </w:rPr>
        <w:t>Zamawiający</w:t>
      </w:r>
      <w:r w:rsidR="003D779F">
        <w:rPr>
          <w:rFonts w:ascii="Arial" w:hAnsi="Arial" w:cs="Arial"/>
          <w:sz w:val="22"/>
          <w:szCs w:val="22"/>
        </w:rPr>
        <w:t>-</w:t>
      </w:r>
      <w:r w:rsidRPr="00BA50E4">
        <w:rPr>
          <w:rFonts w:ascii="Arial" w:hAnsi="Arial" w:cs="Arial"/>
          <w:sz w:val="22"/>
          <w:szCs w:val="22"/>
        </w:rPr>
        <w:t xml:space="preserve"> </w:t>
      </w:r>
      <w:r w:rsidR="004A432F">
        <w:rPr>
          <w:rFonts w:ascii="Arial" w:hAnsi="Arial" w:cs="Arial"/>
          <w:sz w:val="22"/>
          <w:szCs w:val="22"/>
        </w:rPr>
        <w:t>TAK</w:t>
      </w:r>
      <w:r w:rsidR="003D779F">
        <w:rPr>
          <w:rFonts w:ascii="Arial" w:hAnsi="Arial" w:cs="Arial"/>
          <w:sz w:val="22"/>
          <w:szCs w:val="22"/>
        </w:rPr>
        <w:t>-</w:t>
      </w:r>
      <w:r w:rsidR="004A432F">
        <w:rPr>
          <w:rFonts w:ascii="Arial" w:hAnsi="Arial" w:cs="Arial"/>
          <w:sz w:val="22"/>
          <w:szCs w:val="22"/>
        </w:rPr>
        <w:t xml:space="preserve"> </w:t>
      </w:r>
      <w:r w:rsidR="00BA50E4" w:rsidRPr="00BA50E4">
        <w:rPr>
          <w:rFonts w:ascii="Arial" w:hAnsi="Arial" w:cs="Arial"/>
          <w:sz w:val="22"/>
          <w:szCs w:val="22"/>
        </w:rPr>
        <w:t>dopuszcza możliwości</w:t>
      </w:r>
      <w:r w:rsidRPr="00277F26">
        <w:rPr>
          <w:rFonts w:ascii="Arial" w:hAnsi="Arial" w:cs="Arial"/>
          <w:sz w:val="22"/>
          <w:szCs w:val="22"/>
        </w:rPr>
        <w:t xml:space="preserve"> składania ofert częściowych.</w:t>
      </w:r>
      <w:r w:rsidR="0065794E">
        <w:rPr>
          <w:rFonts w:ascii="Arial" w:hAnsi="Arial" w:cs="Arial"/>
          <w:sz w:val="22"/>
          <w:szCs w:val="22"/>
        </w:rPr>
        <w:t xml:space="preserve"> </w:t>
      </w:r>
    </w:p>
    <w:p w14:paraId="2A23087F" w14:textId="489EEB1D" w:rsidR="0065794E" w:rsidRPr="00A73582" w:rsidRDefault="00DB5B00" w:rsidP="00A73582">
      <w:pPr>
        <w:pStyle w:val="pkt"/>
        <w:tabs>
          <w:tab w:val="left" w:pos="284"/>
        </w:tabs>
        <w:spacing w:before="0" w:after="0"/>
        <w:ind w:left="284" w:hanging="284"/>
        <w:rPr>
          <w:rFonts w:ascii="Arial" w:hAnsi="Arial" w:cs="Arial"/>
          <w:sz w:val="22"/>
          <w:szCs w:val="22"/>
          <w:u w:val="single"/>
        </w:rPr>
      </w:pPr>
      <w:r>
        <w:rPr>
          <w:rFonts w:ascii="Arial" w:hAnsi="Arial" w:cs="Arial"/>
          <w:b/>
          <w:sz w:val="22"/>
          <w:szCs w:val="22"/>
        </w:rPr>
        <w:t xml:space="preserve">  </w:t>
      </w:r>
      <w:r w:rsidR="004A432F">
        <w:rPr>
          <w:rFonts w:ascii="Arial" w:hAnsi="Arial" w:cs="Arial"/>
          <w:sz w:val="22"/>
          <w:szCs w:val="22"/>
        </w:rPr>
        <w:t xml:space="preserve">Zamówienie </w:t>
      </w:r>
      <w:r w:rsidR="004A432F" w:rsidRPr="00A73582">
        <w:rPr>
          <w:rFonts w:ascii="Arial" w:hAnsi="Arial" w:cs="Arial"/>
          <w:sz w:val="22"/>
          <w:szCs w:val="22"/>
          <w:u w:val="single"/>
        </w:rPr>
        <w:t xml:space="preserve">podzielone na pakiety  </w:t>
      </w:r>
      <w:r w:rsidR="0065794E" w:rsidRPr="00A73582">
        <w:rPr>
          <w:rFonts w:ascii="Arial" w:hAnsi="Arial" w:cs="Arial"/>
          <w:sz w:val="22"/>
          <w:szCs w:val="22"/>
          <w:u w:val="single"/>
        </w:rPr>
        <w:t xml:space="preserve">- ilość pakietów 3. </w:t>
      </w:r>
    </w:p>
    <w:p w14:paraId="06CFAEE1" w14:textId="2887FE85" w:rsidR="004A432F" w:rsidRPr="003D779F" w:rsidRDefault="00DB5B00" w:rsidP="00A73582">
      <w:pPr>
        <w:pStyle w:val="pkt"/>
        <w:tabs>
          <w:tab w:val="left" w:pos="284"/>
        </w:tabs>
        <w:spacing w:before="0" w:after="0"/>
        <w:ind w:left="284" w:hanging="284"/>
        <w:rPr>
          <w:rFonts w:ascii="Arial" w:hAnsi="Arial" w:cs="Arial"/>
          <w:i/>
          <w:sz w:val="22"/>
          <w:szCs w:val="22"/>
        </w:rPr>
      </w:pPr>
      <w:r>
        <w:rPr>
          <w:rFonts w:ascii="Arial" w:hAnsi="Arial" w:cs="Arial"/>
          <w:sz w:val="22"/>
          <w:szCs w:val="22"/>
        </w:rPr>
        <w:t xml:space="preserve">  </w:t>
      </w:r>
      <w:r w:rsidR="0065794E">
        <w:rPr>
          <w:rFonts w:ascii="Arial" w:hAnsi="Arial" w:cs="Arial"/>
          <w:sz w:val="22"/>
          <w:szCs w:val="22"/>
        </w:rPr>
        <w:t xml:space="preserve">Szczegółowy opis i wymagania zawarte są w załączniku do SWZ - </w:t>
      </w:r>
      <w:r w:rsidR="0065794E" w:rsidRPr="003D779F">
        <w:rPr>
          <w:rFonts w:ascii="Arial" w:hAnsi="Arial" w:cs="Arial"/>
          <w:i/>
          <w:sz w:val="22"/>
          <w:szCs w:val="22"/>
        </w:rPr>
        <w:t>Opis przedmiotu zamówienia będący równocześnie Formularzem cenowym.</w:t>
      </w:r>
    </w:p>
    <w:p w14:paraId="054240FF"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0982E50F" w:rsidR="002F3373" w:rsidRPr="00277F26" w:rsidRDefault="002F3373" w:rsidP="00A73582">
      <w:pPr>
        <w:pStyle w:val="pkt"/>
        <w:spacing w:before="0" w:after="0"/>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Zamawiający nie zastrzega możliwości ubiegania się o udzielenie zamówienia wyłącznie przez</w:t>
      </w:r>
      <w:r w:rsidR="00DB5B00">
        <w:rPr>
          <w:rFonts w:ascii="Arial" w:hAnsi="Arial" w:cs="Arial"/>
          <w:sz w:val="22"/>
          <w:szCs w:val="22"/>
        </w:rPr>
        <w:t xml:space="preserve">  </w:t>
      </w:r>
      <w:r w:rsidRPr="00277F26">
        <w:rPr>
          <w:rFonts w:ascii="Arial" w:hAnsi="Arial" w:cs="Arial"/>
          <w:sz w:val="22"/>
          <w:szCs w:val="22"/>
        </w:rPr>
        <w:t xml:space="preserve">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A73582">
      <w:pPr>
        <w:pStyle w:val="pkt"/>
        <w:spacing w:before="0" w:after="0"/>
        <w:ind w:left="284" w:hanging="284"/>
        <w:rPr>
          <w:rFonts w:ascii="Arial" w:hAnsi="Arial" w:cs="Arial"/>
          <w:b/>
          <w:sz w:val="22"/>
          <w:szCs w:val="22"/>
          <w:u w:val="single"/>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A73582">
      <w:pPr>
        <w:pStyle w:val="pkt"/>
        <w:tabs>
          <w:tab w:val="left" w:pos="567"/>
        </w:tabs>
        <w:spacing w:before="0" w:after="0"/>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579FD1DF" w14:textId="61371146" w:rsidR="00316486" w:rsidRDefault="002F3373" w:rsidP="00A73582">
      <w:pPr>
        <w:ind w:left="284" w:hanging="284"/>
        <w:jc w:val="both"/>
        <w:rPr>
          <w:rFonts w:ascii="Arial" w:hAnsi="Arial" w:cs="Arial"/>
          <w:sz w:val="22"/>
          <w:szCs w:val="22"/>
        </w:rPr>
      </w:pPr>
      <w:r w:rsidRPr="00277F26">
        <w:rPr>
          <w:rFonts w:ascii="Arial" w:hAnsi="Arial" w:cs="Arial"/>
          <w:b/>
          <w:sz w:val="22"/>
          <w:szCs w:val="22"/>
        </w:rPr>
        <w:lastRenderedPageBreak/>
        <w:t xml:space="preserve">1. </w:t>
      </w:r>
      <w:r w:rsidRPr="00277F26">
        <w:rPr>
          <w:rFonts w:ascii="Arial" w:hAnsi="Arial" w:cs="Arial"/>
          <w:sz w:val="22"/>
          <w:szCs w:val="22"/>
        </w:rPr>
        <w:t xml:space="preserve">Przedmiotem zamówienia </w:t>
      </w:r>
      <w:r w:rsidR="004A432F">
        <w:rPr>
          <w:rFonts w:ascii="Arial" w:hAnsi="Arial" w:cs="Arial"/>
          <w:sz w:val="22"/>
          <w:szCs w:val="22"/>
        </w:rPr>
        <w:t xml:space="preserve">jest:  </w:t>
      </w:r>
      <w:r w:rsidR="008C58A0">
        <w:rPr>
          <w:rFonts w:ascii="Arial" w:hAnsi="Arial" w:cs="Arial"/>
          <w:sz w:val="22"/>
          <w:szCs w:val="22"/>
        </w:rPr>
        <w:t>Rozbudowa serwerów i sieci serwerowej wraz z zakupem dodatkowego okablowania światłowodowego</w:t>
      </w:r>
      <w:r w:rsidR="004A432F">
        <w:rPr>
          <w:rFonts w:ascii="Arial" w:hAnsi="Arial" w:cs="Arial"/>
          <w:sz w:val="22"/>
          <w:szCs w:val="22"/>
        </w:rPr>
        <w:t>.</w:t>
      </w:r>
    </w:p>
    <w:p w14:paraId="496A8A6F" w14:textId="294329E9" w:rsidR="002F3373" w:rsidRPr="00BA50E4" w:rsidRDefault="002F3373" w:rsidP="00A73582">
      <w:pPr>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w:t>
      </w:r>
      <w:r w:rsidRPr="00BA50E4">
        <w:rPr>
          <w:rFonts w:ascii="Arial" w:hAnsi="Arial" w:cs="Arial"/>
          <w:sz w:val="22"/>
          <w:szCs w:val="22"/>
        </w:rPr>
        <w:t xml:space="preserve">Zamówień </w:t>
      </w:r>
      <w:r w:rsidR="00707DC7" w:rsidRPr="00BA50E4">
        <w:rPr>
          <w:rFonts w:ascii="Arial" w:hAnsi="Arial" w:cs="Arial"/>
          <w:sz w:val="22"/>
          <w:szCs w:val="22"/>
        </w:rPr>
        <w:t xml:space="preserve">CPV: </w:t>
      </w:r>
      <w:r w:rsidR="00574879" w:rsidRPr="00476554">
        <w:rPr>
          <w:rFonts w:ascii="Arial" w:hAnsi="Arial" w:cs="Arial"/>
          <w:sz w:val="22"/>
          <w:szCs w:val="22"/>
          <w:shd w:val="clear" w:color="auto" w:fill="FFFFFF"/>
        </w:rPr>
        <w:t>30200000-1- urządzenia komputerowe</w:t>
      </w:r>
      <w:r w:rsidR="00D13212" w:rsidRPr="00BA50E4">
        <w:rPr>
          <w:rFonts w:ascii="Arial" w:hAnsi="Arial" w:cs="Arial"/>
          <w:sz w:val="22"/>
          <w:szCs w:val="22"/>
        </w:rPr>
        <w:t>.</w:t>
      </w:r>
    </w:p>
    <w:p w14:paraId="174DB060" w14:textId="5E2E33E8" w:rsidR="00707DC7" w:rsidRPr="00DC63C0" w:rsidRDefault="00D13212" w:rsidP="00A73582">
      <w:pPr>
        <w:ind w:left="284" w:hanging="284"/>
        <w:jc w:val="both"/>
        <w:rPr>
          <w:rFonts w:ascii="Arial" w:hAnsi="Arial" w:cs="Arial"/>
          <w:b/>
          <w:sz w:val="22"/>
          <w:szCs w:val="22"/>
        </w:rPr>
      </w:pPr>
      <w:r w:rsidRPr="00277F26">
        <w:rPr>
          <w:rFonts w:ascii="Arial" w:hAnsi="Arial" w:cs="Arial"/>
          <w:b/>
          <w:sz w:val="22"/>
          <w:szCs w:val="22"/>
        </w:rPr>
        <w:t>3.</w:t>
      </w:r>
      <w:r w:rsidRPr="00277F26">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2D1A5F21" w:rsidR="002F3373" w:rsidRPr="00277F26" w:rsidRDefault="00887D49" w:rsidP="00A73582">
      <w:pPr>
        <w:jc w:val="both"/>
        <w:rPr>
          <w:rFonts w:ascii="Arial" w:hAnsi="Arial" w:cs="Arial"/>
          <w:sz w:val="22"/>
          <w:szCs w:val="22"/>
        </w:rPr>
      </w:pPr>
      <w:r w:rsidRPr="00277F26">
        <w:rPr>
          <w:rFonts w:ascii="Arial" w:hAnsi="Arial" w:cs="Arial"/>
          <w:b/>
          <w:sz w:val="22"/>
          <w:szCs w:val="22"/>
        </w:rPr>
        <w:t>4.</w:t>
      </w:r>
      <w:r w:rsidR="00817F93">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53589DD5" w:rsidR="002F3373" w:rsidRPr="00277F26" w:rsidRDefault="00AB00CA" w:rsidP="00A73582">
      <w:pPr>
        <w:ind w:left="284" w:hanging="284"/>
        <w:jc w:val="both"/>
        <w:rPr>
          <w:rFonts w:ascii="Arial" w:hAnsi="Arial" w:cs="Arial"/>
          <w:sz w:val="22"/>
          <w:szCs w:val="22"/>
        </w:rPr>
      </w:pPr>
      <w:r>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A73582">
      <w:pPr>
        <w:pStyle w:val="arimr"/>
        <w:widowControl/>
        <w:numPr>
          <w:ilvl w:val="0"/>
          <w:numId w:val="8"/>
        </w:numPr>
        <w:pBdr>
          <w:bottom w:val="double" w:sz="4" w:space="1" w:color="auto"/>
        </w:pBdr>
        <w:shd w:val="clear" w:color="auto" w:fill="DAEEF3"/>
        <w:suppressAutoHyphens/>
        <w:snapToGrid/>
        <w:spacing w:before="360" w:after="40" w:line="240"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714055F9" w:rsidR="004127AE" w:rsidRPr="00F81C3D" w:rsidRDefault="004127AE" w:rsidP="00A73582">
      <w:pPr>
        <w:numPr>
          <w:ilvl w:val="0"/>
          <w:numId w:val="33"/>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82765A">
        <w:rPr>
          <w:rFonts w:ascii="Arial" w:hAnsi="Arial" w:cs="Arial"/>
          <w:sz w:val="22"/>
          <w:szCs w:val="22"/>
          <w:lang w:eastAsia="en-GB"/>
        </w:rPr>
        <w:t xml:space="preserve"> i d) </w:t>
      </w:r>
      <w:r w:rsidR="008C50E2" w:rsidRPr="00F909EC">
        <w:rPr>
          <w:rFonts w:ascii="Arial" w:hAnsi="Arial" w:cs="Arial"/>
          <w:sz w:val="22"/>
          <w:szCs w:val="22"/>
          <w:lang w:eastAsia="en-GB"/>
        </w:rPr>
        <w:t xml:space="preserve"> </w:t>
      </w:r>
      <w:r w:rsidRPr="00F81C3D">
        <w:rPr>
          <w:rFonts w:ascii="Arial" w:hAnsi="Arial" w:cs="Arial"/>
          <w:sz w:val="22"/>
          <w:szCs w:val="22"/>
          <w:lang w:eastAsia="en-GB"/>
        </w:rPr>
        <w:t>niniejszej SWZ.</w:t>
      </w:r>
    </w:p>
    <w:p w14:paraId="724A8705" w14:textId="1E807FD7" w:rsidR="004127AE" w:rsidRPr="00F81C3D" w:rsidRDefault="004127AE" w:rsidP="00A73582">
      <w:pPr>
        <w:numPr>
          <w:ilvl w:val="0"/>
          <w:numId w:val="33"/>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w:t>
      </w:r>
      <w:r w:rsidR="00DB5B00">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A73582">
      <w:pPr>
        <w:numPr>
          <w:ilvl w:val="0"/>
          <w:numId w:val="33"/>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185EC5" w14:textId="77777777" w:rsidR="007B4260" w:rsidRPr="00277F26" w:rsidRDefault="007B4260" w:rsidP="00A73582">
      <w:pPr>
        <w:jc w:val="both"/>
        <w:rPr>
          <w:rFonts w:ascii="Arial" w:hAnsi="Arial" w:cs="Arial"/>
          <w:sz w:val="22"/>
          <w:szCs w:val="22"/>
          <w:lang w:eastAsia="en-GB"/>
        </w:rPr>
      </w:pPr>
    </w:p>
    <w:p w14:paraId="53FE9C06" w14:textId="77777777" w:rsidR="002F3373" w:rsidRPr="00277F26" w:rsidRDefault="002F3373" w:rsidP="00A73582">
      <w:pPr>
        <w:pStyle w:val="arimr"/>
        <w:widowControl/>
        <w:numPr>
          <w:ilvl w:val="0"/>
          <w:numId w:val="8"/>
        </w:numPr>
        <w:pBdr>
          <w:bottom w:val="double" w:sz="4" w:space="1" w:color="auto"/>
        </w:pBdr>
        <w:shd w:val="clear" w:color="auto" w:fill="DAEEF3"/>
        <w:suppressAutoHyphens/>
        <w:snapToGrid/>
        <w:spacing w:before="360" w:after="40" w:line="240"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A73582">
      <w:pPr>
        <w:pStyle w:val="arimr"/>
        <w:widowControl/>
        <w:suppressAutoHyphens/>
        <w:snapToGrid/>
        <w:spacing w:before="240" w:after="40" w:line="240"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294478DD" w14:textId="74F8857A" w:rsidR="002F3373" w:rsidRPr="00277F26" w:rsidRDefault="002F3373" w:rsidP="00A73582">
      <w:pPr>
        <w:pStyle w:val="arimr"/>
        <w:tabs>
          <w:tab w:val="left" w:pos="284"/>
        </w:tabs>
        <w:suppressAutoHyphens/>
        <w:spacing w:line="240"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A73582">
      <w:pPr>
        <w:pStyle w:val="arimr"/>
        <w:suppressAutoHyphens/>
        <w:spacing w:line="240"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A73582">
      <w:pPr>
        <w:pStyle w:val="arimr"/>
        <w:suppressAutoHyphens/>
        <w:spacing w:line="240"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A73582">
      <w:pPr>
        <w:pStyle w:val="arimr"/>
        <w:widowControl/>
        <w:suppressAutoHyphens/>
        <w:snapToGrid/>
        <w:spacing w:line="240"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4E23B0B5" w14:textId="1C73ACBE" w:rsidR="00AB00CA" w:rsidRPr="00D430E9" w:rsidRDefault="002F3373" w:rsidP="00A73582">
      <w:pPr>
        <w:pStyle w:val="pkt"/>
        <w:numPr>
          <w:ilvl w:val="0"/>
          <w:numId w:val="9"/>
        </w:numPr>
        <w:spacing w:before="0" w:after="0"/>
        <w:ind w:left="284" w:hanging="284"/>
        <w:rPr>
          <w:rFonts w:ascii="Arial" w:hAnsi="Arial" w:cs="Arial"/>
          <w:sz w:val="22"/>
          <w:szCs w:val="22"/>
        </w:rPr>
      </w:pPr>
      <w:r w:rsidRPr="00AB00CA">
        <w:rPr>
          <w:rFonts w:ascii="Arial" w:hAnsi="Arial" w:cs="Arial"/>
          <w:b/>
          <w:sz w:val="22"/>
          <w:szCs w:val="22"/>
        </w:rPr>
        <w:t>Termin realizacji zamówienia</w:t>
      </w:r>
      <w:r w:rsidR="00AB00CA">
        <w:rPr>
          <w:rFonts w:ascii="Arial" w:hAnsi="Arial" w:cs="Arial"/>
          <w:sz w:val="22"/>
          <w:szCs w:val="22"/>
        </w:rPr>
        <w:t xml:space="preserve"> -</w:t>
      </w:r>
      <w:r w:rsidR="00AB00CA" w:rsidRPr="00056E6B">
        <w:rPr>
          <w:rFonts w:ascii="Arial" w:eastAsia="Calibri" w:hAnsi="Arial" w:cs="Arial"/>
          <w:b/>
          <w:sz w:val="22"/>
          <w:szCs w:val="22"/>
          <w:lang w:eastAsia="en-US"/>
        </w:rPr>
        <w:t xml:space="preserve"> </w:t>
      </w:r>
      <w:r w:rsidR="00AB00CA">
        <w:rPr>
          <w:rFonts w:ascii="Arial" w:eastAsia="Calibri" w:hAnsi="Arial" w:cs="Arial"/>
          <w:b/>
          <w:sz w:val="22"/>
          <w:szCs w:val="22"/>
          <w:lang w:eastAsia="en-US"/>
        </w:rPr>
        <w:t xml:space="preserve">do </w:t>
      </w:r>
      <w:r w:rsidR="001E7A90">
        <w:rPr>
          <w:rFonts w:ascii="Arial" w:eastAsia="Calibri" w:hAnsi="Arial" w:cs="Arial"/>
          <w:b/>
          <w:sz w:val="22"/>
          <w:szCs w:val="22"/>
          <w:lang w:eastAsia="en-US"/>
        </w:rPr>
        <w:t xml:space="preserve">60 DNI </w:t>
      </w:r>
      <w:r w:rsidR="00AB00CA">
        <w:rPr>
          <w:rFonts w:ascii="Arial" w:eastAsia="Calibri" w:hAnsi="Arial" w:cs="Arial"/>
          <w:b/>
          <w:sz w:val="22"/>
          <w:szCs w:val="22"/>
          <w:lang w:eastAsia="en-US"/>
        </w:rPr>
        <w:t>od dnia podpisania umowy</w:t>
      </w:r>
      <w:r w:rsidR="0065794E">
        <w:rPr>
          <w:rFonts w:ascii="Arial" w:eastAsia="Calibri" w:hAnsi="Arial" w:cs="Arial"/>
          <w:b/>
          <w:sz w:val="22"/>
          <w:szCs w:val="22"/>
          <w:lang w:eastAsia="en-US"/>
        </w:rPr>
        <w:t xml:space="preserve"> – dostawa jednorazowa.</w:t>
      </w:r>
      <w:r w:rsidR="00AB00CA" w:rsidRPr="00056E6B">
        <w:rPr>
          <w:rFonts w:ascii="Arial" w:eastAsia="Calibri" w:hAnsi="Arial" w:cs="Arial"/>
          <w:b/>
          <w:sz w:val="22"/>
          <w:szCs w:val="22"/>
          <w:lang w:eastAsia="en-US"/>
        </w:rPr>
        <w:t xml:space="preserve"> </w:t>
      </w:r>
    </w:p>
    <w:p w14:paraId="69B43466" w14:textId="7A308092" w:rsidR="00D430E9" w:rsidRPr="00AB00CA" w:rsidRDefault="00D430E9" w:rsidP="00A73582">
      <w:pPr>
        <w:pStyle w:val="pkt"/>
        <w:numPr>
          <w:ilvl w:val="0"/>
          <w:numId w:val="9"/>
        </w:numPr>
        <w:spacing w:before="0" w:after="0"/>
        <w:ind w:left="284" w:hanging="284"/>
        <w:rPr>
          <w:rFonts w:ascii="Arial" w:hAnsi="Arial" w:cs="Arial"/>
          <w:sz w:val="22"/>
          <w:szCs w:val="22"/>
        </w:rPr>
      </w:pPr>
      <w:r w:rsidRPr="00D430E9">
        <w:rPr>
          <w:rFonts w:ascii="Arial" w:hAnsi="Arial" w:cs="Arial"/>
          <w:sz w:val="22"/>
          <w:szCs w:val="22"/>
        </w:rPr>
        <w:t>Dostawa jednorazowa do magazynu wskazanego przez Dział Informatyki od poniedziałku do piątku w godzinach 8.00 - 14.00</w:t>
      </w:r>
    </w:p>
    <w:p w14:paraId="5BB1718F" w14:textId="4A3EF7E7" w:rsidR="002F3373" w:rsidRPr="00AB00CA" w:rsidRDefault="002F3373" w:rsidP="00A73582">
      <w:pPr>
        <w:pStyle w:val="pkt"/>
        <w:numPr>
          <w:ilvl w:val="0"/>
          <w:numId w:val="9"/>
        </w:numPr>
        <w:spacing w:before="0" w:after="0"/>
        <w:ind w:left="284" w:hanging="284"/>
        <w:rPr>
          <w:rFonts w:ascii="Arial" w:hAnsi="Arial" w:cs="Arial"/>
          <w:sz w:val="22"/>
          <w:szCs w:val="22"/>
        </w:rPr>
      </w:pPr>
      <w:r w:rsidRPr="00AB00CA">
        <w:rPr>
          <w:rFonts w:ascii="Arial" w:hAnsi="Arial" w:cs="Arial"/>
          <w:sz w:val="22"/>
          <w:szCs w:val="22"/>
        </w:rPr>
        <w:t xml:space="preserve">Szczegółowe zagadnienia dotyczące terminu realizacji umowy uregulowane są we wzorze umowy stanowiącym </w:t>
      </w:r>
      <w:r w:rsidRPr="00AB00CA">
        <w:rPr>
          <w:rFonts w:ascii="Arial" w:hAnsi="Arial" w:cs="Arial"/>
          <w:b/>
          <w:sz w:val="22"/>
          <w:szCs w:val="22"/>
        </w:rPr>
        <w:t>Z</w:t>
      </w:r>
      <w:r w:rsidRPr="00AB00CA">
        <w:rPr>
          <w:rFonts w:ascii="Arial" w:hAnsi="Arial" w:cs="Arial"/>
          <w:b/>
          <w:bCs/>
          <w:sz w:val="22"/>
          <w:szCs w:val="22"/>
        </w:rPr>
        <w:t xml:space="preserve">ałącznik </w:t>
      </w:r>
      <w:r w:rsidR="002A720B" w:rsidRPr="00AB00CA">
        <w:rPr>
          <w:rFonts w:ascii="Arial" w:hAnsi="Arial" w:cs="Arial"/>
          <w:b/>
          <w:bCs/>
          <w:sz w:val="22"/>
          <w:szCs w:val="22"/>
        </w:rPr>
        <w:t xml:space="preserve">nr </w:t>
      </w:r>
      <w:r w:rsidR="00056148" w:rsidRPr="00AB00CA">
        <w:rPr>
          <w:rFonts w:ascii="Arial" w:hAnsi="Arial" w:cs="Arial"/>
          <w:b/>
          <w:bCs/>
          <w:sz w:val="22"/>
          <w:szCs w:val="22"/>
        </w:rPr>
        <w:t>4</w:t>
      </w:r>
      <w:r w:rsidR="002A720B" w:rsidRPr="00AB00CA">
        <w:rPr>
          <w:rFonts w:ascii="Arial" w:hAnsi="Arial" w:cs="Arial"/>
          <w:b/>
          <w:bCs/>
          <w:sz w:val="22"/>
          <w:szCs w:val="22"/>
        </w:rPr>
        <w:t xml:space="preserve"> </w:t>
      </w:r>
      <w:r w:rsidRPr="00AB00CA">
        <w:rPr>
          <w:rFonts w:ascii="Arial" w:hAnsi="Arial" w:cs="Arial"/>
          <w:b/>
          <w:bCs/>
          <w:sz w:val="22"/>
          <w:szCs w:val="22"/>
        </w:rPr>
        <w:t>do SWZ.</w:t>
      </w:r>
    </w:p>
    <w:p w14:paraId="415E56F6" w14:textId="77777777" w:rsidR="002F3373" w:rsidRPr="00277F26" w:rsidRDefault="002F3373" w:rsidP="00A73582">
      <w:pPr>
        <w:pStyle w:val="Teksttreci40"/>
        <w:numPr>
          <w:ilvl w:val="0"/>
          <w:numId w:val="17"/>
        </w:numPr>
        <w:pBdr>
          <w:bottom w:val="double" w:sz="4" w:space="1" w:color="auto"/>
        </w:pBdr>
        <w:shd w:val="clear" w:color="auto" w:fill="DAEEF3"/>
        <w:tabs>
          <w:tab w:val="left" w:pos="426"/>
        </w:tabs>
        <w:spacing w:before="360" w:after="40" w:line="240"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1F08476C" w:rsidR="002F3373" w:rsidRPr="00277F26" w:rsidRDefault="002F3373" w:rsidP="00A73582">
      <w:pPr>
        <w:pStyle w:val="Akapitzlist"/>
        <w:numPr>
          <w:ilvl w:val="0"/>
          <w:numId w:val="10"/>
        </w:numPr>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A73582">
      <w:pPr>
        <w:pStyle w:val="Akapitzlist"/>
        <w:numPr>
          <w:ilvl w:val="0"/>
          <w:numId w:val="10"/>
        </w:numPr>
        <w:ind w:left="284" w:hanging="284"/>
        <w:contextualSpacing/>
        <w:jc w:val="both"/>
        <w:rPr>
          <w:rFonts w:ascii="Arial" w:hAnsi="Arial" w:cs="Arial"/>
          <w:sz w:val="22"/>
          <w:szCs w:val="22"/>
        </w:rPr>
      </w:pPr>
      <w:r w:rsidRPr="00277F26">
        <w:rPr>
          <w:rFonts w:ascii="Arial" w:hAnsi="Arial" w:cs="Arial"/>
          <w:sz w:val="22"/>
          <w:szCs w:val="22"/>
        </w:rPr>
        <w:lastRenderedPageBreak/>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A73582">
      <w:pPr>
        <w:pStyle w:val="Akapitzlist"/>
        <w:numPr>
          <w:ilvl w:val="0"/>
          <w:numId w:val="10"/>
        </w:numPr>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A73582">
      <w:pPr>
        <w:pStyle w:val="Akapitzlist"/>
        <w:ind w:left="284"/>
        <w:contextualSpacing/>
        <w:jc w:val="both"/>
        <w:rPr>
          <w:rFonts w:ascii="Arial" w:hAnsi="Arial" w:cs="Arial"/>
          <w:sz w:val="22"/>
          <w:szCs w:val="22"/>
        </w:rPr>
      </w:pPr>
    </w:p>
    <w:p w14:paraId="46D66EAD" w14:textId="77777777" w:rsidR="002F3373" w:rsidRPr="00277F26" w:rsidRDefault="002F3373" w:rsidP="00A73582">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A73582">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1764E53D" w:rsidR="00480530" w:rsidRPr="00277F26" w:rsidRDefault="00DB5B00" w:rsidP="00A73582">
      <w:pPr>
        <w:pStyle w:val="Listapunktowana4"/>
        <w:numPr>
          <w:ilvl w:val="0"/>
          <w:numId w:val="0"/>
        </w:numPr>
        <w:jc w:val="both"/>
        <w:rPr>
          <w:rFonts w:ascii="Arial" w:eastAsia="Times New Roman" w:hAnsi="Arial" w:cs="Arial"/>
          <w:sz w:val="22"/>
          <w:szCs w:val="22"/>
          <w:lang w:eastAsia="en-US"/>
        </w:rPr>
      </w:pPr>
      <w:r>
        <w:rPr>
          <w:rFonts w:ascii="Arial" w:eastAsia="Times New Roman" w:hAnsi="Arial" w:cs="Arial"/>
          <w:b/>
          <w:sz w:val="22"/>
          <w:szCs w:val="22"/>
          <w:lang w:eastAsia="en-US"/>
        </w:rPr>
        <w:t xml:space="preserve">  </w:t>
      </w:r>
      <w:r w:rsidR="00480530" w:rsidRPr="00277F26">
        <w:rPr>
          <w:rFonts w:ascii="Arial" w:eastAsia="Times New Roman" w:hAnsi="Arial" w:cs="Arial"/>
          <w:b/>
          <w:sz w:val="22"/>
          <w:szCs w:val="22"/>
          <w:lang w:eastAsia="en-US"/>
        </w:rPr>
        <w:t>1)</w:t>
      </w:r>
      <w:r w:rsidR="00480530"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699CE07A" w:rsidR="00480530" w:rsidRPr="00277F26" w:rsidRDefault="000E67B6"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w:t>
      </w:r>
      <w:r w:rsidR="00DB5B00">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A73582">
      <w:pPr>
        <w:pStyle w:val="Listapunktowana4"/>
        <w:numPr>
          <w:ilvl w:val="0"/>
          <w:numId w:val="0"/>
        </w:numPr>
        <w:tabs>
          <w:tab w:val="num" w:pos="993"/>
        </w:tabs>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A73582">
      <w:pPr>
        <w:pStyle w:val="Listapunktowana4"/>
        <w:numPr>
          <w:ilvl w:val="0"/>
          <w:numId w:val="0"/>
        </w:numPr>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A73582">
      <w:pPr>
        <w:pStyle w:val="Listapunktowana4"/>
        <w:numPr>
          <w:ilvl w:val="0"/>
          <w:numId w:val="0"/>
        </w:numPr>
        <w:tabs>
          <w:tab w:val="num" w:pos="709"/>
        </w:tabs>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0B5FDFE8" w:rsidR="00480530" w:rsidRPr="00277F26" w:rsidRDefault="00480530" w:rsidP="00A73582">
      <w:pPr>
        <w:pStyle w:val="Listapunktowana4"/>
        <w:numPr>
          <w:ilvl w:val="0"/>
          <w:numId w:val="0"/>
        </w:numPr>
        <w:tabs>
          <w:tab w:val="num" w:pos="709"/>
        </w:tabs>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w:t>
      </w:r>
      <w:r w:rsidR="00DB5B00">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A73582">
      <w:pPr>
        <w:pStyle w:val="Listapunktowana4"/>
        <w:numPr>
          <w:ilvl w:val="0"/>
          <w:numId w:val="0"/>
        </w:numPr>
        <w:tabs>
          <w:tab w:val="num" w:pos="709"/>
        </w:tabs>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86D2B3F" w:rsidR="00480530" w:rsidRPr="00277F26" w:rsidRDefault="00480530" w:rsidP="00A73582">
      <w:pPr>
        <w:pStyle w:val="Listapunktowana4"/>
        <w:numPr>
          <w:ilvl w:val="0"/>
          <w:numId w:val="0"/>
        </w:numPr>
        <w:tabs>
          <w:tab w:val="num" w:pos="709"/>
        </w:tabs>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cami porozumienie mające na celu zakłócenie konkurencji,</w:t>
      </w:r>
      <w:r w:rsidR="00DB5B00">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A73582">
      <w:pPr>
        <w:pStyle w:val="Listapunktowana4"/>
        <w:numPr>
          <w:ilvl w:val="0"/>
          <w:numId w:val="0"/>
        </w:numPr>
        <w:tabs>
          <w:tab w:val="num" w:pos="709"/>
        </w:tabs>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w:t>
      </w:r>
      <w:r w:rsidRPr="00277F26">
        <w:rPr>
          <w:rFonts w:ascii="Arial" w:eastAsia="Times New Roman" w:hAnsi="Arial" w:cs="Arial"/>
          <w:sz w:val="22"/>
          <w:szCs w:val="22"/>
          <w:lang w:eastAsia="en-US"/>
        </w:rPr>
        <w:lastRenderedPageBreak/>
        <w:t xml:space="preserve">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A73582">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A73582">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A73582">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36CB4A2B" w:rsidR="002F3373" w:rsidRPr="008320B6" w:rsidRDefault="002F3373" w:rsidP="00A73582">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Pzp, są wystarczające do wykazania jego rzetelności, uwzględniając wagę</w:t>
      </w:r>
      <w:r w:rsidR="00DB5B00">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A73582">
      <w:pPr>
        <w:pStyle w:val="Teksttreci0"/>
        <w:shd w:val="clear" w:color="auto" w:fill="auto"/>
        <w:spacing w:line="240"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A73582">
      <w:pPr>
        <w:pStyle w:val="Teksttreci0"/>
        <w:shd w:val="clear" w:color="auto" w:fill="auto"/>
        <w:spacing w:line="240"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A73582">
      <w:pPr>
        <w:pStyle w:val="Teksttreci0"/>
        <w:shd w:val="clear" w:color="auto" w:fill="auto"/>
        <w:spacing w:line="240"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A73582">
      <w:pPr>
        <w:pStyle w:val="Teksttreci0"/>
        <w:shd w:val="clear" w:color="auto" w:fill="auto"/>
        <w:spacing w:line="240"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3E120677" w:rsidR="002F3373" w:rsidRPr="00277F26" w:rsidRDefault="002F3373" w:rsidP="00A73582">
      <w:pPr>
        <w:pStyle w:val="Teksttreci0"/>
        <w:shd w:val="clear" w:color="auto" w:fill="auto"/>
        <w:spacing w:line="240"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zawodowej,</w:t>
      </w:r>
      <w:r w:rsidR="00DB5B00">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A73582">
      <w:pPr>
        <w:pStyle w:val="Teksttreci0"/>
        <w:shd w:val="clear" w:color="auto" w:fill="auto"/>
        <w:spacing w:line="240"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A73582">
      <w:pPr>
        <w:pStyle w:val="Teksttreci0"/>
        <w:shd w:val="clear" w:color="auto" w:fill="auto"/>
        <w:spacing w:line="240"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A73582">
      <w:pPr>
        <w:pStyle w:val="Teksttreci0"/>
        <w:shd w:val="clear" w:color="auto" w:fill="auto"/>
        <w:spacing w:line="240"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A73582">
      <w:pPr>
        <w:pStyle w:val="Teksttreci0"/>
        <w:shd w:val="clear" w:color="auto" w:fill="auto"/>
        <w:spacing w:line="240"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A73582">
      <w:pPr>
        <w:pStyle w:val="Teksttreci0"/>
        <w:shd w:val="clear" w:color="auto" w:fill="auto"/>
        <w:spacing w:line="240"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A73582">
      <w:pPr>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1D48B326" w:rsidR="002F3373" w:rsidRPr="00277F26" w:rsidRDefault="002F3373" w:rsidP="00A73582">
      <w:pPr>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DB5B00">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647B46C1" w:rsidR="002F337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w:t>
      </w:r>
      <w:r w:rsidR="00DB5B00">
        <w:rPr>
          <w:rFonts w:ascii="Arial" w:hAnsi="Arial" w:cs="Arial"/>
          <w:sz w:val="22"/>
          <w:szCs w:val="22"/>
        </w:rPr>
        <w:t xml:space="preserve"> </w:t>
      </w:r>
      <w:r w:rsidRPr="00277F26">
        <w:rPr>
          <w:rFonts w:ascii="Arial" w:hAnsi="Arial" w:cs="Arial"/>
          <w:sz w:val="22"/>
          <w:szCs w:val="22"/>
        </w:rPr>
        <w:t>w postępowaniu.</w:t>
      </w:r>
    </w:p>
    <w:p w14:paraId="66178CEA" w14:textId="328521FC" w:rsidR="002F3373" w:rsidRPr="00277F26" w:rsidRDefault="002F3373" w:rsidP="00A73582">
      <w:pPr>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223736">
        <w:rPr>
          <w:rFonts w:ascii="Arial" w:hAnsi="Arial" w:cs="Arial"/>
          <w:b/>
          <w:sz w:val="22"/>
          <w:szCs w:val="22"/>
        </w:rPr>
        <w:t>9</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A73582">
      <w:pPr>
        <w:ind w:left="567" w:hanging="283"/>
        <w:jc w:val="both"/>
        <w:rPr>
          <w:rFonts w:ascii="Arial" w:hAnsi="Arial" w:cs="Arial"/>
          <w:sz w:val="22"/>
          <w:szCs w:val="22"/>
        </w:rPr>
      </w:pPr>
      <w:r w:rsidRPr="00277F26">
        <w:rPr>
          <w:rFonts w:ascii="Arial" w:hAnsi="Arial" w:cs="Arial"/>
          <w:b/>
          <w:sz w:val="22"/>
          <w:szCs w:val="22"/>
        </w:rPr>
        <w:lastRenderedPageBreak/>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A73582">
      <w:pPr>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A73582">
      <w:pPr>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52B9F3C5" w:rsidR="002F3373" w:rsidRPr="00277F26" w:rsidRDefault="00E9493F" w:rsidP="00A73582">
      <w:pPr>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Pzp, o braku przynależności do tej samej grupy kapitałowej, w rozumieniu ustawy z dnia 16.02.2007 r.</w:t>
      </w:r>
      <w:r w:rsidR="00DB5B00">
        <w:rPr>
          <w:rFonts w:ascii="Arial" w:hAnsi="Arial" w:cs="Arial"/>
          <w:sz w:val="22"/>
          <w:szCs w:val="22"/>
        </w:rPr>
        <w:t xml:space="preserve">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A73582">
      <w:pPr>
        <w:tabs>
          <w:tab w:val="left" w:pos="567"/>
          <w:tab w:val="left" w:pos="709"/>
        </w:tabs>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A73582">
      <w:pPr>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7990E30" w14:textId="77777777" w:rsidR="005500CC" w:rsidRPr="00F8506B" w:rsidRDefault="005500CC" w:rsidP="00A73582">
      <w:pPr>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F8506B">
        <w:rPr>
          <w:rFonts w:ascii="Arial" w:hAnsi="Arial" w:cs="Arial"/>
          <w:sz w:val="22"/>
          <w:szCs w:val="22"/>
        </w:rPr>
        <w:t>Jeżeli Wykonawca ma siedzibę lub miejsce zamieszkania poza granicami Rzeczypospolitej Polskiej:</w:t>
      </w:r>
    </w:p>
    <w:p w14:paraId="55C2355B" w14:textId="4FF8934F" w:rsidR="005500CC" w:rsidRPr="006C5C2C" w:rsidRDefault="005500CC" w:rsidP="00A73582">
      <w:pPr>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zamiast dokumentów, o których mowa w ust. 3 pkt 3 składa informację z odpowiedniego rejestru, takiego jak rejestr sądowy, albo, w przypadku braku takiego rejestru, inny równoważny dokument wydany przez właściwy organ sądowy lub administracyjny kraju,</w:t>
      </w:r>
      <w:r w:rsidR="00DB5B00">
        <w:rPr>
          <w:rFonts w:ascii="Arial" w:hAnsi="Arial" w:cs="Arial"/>
          <w:sz w:val="22"/>
          <w:szCs w:val="22"/>
        </w:rPr>
        <w:t xml:space="preserve"> </w:t>
      </w:r>
      <w:r w:rsidRPr="006C5C2C">
        <w:rPr>
          <w:rFonts w:ascii="Arial" w:hAnsi="Arial" w:cs="Arial"/>
          <w:sz w:val="22"/>
          <w:szCs w:val="22"/>
        </w:rPr>
        <w:t xml:space="preserve"> w którym Wykonawca ma siedzibę lub miejsce zamieszkania </w:t>
      </w:r>
      <w:bookmarkStart w:id="1" w:name="_Hlk147910557"/>
      <w:r w:rsidRPr="006C5C2C">
        <w:rPr>
          <w:rFonts w:ascii="Arial" w:hAnsi="Arial" w:cs="Arial"/>
          <w:sz w:val="22"/>
          <w:szCs w:val="22"/>
        </w:rPr>
        <w:t xml:space="preserve">lub miejsce zamieszkania ma osoba, której dotyczy informacja albo dokument </w:t>
      </w:r>
      <w:bookmarkEnd w:id="1"/>
      <w:r w:rsidRPr="006C5C2C">
        <w:rPr>
          <w:rFonts w:ascii="Arial" w:hAnsi="Arial" w:cs="Arial"/>
          <w:sz w:val="22"/>
          <w:szCs w:val="22"/>
        </w:rPr>
        <w:t>- wystawione nie wcześniej niż 6 miesięcy przed jego złożeniem.</w:t>
      </w:r>
    </w:p>
    <w:p w14:paraId="1685CFCF" w14:textId="77777777" w:rsidR="005500CC" w:rsidRPr="00F8506B" w:rsidRDefault="005500CC" w:rsidP="00A73582">
      <w:pPr>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6C87D16B" w14:textId="77777777" w:rsidR="002F337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w:t>
      </w:r>
      <w:r w:rsidRPr="00277F26">
        <w:rPr>
          <w:rFonts w:ascii="Arial" w:hAnsi="Arial" w:cs="Arial"/>
          <w:sz w:val="22"/>
          <w:szCs w:val="22"/>
        </w:rPr>
        <w:lastRenderedPageBreak/>
        <w:t xml:space="preserve">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1C89712A" w:rsidR="002F3373" w:rsidRPr="00277F26" w:rsidRDefault="002F3373" w:rsidP="00A73582">
      <w:pPr>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w sprawie sposobu sporządzania</w:t>
      </w:r>
      <w:r w:rsidR="00DB5B00">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2D7AB8E4" w14:textId="77777777" w:rsidR="002F3373" w:rsidRPr="00277F26" w:rsidRDefault="002F3373" w:rsidP="00A73582">
      <w:pPr>
        <w:ind w:left="284" w:hanging="284"/>
        <w:jc w:val="both"/>
        <w:rPr>
          <w:rFonts w:ascii="Arial" w:hAnsi="Arial" w:cs="Arial"/>
          <w:sz w:val="22"/>
          <w:szCs w:val="22"/>
          <w:shd w:val="clear" w:color="auto" w:fill="FFFFFF"/>
        </w:rPr>
      </w:pPr>
    </w:p>
    <w:p w14:paraId="5813D433" w14:textId="77777777" w:rsidR="002F3373" w:rsidRPr="00277F26" w:rsidRDefault="002F3373" w:rsidP="00A73582">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A73582">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A73582">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C3532AF" w14:textId="7EADCE0D" w:rsidR="002F3373" w:rsidRPr="00277F26" w:rsidRDefault="002F3373" w:rsidP="00A73582">
      <w:pPr>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 w postępowaniu albo do reprezentowania</w:t>
      </w:r>
      <w:r w:rsidR="00DB5B00">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46A1CDF0" w:rsidR="002F3373" w:rsidRPr="00277F26" w:rsidRDefault="002F3373" w:rsidP="00A73582">
      <w:pPr>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w:t>
      </w:r>
      <w:r w:rsidR="00DB5B00">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2FCBD5F9" w:rsidR="002F3373" w:rsidRPr="00277F26" w:rsidRDefault="002F3373" w:rsidP="00A73582">
      <w:pPr>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postępowania,</w:t>
      </w:r>
      <w:r w:rsidR="00DB5B00">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A73582">
      <w:pPr>
        <w:pStyle w:val="Teksttreci40"/>
        <w:pBdr>
          <w:bottom w:val="double" w:sz="4" w:space="1" w:color="auto"/>
        </w:pBdr>
        <w:shd w:val="clear" w:color="auto" w:fill="DAEEF3"/>
        <w:tabs>
          <w:tab w:val="left" w:pos="426"/>
        </w:tabs>
        <w:spacing w:before="360" w:after="40" w:line="240"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A73582">
      <w:pPr>
        <w:pStyle w:val="Akapitzlist"/>
        <w:numPr>
          <w:ilvl w:val="0"/>
          <w:numId w:val="14"/>
        </w:numPr>
        <w:tabs>
          <w:tab w:val="clear" w:pos="720"/>
          <w:tab w:val="num" w:pos="284"/>
        </w:tabs>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A73582">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A73582">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A73582">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A73582">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A73582">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A73582">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A73582">
      <w:pPr>
        <w:pStyle w:val="Listanumerowana"/>
        <w:numPr>
          <w:ilvl w:val="0"/>
          <w:numId w:val="0"/>
        </w:numPr>
        <w:ind w:left="2121" w:hanging="1413"/>
        <w:rPr>
          <w:rFonts w:cs="Arial"/>
          <w:sz w:val="22"/>
          <w:szCs w:val="22"/>
        </w:rPr>
      </w:pPr>
      <w:r w:rsidRPr="00277F26">
        <w:rPr>
          <w:rFonts w:cs="Arial"/>
          <w:sz w:val="22"/>
          <w:szCs w:val="22"/>
          <w:shd w:val="clear" w:color="auto" w:fill="FFFFFF"/>
        </w:rPr>
        <w:lastRenderedPageBreak/>
        <w:t>- przesyłania wniosków, informacji, oświadczeń Wykonawcy;</w:t>
      </w:r>
    </w:p>
    <w:p w14:paraId="707CD538" w14:textId="77777777" w:rsidR="000F1724" w:rsidRPr="00277F26" w:rsidRDefault="000F1724" w:rsidP="00A73582">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5C153D13" w:rsidR="000F1724" w:rsidRPr="00277F26" w:rsidRDefault="00DB5B00" w:rsidP="00A73582">
      <w:pPr>
        <w:pStyle w:val="NormalnyWeb"/>
        <w:spacing w:before="0" w:beforeAutospacing="0" w:after="0" w:afterAutospacing="0"/>
        <w:ind w:left="284"/>
        <w:textAlignment w:val="baseline"/>
        <w:rPr>
          <w:rFonts w:ascii="Arial" w:hAnsi="Arial" w:cs="Arial"/>
          <w:color w:val="000000"/>
          <w:sz w:val="22"/>
          <w:szCs w:val="22"/>
        </w:rPr>
      </w:pPr>
      <w:r>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071754F9" w:rsidR="000F1724" w:rsidRPr="00277F26" w:rsidRDefault="00DB5B00" w:rsidP="00A73582">
      <w:pPr>
        <w:pStyle w:val="NormalnyWeb"/>
        <w:tabs>
          <w:tab w:val="num" w:pos="284"/>
        </w:tabs>
        <w:spacing w:before="0" w:beforeAutospacing="0" w:after="0" w:afterAutospacing="0"/>
        <w:ind w:left="284" w:hanging="284"/>
        <w:rPr>
          <w:rFonts w:ascii="Arial" w:hAnsi="Arial" w:cs="Arial"/>
          <w:sz w:val="22"/>
          <w:szCs w:val="22"/>
        </w:rPr>
      </w:pPr>
      <w:r>
        <w:rPr>
          <w:rFonts w:ascii="Arial" w:hAnsi="Arial" w:cs="Arial"/>
          <w:color w:val="000000"/>
          <w:sz w:val="22"/>
          <w:szCs w:val="22"/>
        </w:rPr>
        <w:t xml:space="preserve">  </w:t>
      </w:r>
      <w:r w:rsidR="000F1724" w:rsidRPr="00277F26">
        <w:rPr>
          <w:rFonts w:ascii="Arial" w:hAnsi="Arial" w:cs="Arial"/>
          <w:color w:val="000000"/>
          <w:sz w:val="22"/>
          <w:szCs w:val="22"/>
        </w:rPr>
        <w:t xml:space="preserve">Za datę przekazania (wpływu) oświadczeń, wniosków, zawiadomień oraz informacji przyjmuje się datę ich przesłania za pośrednictwem </w:t>
      </w:r>
      <w:hyperlink r:id="rId17"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A73582">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A73582">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1A0D0C9" w:rsidR="000F1724" w:rsidRPr="00277F26" w:rsidRDefault="000F1724" w:rsidP="00A73582">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Zamawiający, zgodnie z Rozporządzeniem Prezesa Rady Ministrów z dnia 30 grudnia 2020 r.</w:t>
      </w:r>
      <w:r w:rsidR="00DB5B00">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B5B00">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A73582">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A73582">
      <w:pPr>
        <w:pStyle w:val="NormalnyWeb"/>
        <w:numPr>
          <w:ilvl w:val="1"/>
          <w:numId w:val="13"/>
        </w:numPr>
        <w:spacing w:before="0" w:beforeAutospacing="0" w:after="0" w:afterAutospacing="0"/>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A73582">
      <w:pPr>
        <w:pStyle w:val="NormalnyWeb"/>
        <w:numPr>
          <w:ilvl w:val="1"/>
          <w:numId w:val="13"/>
        </w:numPr>
        <w:tabs>
          <w:tab w:val="left" w:pos="567"/>
        </w:tabs>
        <w:spacing w:before="0" w:beforeAutospacing="0" w:after="0" w:afterAutospacing="0"/>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09DA1FDF"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niezgodny</w:t>
      </w:r>
      <w:r w:rsidR="00DB5B00">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6C3C2848"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DB5B00">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7301CB82"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DB5B00">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informacji</w:t>
      </w:r>
      <w:r w:rsidR="00DB5B00">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5996609C" w:rsidR="000F1724" w:rsidRPr="00277F26" w:rsidRDefault="000F1724" w:rsidP="00A7358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DB5B00">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69FA3FC2" w:rsidR="000F1724" w:rsidRPr="00277F26" w:rsidRDefault="000F1724" w:rsidP="00A7358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W celu ewentualnej kompresji danych Zamawiający rekomenduje wykorzystanie jednego</w:t>
      </w:r>
      <w:r w:rsidR="00DB5B00">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A73582">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A73582">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018D5AD6"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zwraca uwagę na ograniczenia wielkości plików podpisywanych profilem zaufanym, który wynosi max 10MB, oraz na ograniczenie wielkości plików podpisywanych</w:t>
      </w:r>
      <w:r w:rsidR="00DB5B00">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5610730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w:t>
      </w:r>
      <w:r w:rsidR="00DB5B00">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56076C0B"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DB5B00">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311A0F92" w:rsidR="000F1724" w:rsidRPr="00277F26" w:rsidRDefault="000F1724" w:rsidP="00A73582">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plików,</w:t>
      </w:r>
      <w:r w:rsidR="00DB5B00">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A73582">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4857F7E8" w:rsidR="002F3373" w:rsidRPr="00277F26" w:rsidRDefault="002F3373" w:rsidP="00A73582">
      <w:pPr>
        <w:pStyle w:val="Akapitzlist"/>
        <w:numPr>
          <w:ilvl w:val="3"/>
          <w:numId w:val="14"/>
        </w:numPr>
        <w:pBdr>
          <w:bottom w:val="double" w:sz="4" w:space="1" w:color="auto"/>
        </w:pBdr>
        <w:shd w:val="clear" w:color="auto" w:fill="DAEEF3"/>
        <w:spacing w:before="360" w:after="40"/>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DB5B00">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w:t>
      </w:r>
      <w:r w:rsidR="00DB5B00">
        <w:rPr>
          <w:rFonts w:ascii="Arial" w:hAnsi="Arial" w:cs="Arial"/>
          <w:b/>
          <w:sz w:val="22"/>
          <w:szCs w:val="22"/>
        </w:rPr>
        <w:t xml:space="preserve">  </w:t>
      </w:r>
      <w:r w:rsidRPr="00277F26">
        <w:rPr>
          <w:rFonts w:ascii="Arial" w:hAnsi="Arial" w:cs="Arial"/>
          <w:b/>
          <w:sz w:val="22"/>
          <w:szCs w:val="22"/>
        </w:rPr>
        <w:t>ART. 66</w:t>
      </w:r>
      <w:r w:rsidR="00C1503E">
        <w:rPr>
          <w:rFonts w:ascii="Arial" w:hAnsi="Arial" w:cs="Arial"/>
          <w:b/>
          <w:sz w:val="22"/>
          <w:szCs w:val="22"/>
        </w:rPr>
        <w:t xml:space="preserve"> i </w:t>
      </w:r>
      <w:r w:rsidRPr="00277F26">
        <w:rPr>
          <w:rFonts w:ascii="Arial" w:hAnsi="Arial" w:cs="Arial"/>
          <w:b/>
          <w:sz w:val="22"/>
          <w:szCs w:val="22"/>
        </w:rPr>
        <w:t xml:space="preserve"> ART. 69</w:t>
      </w:r>
    </w:p>
    <w:p w14:paraId="3940C19C" w14:textId="77777777" w:rsidR="002F3373" w:rsidRPr="00277F26" w:rsidRDefault="002F3373" w:rsidP="00A73582">
      <w:pPr>
        <w:pStyle w:val="NormalnyWeb"/>
        <w:spacing w:before="0" w:beforeAutospacing="0" w:after="0" w:afterAutospacing="0"/>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0738267B" w:rsidR="002F3373" w:rsidRPr="00277F26" w:rsidRDefault="002F3373" w:rsidP="00A73582">
      <w:pPr>
        <w:pStyle w:val="Akapitzlist"/>
        <w:numPr>
          <w:ilvl w:val="3"/>
          <w:numId w:val="14"/>
        </w:numPr>
        <w:pBdr>
          <w:bottom w:val="double" w:sz="4" w:space="1" w:color="auto"/>
        </w:pBdr>
        <w:shd w:val="clear" w:color="auto" w:fill="DAEEF3"/>
        <w:spacing w:before="360" w:after="40"/>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DB5B00">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00DB5B00">
        <w:rPr>
          <w:rFonts w:ascii="Arial" w:hAnsi="Arial" w:cs="Arial"/>
          <w:b/>
          <w:sz w:val="22"/>
          <w:szCs w:val="22"/>
        </w:rPr>
        <w:t xml:space="preserve">  </w:t>
      </w:r>
    </w:p>
    <w:p w14:paraId="2974D586" w14:textId="77777777" w:rsidR="003D779F" w:rsidRDefault="002F3373" w:rsidP="00A73582">
      <w:pPr>
        <w:pStyle w:val="Teksttreci0"/>
        <w:numPr>
          <w:ilvl w:val="0"/>
          <w:numId w:val="15"/>
        </w:numPr>
        <w:shd w:val="clear" w:color="auto" w:fill="auto"/>
        <w:spacing w:line="240" w:lineRule="auto"/>
        <w:ind w:left="420" w:hanging="425"/>
        <w:jc w:val="both"/>
        <w:rPr>
          <w:rFonts w:ascii="Arial" w:hAnsi="Arial" w:cs="Arial"/>
          <w:sz w:val="22"/>
          <w:szCs w:val="22"/>
        </w:rPr>
      </w:pPr>
      <w:r w:rsidRPr="00993527">
        <w:rPr>
          <w:rFonts w:ascii="Arial" w:hAnsi="Arial" w:cs="Arial"/>
          <w:sz w:val="22"/>
          <w:szCs w:val="22"/>
        </w:rPr>
        <w:t>Sprawy merytoryczne</w:t>
      </w:r>
      <w:r w:rsidR="00581A22" w:rsidRPr="00993527">
        <w:rPr>
          <w:rFonts w:ascii="Arial" w:hAnsi="Arial" w:cs="Arial"/>
          <w:sz w:val="22"/>
          <w:szCs w:val="22"/>
        </w:rPr>
        <w:t>:</w:t>
      </w:r>
      <w:r w:rsidR="00BA50E4" w:rsidRPr="00993527">
        <w:rPr>
          <w:rFonts w:ascii="Arial" w:hAnsi="Arial" w:cs="Arial"/>
          <w:sz w:val="22"/>
          <w:szCs w:val="22"/>
        </w:rPr>
        <w:t xml:space="preserve"> </w:t>
      </w:r>
      <w:r w:rsidR="00993527" w:rsidRPr="00993527">
        <w:rPr>
          <w:rFonts w:ascii="Arial" w:hAnsi="Arial" w:cs="Arial"/>
          <w:sz w:val="22"/>
          <w:szCs w:val="22"/>
        </w:rPr>
        <w:t xml:space="preserve"> </w:t>
      </w:r>
    </w:p>
    <w:p w14:paraId="114DD6AB" w14:textId="77777777" w:rsidR="003D779F" w:rsidRDefault="001C6A1F" w:rsidP="00A73582">
      <w:pPr>
        <w:pStyle w:val="Teksttreci0"/>
        <w:shd w:val="clear" w:color="auto" w:fill="auto"/>
        <w:spacing w:line="240" w:lineRule="auto"/>
        <w:ind w:left="420" w:firstLine="0"/>
        <w:jc w:val="both"/>
        <w:rPr>
          <w:rStyle w:val="Hipercze"/>
          <w:rFonts w:ascii="Arial" w:hAnsi="Arial" w:cs="Arial"/>
          <w:color w:val="auto"/>
          <w:sz w:val="22"/>
          <w:szCs w:val="22"/>
        </w:rPr>
      </w:pPr>
      <w:r w:rsidRPr="00993527">
        <w:rPr>
          <w:rFonts w:ascii="Arial" w:hAnsi="Arial" w:cs="Arial"/>
          <w:sz w:val="22"/>
          <w:szCs w:val="22"/>
        </w:rPr>
        <w:t xml:space="preserve">Dariusz Kowalczyk, Z-ca kierownika Działu Informatyki, 691-164-777, </w:t>
      </w:r>
      <w:hyperlink r:id="rId27" w:history="1">
        <w:r w:rsidRPr="00993527">
          <w:rPr>
            <w:rStyle w:val="Hipercze"/>
            <w:rFonts w:ascii="Arial" w:hAnsi="Arial" w:cs="Arial"/>
            <w:sz w:val="22"/>
            <w:szCs w:val="22"/>
          </w:rPr>
          <w:t>dariusz.kowalczyk@wco.pl</w:t>
        </w:r>
      </w:hyperlink>
      <w:r w:rsidR="00993527" w:rsidRPr="00993527">
        <w:rPr>
          <w:rStyle w:val="Hipercze"/>
          <w:rFonts w:ascii="Arial" w:hAnsi="Arial" w:cs="Arial"/>
          <w:color w:val="auto"/>
          <w:sz w:val="22"/>
          <w:szCs w:val="22"/>
        </w:rPr>
        <w:t xml:space="preserve"> lub </w:t>
      </w:r>
    </w:p>
    <w:p w14:paraId="78B14702" w14:textId="5B76C3A0" w:rsidR="009F323A" w:rsidRDefault="00AB00CA" w:rsidP="00A73582">
      <w:pPr>
        <w:pStyle w:val="Teksttreci0"/>
        <w:shd w:val="clear" w:color="auto" w:fill="auto"/>
        <w:spacing w:line="240" w:lineRule="auto"/>
        <w:ind w:left="420" w:firstLine="0"/>
        <w:jc w:val="both"/>
        <w:rPr>
          <w:rFonts w:ascii="Arial" w:hAnsi="Arial" w:cs="Arial"/>
          <w:sz w:val="22"/>
          <w:szCs w:val="22"/>
        </w:rPr>
      </w:pPr>
      <w:r w:rsidRPr="00993527">
        <w:rPr>
          <w:rFonts w:ascii="Arial" w:hAnsi="Arial" w:cs="Arial"/>
          <w:sz w:val="22"/>
          <w:szCs w:val="22"/>
        </w:rPr>
        <w:t xml:space="preserve">mgr inż. SŁUPIANEK Jacek Informatyk Dział Informatyki Zakład Radioterapii III - ośrodek w Kaliszu  </w:t>
      </w:r>
      <w:hyperlink r:id="rId28" w:history="1">
        <w:r w:rsidRPr="00993527">
          <w:rPr>
            <w:rStyle w:val="Hipercze"/>
            <w:rFonts w:ascii="Arial" w:hAnsi="Arial" w:cs="Arial"/>
            <w:sz w:val="22"/>
            <w:szCs w:val="22"/>
          </w:rPr>
          <w:t>jacek.slupianek@wco.pl</w:t>
        </w:r>
      </w:hyperlink>
      <w:r w:rsidR="00DB5B00">
        <w:rPr>
          <w:rFonts w:ascii="Arial" w:hAnsi="Arial" w:cs="Arial"/>
          <w:sz w:val="22"/>
          <w:szCs w:val="22"/>
        </w:rPr>
        <w:t xml:space="preserve">  </w:t>
      </w:r>
      <w:r w:rsidRPr="00993527">
        <w:rPr>
          <w:rFonts w:ascii="Arial" w:hAnsi="Arial" w:cs="Arial"/>
          <w:sz w:val="22"/>
          <w:szCs w:val="22"/>
        </w:rPr>
        <w:t>504-526-552</w:t>
      </w:r>
      <w:r w:rsidR="00993527" w:rsidRPr="00993527">
        <w:rPr>
          <w:rFonts w:ascii="Arial" w:hAnsi="Arial" w:cs="Arial"/>
          <w:sz w:val="22"/>
          <w:szCs w:val="22"/>
        </w:rPr>
        <w:t xml:space="preserve"> </w:t>
      </w:r>
    </w:p>
    <w:p w14:paraId="4AD9EE19" w14:textId="69909D9C" w:rsidR="009F323A" w:rsidRDefault="00DB5B00" w:rsidP="00A73582">
      <w:pPr>
        <w:pStyle w:val="Teksttreci0"/>
        <w:spacing w:line="240" w:lineRule="auto"/>
        <w:ind w:left="420"/>
        <w:jc w:val="both"/>
        <w:rPr>
          <w:rFonts w:ascii="Arial" w:hAnsi="Arial" w:cs="Arial"/>
          <w:sz w:val="22"/>
          <w:szCs w:val="22"/>
        </w:rPr>
      </w:pPr>
      <w:r>
        <w:rPr>
          <w:rFonts w:ascii="Arial" w:hAnsi="Arial" w:cs="Arial"/>
          <w:sz w:val="22"/>
          <w:szCs w:val="22"/>
        </w:rPr>
        <w:t xml:space="preserve">  </w:t>
      </w:r>
      <w:r w:rsidR="009F323A" w:rsidRPr="009F323A">
        <w:rPr>
          <w:rFonts w:ascii="Arial" w:hAnsi="Arial" w:cs="Arial"/>
          <w:sz w:val="22"/>
          <w:szCs w:val="22"/>
        </w:rPr>
        <w:t xml:space="preserve">mgr inż. Wołoszyn Maciej Informatyk Dział Informatyki </w:t>
      </w:r>
      <w:hyperlink r:id="rId29" w:history="1">
        <w:r w:rsidR="009F323A" w:rsidRPr="00052F9B">
          <w:rPr>
            <w:rStyle w:val="Hipercze"/>
            <w:rFonts w:ascii="Arial" w:hAnsi="Arial" w:cs="Arial"/>
            <w:sz w:val="22"/>
            <w:szCs w:val="22"/>
          </w:rPr>
          <w:t>maciej.woloszyn@wco.pl</w:t>
        </w:r>
      </w:hyperlink>
      <w:r w:rsidR="009F323A">
        <w:rPr>
          <w:rFonts w:ascii="Arial" w:hAnsi="Arial" w:cs="Arial"/>
          <w:sz w:val="22"/>
          <w:szCs w:val="22"/>
        </w:rPr>
        <w:t xml:space="preserve"> TEL 61/88 50 </w:t>
      </w:r>
      <w:r w:rsidR="009F323A" w:rsidRPr="009F323A">
        <w:rPr>
          <w:rFonts w:ascii="Arial" w:hAnsi="Arial" w:cs="Arial"/>
          <w:sz w:val="22"/>
          <w:szCs w:val="22"/>
        </w:rPr>
        <w:t>735</w:t>
      </w:r>
      <w:r w:rsidR="009F323A">
        <w:rPr>
          <w:rFonts w:ascii="Arial" w:hAnsi="Arial" w:cs="Arial"/>
          <w:sz w:val="22"/>
          <w:szCs w:val="22"/>
        </w:rPr>
        <w:t xml:space="preserve">; </w:t>
      </w:r>
      <w:r w:rsidR="009F323A" w:rsidRPr="009F323A">
        <w:rPr>
          <w:rFonts w:ascii="Arial" w:hAnsi="Arial" w:cs="Arial"/>
          <w:sz w:val="22"/>
          <w:szCs w:val="22"/>
        </w:rPr>
        <w:t xml:space="preserve"> 609-031-490</w:t>
      </w:r>
    </w:p>
    <w:p w14:paraId="666762B3" w14:textId="25901837" w:rsidR="009F323A" w:rsidRPr="009F323A" w:rsidRDefault="009F323A" w:rsidP="00A73582">
      <w:pPr>
        <w:pStyle w:val="Teksttreci0"/>
        <w:spacing w:line="240" w:lineRule="auto"/>
        <w:ind w:left="420"/>
        <w:jc w:val="both"/>
        <w:rPr>
          <w:rFonts w:ascii="Arial" w:hAnsi="Arial" w:cs="Arial"/>
          <w:sz w:val="22"/>
          <w:szCs w:val="22"/>
        </w:rPr>
      </w:pPr>
    </w:p>
    <w:p w14:paraId="3E2E2EFC" w14:textId="274264C4" w:rsidR="009F323A" w:rsidRPr="009F323A" w:rsidRDefault="009F323A" w:rsidP="00A73582">
      <w:pPr>
        <w:pStyle w:val="Teksttreci0"/>
        <w:spacing w:line="240" w:lineRule="auto"/>
        <w:ind w:left="420"/>
        <w:jc w:val="both"/>
        <w:rPr>
          <w:rFonts w:ascii="Arial" w:hAnsi="Arial" w:cs="Arial"/>
          <w:sz w:val="22"/>
          <w:szCs w:val="22"/>
        </w:rPr>
      </w:pPr>
    </w:p>
    <w:p w14:paraId="4E86AFC8" w14:textId="0CCD45D4" w:rsidR="009F323A" w:rsidRPr="009F323A" w:rsidRDefault="009F323A" w:rsidP="00A73582">
      <w:pPr>
        <w:pStyle w:val="Teksttreci0"/>
        <w:spacing w:line="240" w:lineRule="auto"/>
        <w:ind w:left="420"/>
        <w:jc w:val="both"/>
        <w:rPr>
          <w:rFonts w:ascii="Arial" w:hAnsi="Arial" w:cs="Arial"/>
          <w:sz w:val="22"/>
          <w:szCs w:val="22"/>
        </w:rPr>
      </w:pPr>
    </w:p>
    <w:p w14:paraId="1EC2807A" w14:textId="20127502" w:rsidR="009F323A" w:rsidRPr="009F323A" w:rsidRDefault="009F323A" w:rsidP="00A73582">
      <w:pPr>
        <w:pStyle w:val="Teksttreci0"/>
        <w:spacing w:line="240" w:lineRule="auto"/>
        <w:ind w:left="420"/>
        <w:jc w:val="both"/>
        <w:rPr>
          <w:rFonts w:ascii="Arial" w:hAnsi="Arial" w:cs="Arial"/>
          <w:sz w:val="22"/>
          <w:szCs w:val="22"/>
        </w:rPr>
      </w:pPr>
    </w:p>
    <w:p w14:paraId="7314ABC6" w14:textId="76FCFE0B" w:rsidR="002F3373" w:rsidRPr="00277F26" w:rsidRDefault="002F3373" w:rsidP="00A73582">
      <w:pPr>
        <w:pStyle w:val="Listapunktowana4"/>
        <w:numPr>
          <w:ilvl w:val="0"/>
          <w:numId w:val="15"/>
        </w:numPr>
        <w:ind w:left="426" w:hanging="426"/>
        <w:jc w:val="both"/>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30"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7B0EB1A7" w14:textId="77777777" w:rsidR="002F3373" w:rsidRPr="00277F26" w:rsidRDefault="002F3373" w:rsidP="00A73582">
      <w:pPr>
        <w:pStyle w:val="Teksttreci40"/>
        <w:numPr>
          <w:ilvl w:val="3"/>
          <w:numId w:val="14"/>
        </w:numPr>
        <w:pBdr>
          <w:bottom w:val="double" w:sz="4" w:space="1" w:color="auto"/>
        </w:pBdr>
        <w:shd w:val="clear" w:color="auto" w:fill="DAEEF3"/>
        <w:tabs>
          <w:tab w:val="left" w:pos="426"/>
        </w:tabs>
        <w:spacing w:before="360" w:after="40" w:line="240"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591D5B80" w:rsidR="002F3373" w:rsidRPr="00277F26" w:rsidRDefault="002F3373" w:rsidP="00A73582">
      <w:pPr>
        <w:numPr>
          <w:ilvl w:val="0"/>
          <w:numId w:val="16"/>
        </w:numPr>
        <w:tabs>
          <w:tab w:val="clear" w:pos="1800"/>
          <w:tab w:val="left" w:pos="426"/>
        </w:tabs>
        <w:spacing w:before="240"/>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w:t>
      </w:r>
      <w:r w:rsidRPr="006B152E">
        <w:rPr>
          <w:rFonts w:ascii="Arial" w:hAnsi="Arial" w:cs="Arial"/>
          <w:sz w:val="22"/>
          <w:szCs w:val="22"/>
          <w:u w:val="single"/>
        </w:rPr>
        <w:t xml:space="preserve">dnia </w:t>
      </w:r>
      <w:r w:rsidR="006B152E" w:rsidRPr="006B152E">
        <w:rPr>
          <w:rFonts w:ascii="Helvetica" w:hAnsi="Helvetica"/>
          <w:b/>
          <w:bCs/>
          <w:color w:val="A94442"/>
          <w:sz w:val="21"/>
          <w:szCs w:val="21"/>
          <w:u w:val="single"/>
        </w:rPr>
        <w:t> </w:t>
      </w:r>
      <w:r w:rsidR="00CF1B5A">
        <w:rPr>
          <w:rFonts w:ascii="Helvetica" w:hAnsi="Helvetica"/>
          <w:b/>
          <w:bCs/>
          <w:color w:val="A94442"/>
          <w:sz w:val="21"/>
          <w:szCs w:val="21"/>
          <w:u w:val="single"/>
        </w:rPr>
        <w:t>28-06-2025 r.</w:t>
      </w:r>
      <w:r w:rsidR="006B152E">
        <w:rPr>
          <w:rFonts w:ascii="Helvetica" w:hAnsi="Helvetica"/>
          <w:b/>
          <w:bCs/>
          <w:color w:val="A94442"/>
          <w:sz w:val="21"/>
          <w:szCs w:val="21"/>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333A1650" w:rsidR="002F3373" w:rsidRPr="00277F26" w:rsidRDefault="002F3373" w:rsidP="00A73582">
      <w:pPr>
        <w:numPr>
          <w:ilvl w:val="0"/>
          <w:numId w:val="16"/>
        </w:numPr>
        <w:tabs>
          <w:tab w:val="clear" w:pos="1800"/>
        </w:tabs>
        <w:ind w:left="426" w:hanging="426"/>
        <w:jc w:val="both"/>
        <w:rPr>
          <w:rFonts w:ascii="Arial" w:hAnsi="Arial" w:cs="Arial"/>
          <w:sz w:val="22"/>
          <w:szCs w:val="22"/>
        </w:rPr>
      </w:pPr>
      <w:r w:rsidRPr="00277F26">
        <w:rPr>
          <w:rFonts w:ascii="Arial"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DB5B00">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2AB9B0C1"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A73582">
      <w:pPr>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Default="002F3373" w:rsidP="00A73582">
      <w:pPr>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44137071" w14:textId="77777777" w:rsidR="005C058B" w:rsidRPr="00277F26" w:rsidRDefault="005C058B" w:rsidP="00A73582">
      <w:pPr>
        <w:ind w:left="284" w:hanging="295"/>
        <w:jc w:val="both"/>
        <w:rPr>
          <w:rFonts w:ascii="Arial" w:hAnsi="Arial" w:cs="Arial"/>
          <w:sz w:val="22"/>
          <w:szCs w:val="22"/>
        </w:rPr>
      </w:pPr>
    </w:p>
    <w:p w14:paraId="3DB8B188" w14:textId="77777777" w:rsidR="00397C1E" w:rsidRPr="00277F26" w:rsidRDefault="002F3373" w:rsidP="00A73582">
      <w:pPr>
        <w:tabs>
          <w:tab w:val="left" w:pos="284"/>
        </w:tabs>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A73582">
      <w:pPr>
        <w:pStyle w:val="Akapitzlist"/>
        <w:numPr>
          <w:ilvl w:val="1"/>
          <w:numId w:val="30"/>
        </w:numPr>
        <w:tabs>
          <w:tab w:val="clear" w:pos="1440"/>
          <w:tab w:val="num" w:pos="567"/>
        </w:tabs>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41CC0AE4" w14:textId="5DB5A598" w:rsidR="00397C1E" w:rsidRDefault="00397C1E" w:rsidP="00A73582">
      <w:pPr>
        <w:pStyle w:val="Akapitzlist"/>
        <w:numPr>
          <w:ilvl w:val="1"/>
          <w:numId w:val="30"/>
        </w:numPr>
        <w:tabs>
          <w:tab w:val="clear" w:pos="1440"/>
          <w:tab w:val="num" w:pos="567"/>
        </w:tabs>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wymaganych parametrów technicznych - zawierający</w:t>
      </w:r>
      <w:r w:rsidRPr="00277F26">
        <w:rPr>
          <w:rFonts w:ascii="Arial" w:hAnsi="Arial" w:cs="Arial"/>
          <w:sz w:val="22"/>
          <w:szCs w:val="22"/>
        </w:rPr>
        <w:t xml:space="preserve"> równocześnie </w:t>
      </w: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2A0EE505" w14:textId="77777777" w:rsidR="003D779F" w:rsidRDefault="003D779F" w:rsidP="00A73582">
      <w:pPr>
        <w:pStyle w:val="Akapitzlist"/>
        <w:ind w:left="709"/>
        <w:contextualSpacing/>
        <w:jc w:val="both"/>
        <w:rPr>
          <w:rFonts w:ascii="Arial" w:hAnsi="Arial" w:cs="Arial"/>
          <w:sz w:val="22"/>
          <w:szCs w:val="22"/>
        </w:rPr>
      </w:pPr>
    </w:p>
    <w:p w14:paraId="2F9190E2" w14:textId="77777777" w:rsidR="00397C1E" w:rsidRPr="00F81C3D" w:rsidRDefault="00397C1E" w:rsidP="00A73582">
      <w:pPr>
        <w:tabs>
          <w:tab w:val="left" w:pos="284"/>
        </w:tabs>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0E446E5F" w:rsidR="00397C1E" w:rsidRPr="00277F26" w:rsidRDefault="00397C1E" w:rsidP="00A73582">
      <w:pPr>
        <w:pStyle w:val="Akapitzlist"/>
        <w:numPr>
          <w:ilvl w:val="0"/>
          <w:numId w:val="31"/>
        </w:numPr>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B5B00">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DC34E6" w:rsidRDefault="00397C1E" w:rsidP="00A73582">
      <w:pPr>
        <w:pStyle w:val="Akapitzlist"/>
        <w:numPr>
          <w:ilvl w:val="0"/>
          <w:numId w:val="31"/>
        </w:numPr>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5DD683B9" w14:textId="46FCC791" w:rsidR="00DC34E6" w:rsidRPr="0082765A" w:rsidRDefault="00DC34E6" w:rsidP="00A73582">
      <w:pPr>
        <w:pStyle w:val="Akapitzlist"/>
        <w:numPr>
          <w:ilvl w:val="0"/>
          <w:numId w:val="31"/>
        </w:numPr>
        <w:ind w:right="20"/>
        <w:jc w:val="both"/>
        <w:rPr>
          <w:rFonts w:ascii="Arial" w:hAnsi="Arial" w:cs="Arial"/>
          <w:sz w:val="22"/>
          <w:szCs w:val="22"/>
        </w:rPr>
      </w:pPr>
      <w:r w:rsidRPr="0082765A">
        <w:rPr>
          <w:rFonts w:ascii="Arial" w:hAnsi="Arial" w:cs="Arial"/>
          <w:bCs/>
          <w:color w:val="000000"/>
          <w:sz w:val="22"/>
          <w:szCs w:val="22"/>
          <w:shd w:val="clear" w:color="auto" w:fill="FFFFFF"/>
        </w:rPr>
        <w:t>ulotki, foldery, katalogi lub inne dokumenty, które zawierają potwierdzenie wszystkich wymaganych przez Zamawiającego parametrów</w:t>
      </w:r>
    </w:p>
    <w:p w14:paraId="30655421" w14:textId="33B01E28" w:rsidR="00AA1055" w:rsidRPr="0082765A" w:rsidRDefault="00AA1055" w:rsidP="00A73582">
      <w:pPr>
        <w:pStyle w:val="Akapitzlist"/>
        <w:numPr>
          <w:ilvl w:val="0"/>
          <w:numId w:val="31"/>
        </w:numPr>
        <w:ind w:right="20"/>
        <w:jc w:val="both"/>
        <w:rPr>
          <w:rFonts w:ascii="Arial" w:hAnsi="Arial" w:cs="Arial"/>
          <w:sz w:val="22"/>
          <w:szCs w:val="22"/>
        </w:rPr>
      </w:pPr>
      <w:r w:rsidRPr="0082765A">
        <w:rPr>
          <w:rFonts w:ascii="Arial" w:hAnsi="Arial" w:cs="Arial"/>
          <w:bCs/>
          <w:color w:val="000000"/>
          <w:sz w:val="22"/>
          <w:szCs w:val="22"/>
          <w:shd w:val="clear" w:color="auto" w:fill="FFFFFF"/>
        </w:rPr>
        <w:t>przedmiotowe środki dowodowe określone w opisie przedmiotu zamówienia</w:t>
      </w:r>
    </w:p>
    <w:p w14:paraId="11D3EB89" w14:textId="77777777" w:rsidR="003D779F" w:rsidRPr="00845B31" w:rsidRDefault="003D779F" w:rsidP="00A73582">
      <w:pPr>
        <w:pStyle w:val="Akapitzlist"/>
        <w:ind w:left="720" w:right="20"/>
        <w:jc w:val="both"/>
        <w:rPr>
          <w:rFonts w:ascii="Arial" w:hAnsi="Arial" w:cs="Arial"/>
          <w:sz w:val="22"/>
          <w:szCs w:val="22"/>
        </w:rPr>
      </w:pPr>
    </w:p>
    <w:p w14:paraId="6DA2ECDF" w14:textId="77777777" w:rsidR="00892603" w:rsidRPr="00277F26" w:rsidRDefault="00397C1E" w:rsidP="00A73582">
      <w:pPr>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Default="005273F3" w:rsidP="00A73582">
      <w:pPr>
        <w:tabs>
          <w:tab w:val="num" w:pos="993"/>
        </w:tabs>
        <w:ind w:left="709" w:hanging="283"/>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6A34227F" w14:textId="77777777" w:rsidR="00AA1055" w:rsidRDefault="00817F93" w:rsidP="00A73582">
      <w:pPr>
        <w:tabs>
          <w:tab w:val="num" w:pos="993"/>
        </w:tabs>
        <w:ind w:left="426"/>
        <w:jc w:val="both"/>
        <w:rPr>
          <w:rFonts w:ascii="Arial" w:hAnsi="Arial" w:cs="Arial"/>
          <w:sz w:val="22"/>
          <w:szCs w:val="22"/>
        </w:rPr>
      </w:pPr>
      <w:r>
        <w:rPr>
          <w:rFonts w:ascii="Arial" w:hAnsi="Arial" w:cs="Arial"/>
          <w:sz w:val="22"/>
          <w:szCs w:val="22"/>
        </w:rPr>
        <w:t>b. wypełnion</w:t>
      </w:r>
      <w:r w:rsidR="00AA1055">
        <w:rPr>
          <w:rFonts w:ascii="Arial" w:hAnsi="Arial" w:cs="Arial"/>
          <w:sz w:val="22"/>
          <w:szCs w:val="22"/>
        </w:rPr>
        <w:t>ą</w:t>
      </w:r>
      <w:r>
        <w:rPr>
          <w:rFonts w:ascii="Arial" w:hAnsi="Arial" w:cs="Arial"/>
          <w:sz w:val="22"/>
          <w:szCs w:val="22"/>
        </w:rPr>
        <w:t xml:space="preserve"> tabelę </w:t>
      </w:r>
      <w:r w:rsidR="00AA1055">
        <w:rPr>
          <w:rFonts w:ascii="Arial" w:hAnsi="Arial" w:cs="Arial"/>
          <w:sz w:val="22"/>
          <w:szCs w:val="22"/>
        </w:rPr>
        <w:t>opisu wymagań oceny jakości</w:t>
      </w:r>
      <w:r w:rsidR="000C5AE0">
        <w:rPr>
          <w:rFonts w:ascii="Arial" w:hAnsi="Arial" w:cs="Arial"/>
          <w:sz w:val="22"/>
          <w:szCs w:val="22"/>
        </w:rPr>
        <w:t xml:space="preserve">. </w:t>
      </w:r>
    </w:p>
    <w:p w14:paraId="16A20D20" w14:textId="6D1C5526" w:rsidR="00817F93" w:rsidRDefault="00817F93" w:rsidP="00A73582">
      <w:pPr>
        <w:tabs>
          <w:tab w:val="num" w:pos="993"/>
        </w:tabs>
        <w:ind w:left="709"/>
        <w:jc w:val="both"/>
        <w:rPr>
          <w:rFonts w:ascii="Arial" w:hAnsi="Arial" w:cs="Arial"/>
          <w:sz w:val="22"/>
          <w:szCs w:val="22"/>
        </w:rPr>
      </w:pPr>
      <w:r w:rsidRPr="00625F83">
        <w:rPr>
          <w:rFonts w:ascii="Arial" w:eastAsia="Times New Roman" w:hAnsi="Arial" w:cs="Arial"/>
          <w:sz w:val="22"/>
          <w:szCs w:val="22"/>
        </w:rPr>
        <w:t xml:space="preserve">W przypadku </w:t>
      </w:r>
      <w:r>
        <w:rPr>
          <w:rFonts w:ascii="Arial" w:eastAsia="Times New Roman" w:hAnsi="Arial" w:cs="Arial"/>
          <w:sz w:val="22"/>
          <w:szCs w:val="22"/>
        </w:rPr>
        <w:t>jej</w:t>
      </w:r>
      <w:r w:rsidRPr="00625F83">
        <w:rPr>
          <w:rFonts w:ascii="Arial" w:eastAsia="Times New Roman" w:hAnsi="Arial" w:cs="Arial"/>
          <w:sz w:val="22"/>
          <w:szCs w:val="22"/>
        </w:rPr>
        <w:t xml:space="preserve"> niezłożenia wraz z ofertą Zamawiający przyzna Wykonawcy 0 pkt w kryterium jakość w danej pozycji</w:t>
      </w:r>
      <w:r w:rsidRPr="00625F83">
        <w:rPr>
          <w:rFonts w:ascii="Arial" w:hAnsi="Arial" w:cs="Arial"/>
          <w:sz w:val="22"/>
          <w:szCs w:val="22"/>
        </w:rPr>
        <w:t>.</w:t>
      </w:r>
    </w:p>
    <w:p w14:paraId="50BB014B" w14:textId="77777777" w:rsidR="003D779F" w:rsidRPr="00277F26" w:rsidRDefault="003D779F" w:rsidP="00A73582">
      <w:pPr>
        <w:tabs>
          <w:tab w:val="num" w:pos="993"/>
        </w:tabs>
        <w:ind w:left="426"/>
        <w:jc w:val="both"/>
        <w:rPr>
          <w:rFonts w:ascii="Arial" w:hAnsi="Arial" w:cs="Arial"/>
          <w:sz w:val="22"/>
          <w:szCs w:val="22"/>
        </w:rPr>
      </w:pPr>
    </w:p>
    <w:p w14:paraId="302CBC9B" w14:textId="3DAC63B1" w:rsidR="00643320" w:rsidRPr="00CA34EB" w:rsidRDefault="006917DA" w:rsidP="00A73582">
      <w:pPr>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A73582">
      <w:pPr>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402098AB" w:rsidR="006917DA" w:rsidRPr="00277F26" w:rsidRDefault="006917DA" w:rsidP="00A73582">
      <w:pPr>
        <w:pStyle w:val="NormalnyWeb"/>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w:t>
      </w:r>
      <w:r w:rsidR="00DB5B00">
        <w:rPr>
          <w:rFonts w:ascii="Arial" w:hAnsi="Arial" w:cs="Arial"/>
          <w:color w:val="000000"/>
          <w:sz w:val="22"/>
          <w:szCs w:val="22"/>
        </w:rPr>
        <w:t xml:space="preserve"> </w:t>
      </w:r>
      <w:r w:rsidRPr="00277F26">
        <w:rPr>
          <w:rFonts w:ascii="Arial" w:hAnsi="Arial" w:cs="Arial"/>
          <w:color w:val="000000"/>
          <w:sz w:val="22"/>
          <w:szCs w:val="22"/>
        </w:rPr>
        <w:t xml:space="preserve">W procesie składania oferty, wniosku w tym przedmiotowych środków dowodowych na platformie, </w:t>
      </w:r>
      <w:r w:rsidRPr="00277F26">
        <w:rPr>
          <w:rFonts w:ascii="Arial" w:hAnsi="Arial" w:cs="Arial"/>
          <w:b/>
          <w:bCs/>
          <w:color w:val="000000"/>
          <w:sz w:val="22"/>
          <w:szCs w:val="22"/>
        </w:rPr>
        <w:lastRenderedPageBreak/>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027A7450" w:rsidR="006917DA" w:rsidRPr="00277F26" w:rsidRDefault="006917DA" w:rsidP="00A73582">
      <w:pPr>
        <w:pStyle w:val="NormalnyWeb"/>
        <w:spacing w:before="0" w:beforeAutospacing="0" w:after="0" w:afterAutospacing="0"/>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cy wspólnie ubiegający się</w:t>
      </w:r>
      <w:r w:rsidR="00DB5B00">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A73582">
      <w:pPr>
        <w:pStyle w:val="Listanumerowana"/>
        <w:numPr>
          <w:ilvl w:val="0"/>
          <w:numId w:val="23"/>
        </w:numPr>
        <w:spacing w:after="0"/>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A73582">
      <w:pPr>
        <w:numPr>
          <w:ilvl w:val="1"/>
          <w:numId w:val="21"/>
        </w:numPr>
        <w:tabs>
          <w:tab w:val="clear" w:pos="1440"/>
        </w:tabs>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A73582">
      <w:pPr>
        <w:numPr>
          <w:ilvl w:val="1"/>
          <w:numId w:val="21"/>
        </w:numPr>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1"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A73582">
      <w:pPr>
        <w:numPr>
          <w:ilvl w:val="1"/>
          <w:numId w:val="21"/>
        </w:numPr>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A73582">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CC0A0C4" w:rsidR="006917DA" w:rsidRPr="00277F26" w:rsidRDefault="006917DA" w:rsidP="00A73582">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W przypadku wykorzystania formatu podpisu XAdES zewnętrzny. Zamawiający wymaga dołączenia odpowiedniej ilości plików tj. podpisywanych plików z danymi oraz plików podpisu</w:t>
      </w:r>
      <w:r w:rsidR="00DB5B00">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A73582">
      <w:pPr>
        <w:numPr>
          <w:ilvl w:val="0"/>
          <w:numId w:val="22"/>
        </w:numPr>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A73582">
      <w:pPr>
        <w:numPr>
          <w:ilvl w:val="0"/>
          <w:numId w:val="22"/>
        </w:numPr>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2"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3" w:history="1">
        <w:r w:rsidRPr="00277F26">
          <w:rPr>
            <w:rFonts w:ascii="Arial" w:hAnsi="Arial" w:cs="Arial"/>
            <w:color w:val="1155CC"/>
            <w:sz w:val="22"/>
            <w:szCs w:val="22"/>
            <w:u w:val="single"/>
          </w:rPr>
          <w:t>https://platformazakupowa.pl/strona/45-instrukcje</w:t>
        </w:r>
      </w:hyperlink>
    </w:p>
    <w:p w14:paraId="016551F9" w14:textId="058C2695" w:rsidR="006917DA" w:rsidRPr="00277F26" w:rsidRDefault="006917DA" w:rsidP="00A73582">
      <w:pPr>
        <w:numPr>
          <w:ilvl w:val="0"/>
          <w:numId w:val="22"/>
        </w:numPr>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w:t>
      </w:r>
      <w:r w:rsidR="00DB5B00">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27C4143D" w:rsidR="006917DA" w:rsidRPr="00277F26" w:rsidRDefault="006917DA" w:rsidP="00A73582">
      <w:pPr>
        <w:numPr>
          <w:ilvl w:val="0"/>
          <w:numId w:val="22"/>
        </w:numPr>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jednoznaczne</w:t>
      </w:r>
      <w:r w:rsidR="00DB5B00">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A73582">
      <w:pPr>
        <w:numPr>
          <w:ilvl w:val="0"/>
          <w:numId w:val="22"/>
        </w:numPr>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1ABB4B1A" w:rsidR="006917DA" w:rsidRPr="00277F26" w:rsidRDefault="006917DA" w:rsidP="00A73582">
      <w:pPr>
        <w:numPr>
          <w:ilvl w:val="0"/>
          <w:numId w:val="22"/>
        </w:numPr>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DB5B00">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A73582">
      <w:pPr>
        <w:pStyle w:val="Teksttreci40"/>
        <w:numPr>
          <w:ilvl w:val="2"/>
          <w:numId w:val="21"/>
        </w:numPr>
        <w:pBdr>
          <w:bottom w:val="double" w:sz="4" w:space="1" w:color="auto"/>
        </w:pBdr>
        <w:shd w:val="clear" w:color="auto" w:fill="DAEEF3"/>
        <w:tabs>
          <w:tab w:val="left" w:pos="426"/>
        </w:tabs>
        <w:spacing w:before="360" w:after="40" w:line="240"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30BDC16F" w:rsidR="00865B7A"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4"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5" w:history="1">
        <w:r w:rsidR="00CF1B5A" w:rsidRPr="008D41D5">
          <w:rPr>
            <w:rStyle w:val="Hipercze"/>
            <w:rFonts w:ascii="Arial" w:hAnsi="Arial" w:cs="Arial"/>
            <w:sz w:val="22"/>
            <w:szCs w:val="22"/>
          </w:rPr>
          <w:t xml:space="preserve">www.platformazakupowa.pl/pn/wco </w:t>
        </w:r>
        <w:r w:rsidR="00CF1B5A" w:rsidRPr="008D41D5">
          <w:rPr>
            <w:rStyle w:val="Hipercze"/>
            <w:rFonts w:ascii="Arial" w:hAnsi="Arial" w:cs="Arial"/>
            <w:b/>
            <w:sz w:val="22"/>
            <w:szCs w:val="22"/>
          </w:rPr>
          <w:t>do dnia 31-03-2025</w:t>
        </w:r>
      </w:hyperlink>
      <w:r w:rsidR="00CF1B5A">
        <w:rPr>
          <w:rStyle w:val="Hipercze"/>
          <w:rFonts w:ascii="Arial" w:hAnsi="Arial" w:cs="Arial"/>
          <w:b/>
          <w:sz w:val="22"/>
          <w:szCs w:val="22"/>
        </w:rPr>
        <w:t xml:space="preserve"> r.</w:t>
      </w:r>
      <w:r w:rsidR="006B152E">
        <w:rPr>
          <w:rStyle w:val="Hipercze"/>
          <w:rFonts w:ascii="Arial" w:hAnsi="Arial" w:cs="Arial"/>
          <w:b/>
          <w:color w:val="auto"/>
          <w:sz w:val="22"/>
          <w:szCs w:val="22"/>
          <w:u w:val="none"/>
        </w:rPr>
        <w:t xml:space="preserve"> </w:t>
      </w:r>
      <w:r w:rsidR="00363790" w:rsidRPr="00255879">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lastRenderedPageBreak/>
        <w:t>Wykonaw</w:t>
      </w:r>
      <w:r w:rsidRPr="00277F26">
        <w:rPr>
          <w:rFonts w:ascii="Arial" w:hAnsi="Arial" w:cs="Arial"/>
          <w:color w:val="000000"/>
          <w:sz w:val="22"/>
          <w:szCs w:val="22"/>
        </w:rPr>
        <w:t xml:space="preserve">ca powinien złożyć podpis bezpośrednio na dokumentach przesłanych za pośrednictwem </w:t>
      </w:r>
      <w:hyperlink r:id="rId3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8"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328D7B0F" w:rsidR="00B152E7"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 xml:space="preserve">w </w:t>
      </w:r>
      <w:r w:rsidRPr="006B152E">
        <w:rPr>
          <w:rFonts w:ascii="Arial" w:hAnsi="Arial" w:cs="Arial"/>
          <w:b/>
          <w:sz w:val="22"/>
          <w:szCs w:val="22"/>
        </w:rPr>
        <w:t>dniu</w:t>
      </w:r>
      <w:r w:rsidR="00DB5B00">
        <w:rPr>
          <w:rFonts w:ascii="Arial" w:hAnsi="Arial" w:cs="Arial"/>
          <w:b/>
          <w:caps/>
          <w:sz w:val="22"/>
          <w:szCs w:val="22"/>
        </w:rPr>
        <w:t xml:space="preserve"> </w:t>
      </w:r>
      <w:r w:rsidR="00CF1B5A">
        <w:rPr>
          <w:rFonts w:ascii="Arial" w:hAnsi="Arial" w:cs="Arial"/>
          <w:b/>
          <w:caps/>
          <w:sz w:val="22"/>
          <w:szCs w:val="22"/>
        </w:rPr>
        <w:t xml:space="preserve">31-03-2025 </w:t>
      </w:r>
      <w:r w:rsidR="00CF1B5A">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A73582">
      <w:pPr>
        <w:pStyle w:val="Akapitzlist"/>
        <w:numPr>
          <w:ilvl w:val="3"/>
          <w:numId w:val="30"/>
        </w:numPr>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A73582">
      <w:pPr>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A73582">
      <w:pPr>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A73582">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4C459BB1"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powstania</w:t>
      </w:r>
      <w:r w:rsidR="00DB5B00">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A73582">
      <w:pPr>
        <w:suppressAutoHyphens/>
        <w:ind w:left="284" w:hanging="284"/>
        <w:jc w:val="both"/>
        <w:rPr>
          <w:rFonts w:ascii="Arial" w:hAnsi="Arial" w:cs="Arial"/>
          <w:b/>
          <w:sz w:val="22"/>
          <w:szCs w:val="22"/>
        </w:rPr>
      </w:pPr>
    </w:p>
    <w:p w14:paraId="773507E9" w14:textId="77777777" w:rsidR="002F3373" w:rsidRPr="00277F26" w:rsidRDefault="002F3373" w:rsidP="00A73582">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A73582">
      <w:pPr>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A73582">
      <w:pPr>
        <w:jc w:val="both"/>
        <w:rPr>
          <w:rFonts w:ascii="Arial" w:hAnsi="Arial" w:cs="Arial"/>
          <w:sz w:val="22"/>
          <w:szCs w:val="22"/>
        </w:rPr>
      </w:pPr>
    </w:p>
    <w:p w14:paraId="3D67EA48" w14:textId="77777777" w:rsidR="002F3373" w:rsidRPr="00277F26" w:rsidRDefault="002F3373" w:rsidP="00A73582">
      <w:pPr>
        <w:pStyle w:val="pkt"/>
        <w:pBdr>
          <w:bottom w:val="double" w:sz="4" w:space="1" w:color="auto"/>
        </w:pBdr>
        <w:shd w:val="clear" w:color="auto" w:fill="DAEEF3" w:themeFill="accent5" w:themeFillTint="33"/>
        <w:spacing w:before="0" w:after="0"/>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A73582">
      <w:pPr>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490971F9" w14:textId="184555A8" w:rsidR="006D60A5" w:rsidRDefault="006D60A5" w:rsidP="00A73582">
      <w:pPr>
        <w:ind w:left="284" w:hanging="284"/>
        <w:jc w:val="both"/>
        <w:rPr>
          <w:rFonts w:ascii="Arial" w:hAnsi="Arial" w:cs="Arial"/>
          <w:sz w:val="22"/>
          <w:szCs w:val="22"/>
        </w:rPr>
      </w:pPr>
    </w:p>
    <w:p w14:paraId="1DC131F7" w14:textId="77777777" w:rsidR="00584111" w:rsidRPr="00E80A1D" w:rsidRDefault="00584111" w:rsidP="00584111">
      <w:pPr>
        <w:pStyle w:val="Zwykytekst"/>
        <w:spacing w:line="276" w:lineRule="auto"/>
        <w:rPr>
          <w:rFonts w:ascii="Arial" w:hAnsi="Arial" w:cs="Arial"/>
          <w:b/>
          <w:bCs/>
          <w:sz w:val="22"/>
          <w:szCs w:val="22"/>
          <w:u w:val="single"/>
        </w:rPr>
      </w:pPr>
      <w:r w:rsidRPr="00E80A1D">
        <w:rPr>
          <w:rFonts w:ascii="Arial" w:hAnsi="Arial" w:cs="Arial"/>
          <w:b/>
          <w:bCs/>
          <w:sz w:val="22"/>
          <w:szCs w:val="22"/>
          <w:u w:val="single"/>
        </w:rPr>
        <w:t>Pakiet 1</w:t>
      </w:r>
    </w:p>
    <w:p w14:paraId="6DA5CED5" w14:textId="77777777" w:rsidR="00584111" w:rsidRDefault="00584111" w:rsidP="00584111">
      <w:pPr>
        <w:pStyle w:val="Zwykytekst"/>
        <w:spacing w:line="276" w:lineRule="auto"/>
        <w:rPr>
          <w:rFonts w:ascii="Arial" w:hAnsi="Arial" w:cs="Arial"/>
          <w:b/>
          <w:bCs/>
          <w:sz w:val="22"/>
          <w:szCs w:val="22"/>
        </w:rPr>
      </w:pPr>
      <w:r>
        <w:rPr>
          <w:rFonts w:ascii="Arial" w:hAnsi="Arial" w:cs="Arial"/>
          <w:b/>
          <w:bCs/>
          <w:sz w:val="22"/>
          <w:szCs w:val="22"/>
        </w:rPr>
        <w:t>60% Cena</w:t>
      </w:r>
    </w:p>
    <w:p w14:paraId="55CF5791" w14:textId="37F4CF25" w:rsidR="00584111" w:rsidRPr="00C642FE" w:rsidRDefault="00584111" w:rsidP="00584111">
      <w:pPr>
        <w:pStyle w:val="Zwykytekst"/>
        <w:spacing w:after="120"/>
        <w:rPr>
          <w:rFonts w:ascii="Arial" w:hAnsi="Arial" w:cs="Arial"/>
          <w:sz w:val="22"/>
          <w:szCs w:val="22"/>
        </w:rPr>
      </w:pPr>
      <w:r>
        <w:rPr>
          <w:rFonts w:ascii="Arial" w:hAnsi="Arial" w:cs="Arial"/>
          <w:b/>
          <w:bCs/>
          <w:sz w:val="22"/>
          <w:szCs w:val="22"/>
        </w:rPr>
        <w:t>10</w:t>
      </w:r>
      <w:r w:rsidRPr="00D2021A">
        <w:rPr>
          <w:rFonts w:ascii="Arial" w:hAnsi="Arial" w:cs="Arial"/>
          <w:b/>
          <w:bCs/>
          <w:sz w:val="22"/>
          <w:szCs w:val="22"/>
        </w:rPr>
        <w:t>% - Jakość (</w:t>
      </w:r>
      <w:r>
        <w:rPr>
          <w:rFonts w:ascii="Arial" w:hAnsi="Arial" w:cs="Arial"/>
          <w:b/>
          <w:bCs/>
          <w:sz w:val="22"/>
          <w:szCs w:val="22"/>
        </w:rPr>
        <w:t>parametry techniczne</w:t>
      </w:r>
      <w:r w:rsidRPr="00D2021A">
        <w:rPr>
          <w:rFonts w:ascii="Arial" w:hAnsi="Arial" w:cs="Arial"/>
          <w:b/>
          <w:bCs/>
          <w:sz w:val="22"/>
          <w:szCs w:val="22"/>
        </w:rPr>
        <w:t>)</w:t>
      </w:r>
      <w:r>
        <w:rPr>
          <w:rFonts w:ascii="Arial" w:hAnsi="Arial" w:cs="Arial"/>
          <w:b/>
          <w:bCs/>
          <w:sz w:val="22"/>
          <w:szCs w:val="22"/>
        </w:rPr>
        <w:t xml:space="preserve"> - </w:t>
      </w:r>
      <w:r w:rsidRPr="00584111">
        <w:rPr>
          <w:rFonts w:ascii="Arial" w:hAnsi="Arial" w:cs="Arial"/>
          <w:sz w:val="22"/>
          <w:szCs w:val="22"/>
        </w:rPr>
        <w:t>przełączniki LAN 400 GbE oraz przełączniki LAN 100/400 GbE</w:t>
      </w:r>
      <w:r>
        <w:rPr>
          <w:rFonts w:ascii="Arial" w:hAnsi="Arial" w:cs="Arial"/>
          <w:b/>
          <w:bCs/>
          <w:sz w:val="22"/>
          <w:szCs w:val="22"/>
        </w:rPr>
        <w:t xml:space="preserve"> – </w:t>
      </w:r>
      <w:r>
        <w:rPr>
          <w:rFonts w:ascii="Arial" w:hAnsi="Arial" w:cs="Arial"/>
          <w:sz w:val="22"/>
          <w:szCs w:val="22"/>
        </w:rPr>
        <w:t>p</w:t>
      </w:r>
      <w:r w:rsidRPr="00C642FE">
        <w:rPr>
          <w:rFonts w:ascii="Arial" w:hAnsi="Arial" w:cs="Arial"/>
          <w:sz w:val="22"/>
          <w:szCs w:val="22"/>
        </w:rPr>
        <w:t>arametr oceniany wg kryterium spełnia/nie spełnia</w:t>
      </w:r>
    </w:p>
    <w:p w14:paraId="0E5F3D3B" w14:textId="77777777" w:rsidR="00584111" w:rsidRDefault="00584111" w:rsidP="00584111">
      <w:pPr>
        <w:pStyle w:val="Zwykytekst"/>
        <w:spacing w:after="120"/>
        <w:rPr>
          <w:rFonts w:ascii="Arial" w:hAnsi="Arial" w:cs="Arial"/>
          <w:sz w:val="22"/>
          <w:szCs w:val="22"/>
        </w:rPr>
      </w:pPr>
      <w:r w:rsidRPr="005D303F">
        <w:rPr>
          <w:rFonts w:ascii="Arial" w:hAnsi="Arial" w:cs="Arial"/>
          <w:sz w:val="22"/>
          <w:szCs w:val="22"/>
        </w:rPr>
        <w:lastRenderedPageBreak/>
        <w:t>Sumaryczna ilość RACK Unit dla wszystkich oferowanych urządzeń (przełączników) nie może przekroczyć 10U.</w:t>
      </w:r>
    </w:p>
    <w:p w14:paraId="40770182" w14:textId="7016031C" w:rsidR="00584111" w:rsidRPr="00C642FE" w:rsidRDefault="00584111" w:rsidP="00584111">
      <w:pPr>
        <w:pStyle w:val="Zwykytekst"/>
        <w:spacing w:after="120"/>
        <w:rPr>
          <w:rFonts w:ascii="Arial" w:hAnsi="Arial" w:cs="Arial"/>
          <w:sz w:val="22"/>
          <w:szCs w:val="22"/>
        </w:rPr>
      </w:pPr>
      <w:r>
        <w:rPr>
          <w:rFonts w:ascii="Arial" w:hAnsi="Arial" w:cs="Arial"/>
          <w:b/>
          <w:bCs/>
          <w:sz w:val="22"/>
          <w:szCs w:val="22"/>
        </w:rPr>
        <w:t>1</w:t>
      </w:r>
      <w:r w:rsidRPr="00D2021A">
        <w:rPr>
          <w:rFonts w:ascii="Arial" w:hAnsi="Arial" w:cs="Arial"/>
          <w:b/>
          <w:bCs/>
          <w:sz w:val="22"/>
          <w:szCs w:val="22"/>
        </w:rPr>
        <w:t>0% - Jakość (</w:t>
      </w:r>
      <w:r>
        <w:rPr>
          <w:rFonts w:ascii="Arial" w:hAnsi="Arial" w:cs="Arial"/>
          <w:b/>
          <w:bCs/>
          <w:sz w:val="22"/>
          <w:szCs w:val="22"/>
        </w:rPr>
        <w:t>parametry techniczne</w:t>
      </w:r>
      <w:r w:rsidRPr="00D2021A">
        <w:rPr>
          <w:rFonts w:ascii="Arial" w:hAnsi="Arial" w:cs="Arial"/>
          <w:b/>
          <w:bCs/>
          <w:sz w:val="22"/>
          <w:szCs w:val="22"/>
        </w:rPr>
        <w:t>)</w:t>
      </w:r>
      <w:r>
        <w:rPr>
          <w:rFonts w:ascii="Arial" w:hAnsi="Arial" w:cs="Arial"/>
          <w:b/>
          <w:bCs/>
          <w:sz w:val="22"/>
          <w:szCs w:val="22"/>
        </w:rPr>
        <w:t xml:space="preserve"> – </w:t>
      </w:r>
      <w:r w:rsidRPr="00584111">
        <w:rPr>
          <w:rFonts w:ascii="Arial" w:hAnsi="Arial" w:cs="Arial"/>
          <w:sz w:val="22"/>
          <w:szCs w:val="22"/>
        </w:rPr>
        <w:t>przełączniki LAN 400 GbE oraz przełączniki LAN 100/400 GbE</w:t>
      </w:r>
      <w:r>
        <w:rPr>
          <w:rFonts w:ascii="Arial" w:hAnsi="Arial" w:cs="Arial"/>
          <w:b/>
          <w:bCs/>
          <w:sz w:val="22"/>
          <w:szCs w:val="22"/>
        </w:rPr>
        <w:t xml:space="preserve"> – </w:t>
      </w:r>
      <w:r>
        <w:rPr>
          <w:rFonts w:ascii="Arial" w:hAnsi="Arial" w:cs="Arial"/>
          <w:sz w:val="22"/>
          <w:szCs w:val="22"/>
        </w:rPr>
        <w:t>p</w:t>
      </w:r>
      <w:r w:rsidRPr="00C642FE">
        <w:rPr>
          <w:rFonts w:ascii="Arial" w:hAnsi="Arial" w:cs="Arial"/>
          <w:sz w:val="22"/>
          <w:szCs w:val="22"/>
        </w:rPr>
        <w:t>arametr oceniany wg kryterium spełnia/nie spełnia</w:t>
      </w:r>
    </w:p>
    <w:p w14:paraId="0CFA3F55" w14:textId="30819E49" w:rsidR="009D61AE" w:rsidRDefault="00584111" w:rsidP="00584111">
      <w:pPr>
        <w:pStyle w:val="Zwykytekst"/>
        <w:rPr>
          <w:rFonts w:ascii="Arial" w:hAnsi="Arial" w:cs="Arial"/>
          <w:sz w:val="22"/>
          <w:szCs w:val="22"/>
          <w:u w:val="single"/>
        </w:rPr>
      </w:pPr>
      <w:r w:rsidRPr="005D303F">
        <w:rPr>
          <w:rFonts w:ascii="Arial" w:hAnsi="Arial" w:cs="Arial"/>
          <w:sz w:val="22"/>
          <w:szCs w:val="22"/>
        </w:rPr>
        <w:t>Opóźnienie przełączania pakietów nie większe niż 830 ns. Parametr musi być określony</w:t>
      </w:r>
    </w:p>
    <w:p w14:paraId="6376D443" w14:textId="77777777" w:rsidR="00584111" w:rsidRPr="001E1D81" w:rsidRDefault="00584111" w:rsidP="00584111">
      <w:pPr>
        <w:pStyle w:val="Zwykytekst"/>
        <w:spacing w:after="120"/>
        <w:rPr>
          <w:rFonts w:ascii="Arial" w:hAnsi="Arial" w:cs="Arial"/>
          <w:sz w:val="22"/>
          <w:szCs w:val="22"/>
        </w:rPr>
      </w:pPr>
      <w:r w:rsidRPr="005D303F">
        <w:rPr>
          <w:rFonts w:ascii="Arial" w:hAnsi="Arial" w:cs="Arial"/>
          <w:sz w:val="22"/>
          <w:szCs w:val="22"/>
        </w:rPr>
        <w:t>w oficjalnej karcie produktu.</w:t>
      </w:r>
    </w:p>
    <w:p w14:paraId="7CB50533" w14:textId="66049DCC" w:rsidR="00584111" w:rsidRPr="00C642FE" w:rsidRDefault="00584111" w:rsidP="00584111">
      <w:pPr>
        <w:pStyle w:val="Zwykytekst"/>
        <w:spacing w:after="120"/>
        <w:rPr>
          <w:rFonts w:ascii="Arial" w:hAnsi="Arial" w:cs="Arial"/>
          <w:sz w:val="22"/>
          <w:szCs w:val="22"/>
        </w:rPr>
      </w:pPr>
      <w:r>
        <w:rPr>
          <w:rFonts w:ascii="Arial" w:hAnsi="Arial" w:cs="Arial"/>
          <w:b/>
          <w:bCs/>
          <w:sz w:val="22"/>
          <w:szCs w:val="22"/>
        </w:rPr>
        <w:t>5</w:t>
      </w:r>
      <w:r w:rsidRPr="00D2021A">
        <w:rPr>
          <w:rFonts w:ascii="Arial" w:hAnsi="Arial" w:cs="Arial"/>
          <w:b/>
          <w:bCs/>
          <w:sz w:val="22"/>
          <w:szCs w:val="22"/>
        </w:rPr>
        <w:t>% - Jakość (</w:t>
      </w:r>
      <w:r>
        <w:rPr>
          <w:rFonts w:ascii="Arial" w:hAnsi="Arial" w:cs="Arial"/>
          <w:b/>
          <w:bCs/>
          <w:sz w:val="22"/>
          <w:szCs w:val="22"/>
        </w:rPr>
        <w:t>parametry techniczne</w:t>
      </w:r>
      <w:r w:rsidRPr="00D2021A">
        <w:rPr>
          <w:rFonts w:ascii="Arial" w:hAnsi="Arial" w:cs="Arial"/>
          <w:b/>
          <w:bCs/>
          <w:sz w:val="22"/>
          <w:szCs w:val="22"/>
        </w:rPr>
        <w:t>)</w:t>
      </w:r>
      <w:r>
        <w:rPr>
          <w:rFonts w:ascii="Arial" w:hAnsi="Arial" w:cs="Arial"/>
          <w:b/>
          <w:bCs/>
          <w:sz w:val="22"/>
          <w:szCs w:val="22"/>
        </w:rPr>
        <w:t xml:space="preserve"> – </w:t>
      </w:r>
      <w:r w:rsidRPr="00584111">
        <w:rPr>
          <w:rFonts w:ascii="Arial" w:hAnsi="Arial" w:cs="Arial"/>
          <w:sz w:val="22"/>
          <w:szCs w:val="22"/>
        </w:rPr>
        <w:t>przełączniki LAN 400 GbE</w:t>
      </w:r>
      <w:r w:rsidRPr="00C642FE">
        <w:rPr>
          <w:rFonts w:ascii="Arial" w:hAnsi="Arial" w:cs="Arial"/>
          <w:b/>
          <w:bCs/>
          <w:sz w:val="22"/>
          <w:szCs w:val="22"/>
        </w:rPr>
        <w:t xml:space="preserve"> </w:t>
      </w:r>
      <w:r>
        <w:rPr>
          <w:rFonts w:ascii="Arial" w:hAnsi="Arial" w:cs="Arial"/>
          <w:b/>
          <w:bCs/>
          <w:sz w:val="22"/>
          <w:szCs w:val="22"/>
        </w:rPr>
        <w:t xml:space="preserve">– </w:t>
      </w:r>
      <w:r>
        <w:rPr>
          <w:rFonts w:ascii="Arial" w:hAnsi="Arial" w:cs="Arial"/>
          <w:sz w:val="22"/>
          <w:szCs w:val="22"/>
        </w:rPr>
        <w:t>p</w:t>
      </w:r>
      <w:r w:rsidRPr="00C642FE">
        <w:rPr>
          <w:rFonts w:ascii="Arial" w:hAnsi="Arial" w:cs="Arial"/>
          <w:sz w:val="22"/>
          <w:szCs w:val="22"/>
        </w:rPr>
        <w:t>arametr oceniany wg kryterium spełnia/nie spełnia</w:t>
      </w:r>
    </w:p>
    <w:p w14:paraId="47955F2D" w14:textId="77777777" w:rsidR="00584111" w:rsidRDefault="00584111" w:rsidP="00584111">
      <w:pPr>
        <w:pStyle w:val="Zwykytekst"/>
        <w:spacing w:after="120"/>
        <w:rPr>
          <w:rFonts w:ascii="Arial" w:hAnsi="Arial" w:cs="Arial"/>
          <w:sz w:val="22"/>
          <w:szCs w:val="22"/>
        </w:rPr>
      </w:pPr>
      <w:r w:rsidRPr="005D303F">
        <w:rPr>
          <w:rFonts w:ascii="Arial" w:hAnsi="Arial" w:cs="Arial"/>
          <w:sz w:val="22"/>
          <w:szCs w:val="22"/>
        </w:rPr>
        <w:t>Typowa maksymalna moc pobierana przez urządzenie Typ 1 (przełącznik 32x400G) (przy 25 stopni Celsjusza i obciążeniu 50%) nie może przekraczać 290W.</w:t>
      </w:r>
    </w:p>
    <w:p w14:paraId="36D94A5A" w14:textId="419F4B69" w:rsidR="00584111" w:rsidRPr="00C642FE" w:rsidRDefault="00584111" w:rsidP="00584111">
      <w:pPr>
        <w:pStyle w:val="Zwykytekst"/>
        <w:spacing w:after="120"/>
        <w:rPr>
          <w:rFonts w:ascii="Arial" w:hAnsi="Arial" w:cs="Arial"/>
          <w:sz w:val="22"/>
          <w:szCs w:val="22"/>
        </w:rPr>
      </w:pPr>
      <w:r>
        <w:rPr>
          <w:rFonts w:ascii="Arial" w:hAnsi="Arial" w:cs="Arial"/>
          <w:b/>
          <w:bCs/>
          <w:sz w:val="22"/>
          <w:szCs w:val="22"/>
        </w:rPr>
        <w:t>5</w:t>
      </w:r>
      <w:r w:rsidRPr="00D2021A">
        <w:rPr>
          <w:rFonts w:ascii="Arial" w:hAnsi="Arial" w:cs="Arial"/>
          <w:b/>
          <w:bCs/>
          <w:sz w:val="22"/>
          <w:szCs w:val="22"/>
        </w:rPr>
        <w:t>% - Jakość (</w:t>
      </w:r>
      <w:r>
        <w:rPr>
          <w:rFonts w:ascii="Arial" w:hAnsi="Arial" w:cs="Arial"/>
          <w:b/>
          <w:bCs/>
          <w:sz w:val="22"/>
          <w:szCs w:val="22"/>
        </w:rPr>
        <w:t>parametry techniczne</w:t>
      </w:r>
      <w:r w:rsidRPr="00D2021A">
        <w:rPr>
          <w:rFonts w:ascii="Arial" w:hAnsi="Arial" w:cs="Arial"/>
          <w:b/>
          <w:bCs/>
          <w:sz w:val="22"/>
          <w:szCs w:val="22"/>
        </w:rPr>
        <w:t>)</w:t>
      </w:r>
      <w:r>
        <w:rPr>
          <w:rFonts w:ascii="Arial" w:hAnsi="Arial" w:cs="Arial"/>
          <w:b/>
          <w:bCs/>
          <w:sz w:val="22"/>
          <w:szCs w:val="22"/>
        </w:rPr>
        <w:t xml:space="preserve"> – </w:t>
      </w:r>
      <w:r w:rsidRPr="00584111">
        <w:rPr>
          <w:rFonts w:ascii="Arial" w:hAnsi="Arial" w:cs="Arial"/>
          <w:sz w:val="22"/>
          <w:szCs w:val="22"/>
        </w:rPr>
        <w:t>przełączniki LAN 100/400 GbE</w:t>
      </w:r>
      <w:r>
        <w:rPr>
          <w:rFonts w:ascii="Arial" w:hAnsi="Arial" w:cs="Arial"/>
          <w:b/>
          <w:bCs/>
          <w:sz w:val="22"/>
          <w:szCs w:val="22"/>
        </w:rPr>
        <w:t xml:space="preserve"> – </w:t>
      </w:r>
      <w:r>
        <w:rPr>
          <w:rFonts w:ascii="Arial" w:hAnsi="Arial" w:cs="Arial"/>
          <w:sz w:val="22"/>
          <w:szCs w:val="22"/>
        </w:rPr>
        <w:t>p</w:t>
      </w:r>
      <w:r w:rsidRPr="00C642FE">
        <w:rPr>
          <w:rFonts w:ascii="Arial" w:hAnsi="Arial" w:cs="Arial"/>
          <w:sz w:val="22"/>
          <w:szCs w:val="22"/>
        </w:rPr>
        <w:t>arametr oceniany wg kryterium spełnia/nie spełnia</w:t>
      </w:r>
    </w:p>
    <w:p w14:paraId="49062700" w14:textId="77777777" w:rsidR="00584111" w:rsidRPr="00E80A1D" w:rsidRDefault="00584111" w:rsidP="00073EA7">
      <w:pPr>
        <w:pStyle w:val="Zwykytekst"/>
        <w:spacing w:after="120" w:line="276" w:lineRule="auto"/>
        <w:rPr>
          <w:rFonts w:ascii="Arial" w:hAnsi="Arial" w:cs="Arial"/>
          <w:sz w:val="22"/>
          <w:szCs w:val="22"/>
        </w:rPr>
      </w:pPr>
      <w:r w:rsidRPr="00E80A1D">
        <w:rPr>
          <w:rFonts w:ascii="Arial" w:hAnsi="Arial" w:cs="Arial"/>
          <w:sz w:val="22"/>
          <w:szCs w:val="22"/>
        </w:rPr>
        <w:t>Typowa maksymalna moc pobierana przez urządzenie Typ 2 (przełączniki 56x100G + 8x400G0) (przy 25 stopni Celsjusza i obciążeniu 50%) nie może przekraczać 325W.</w:t>
      </w:r>
    </w:p>
    <w:p w14:paraId="524E4B06" w14:textId="02F559B8" w:rsidR="00584111" w:rsidRPr="00C642FE" w:rsidRDefault="00584111" w:rsidP="00584111">
      <w:pPr>
        <w:pStyle w:val="Zwykytekst"/>
        <w:spacing w:after="120"/>
        <w:rPr>
          <w:rFonts w:ascii="Arial" w:hAnsi="Arial" w:cs="Arial"/>
          <w:sz w:val="22"/>
          <w:szCs w:val="22"/>
        </w:rPr>
      </w:pPr>
      <w:r>
        <w:rPr>
          <w:rFonts w:ascii="Arial" w:hAnsi="Arial" w:cs="Arial"/>
          <w:b/>
          <w:bCs/>
          <w:sz w:val="22"/>
          <w:szCs w:val="22"/>
        </w:rPr>
        <w:t>1</w:t>
      </w:r>
      <w:r w:rsidRPr="00D2021A">
        <w:rPr>
          <w:rFonts w:ascii="Arial" w:hAnsi="Arial" w:cs="Arial"/>
          <w:b/>
          <w:bCs/>
          <w:sz w:val="22"/>
          <w:szCs w:val="22"/>
        </w:rPr>
        <w:t xml:space="preserve">0% </w:t>
      </w:r>
      <w:r w:rsidR="00073EA7">
        <w:rPr>
          <w:rFonts w:ascii="Arial" w:hAnsi="Arial" w:cs="Arial"/>
          <w:b/>
          <w:bCs/>
          <w:sz w:val="22"/>
          <w:szCs w:val="22"/>
        </w:rPr>
        <w:t>- j</w:t>
      </w:r>
      <w:r w:rsidRPr="00D2021A">
        <w:rPr>
          <w:rFonts w:ascii="Arial" w:hAnsi="Arial" w:cs="Arial"/>
          <w:b/>
          <w:bCs/>
          <w:sz w:val="22"/>
          <w:szCs w:val="22"/>
        </w:rPr>
        <w:t>akość (</w:t>
      </w:r>
      <w:r>
        <w:rPr>
          <w:rFonts w:ascii="Arial" w:hAnsi="Arial" w:cs="Arial"/>
          <w:b/>
          <w:bCs/>
          <w:sz w:val="22"/>
          <w:szCs w:val="22"/>
        </w:rPr>
        <w:t>parametry techniczne</w:t>
      </w:r>
      <w:r w:rsidRPr="00D2021A">
        <w:rPr>
          <w:rFonts w:ascii="Arial" w:hAnsi="Arial" w:cs="Arial"/>
          <w:b/>
          <w:bCs/>
          <w:sz w:val="22"/>
          <w:szCs w:val="22"/>
        </w:rPr>
        <w:t>)</w:t>
      </w:r>
      <w:r>
        <w:rPr>
          <w:rFonts w:ascii="Arial" w:hAnsi="Arial" w:cs="Arial"/>
          <w:b/>
          <w:bCs/>
          <w:sz w:val="22"/>
          <w:szCs w:val="22"/>
        </w:rPr>
        <w:t xml:space="preserve"> </w:t>
      </w:r>
      <w:r w:rsidR="00073EA7">
        <w:rPr>
          <w:rFonts w:ascii="Arial" w:hAnsi="Arial" w:cs="Arial"/>
          <w:b/>
          <w:bCs/>
          <w:sz w:val="22"/>
          <w:szCs w:val="22"/>
        </w:rPr>
        <w:t>–</w:t>
      </w:r>
      <w:r>
        <w:rPr>
          <w:rFonts w:ascii="Arial" w:hAnsi="Arial" w:cs="Arial"/>
          <w:b/>
          <w:bCs/>
          <w:sz w:val="22"/>
          <w:szCs w:val="22"/>
        </w:rPr>
        <w:t xml:space="preserve"> </w:t>
      </w:r>
      <w:r w:rsidRPr="00073EA7">
        <w:rPr>
          <w:rFonts w:ascii="Arial" w:hAnsi="Arial" w:cs="Arial"/>
          <w:sz w:val="22"/>
          <w:szCs w:val="22"/>
        </w:rPr>
        <w:t>przełączniki LAN 400 GbE oraz przełączniki LAN 100/400 GbE</w:t>
      </w:r>
      <w:r>
        <w:rPr>
          <w:rFonts w:ascii="Arial" w:hAnsi="Arial" w:cs="Arial"/>
          <w:b/>
          <w:bCs/>
          <w:sz w:val="22"/>
          <w:szCs w:val="22"/>
        </w:rPr>
        <w:t xml:space="preserve"> </w:t>
      </w:r>
      <w:r w:rsidR="00073EA7">
        <w:rPr>
          <w:rFonts w:ascii="Arial" w:hAnsi="Arial" w:cs="Arial"/>
          <w:b/>
          <w:bCs/>
          <w:sz w:val="22"/>
          <w:szCs w:val="22"/>
        </w:rPr>
        <w:t>–</w:t>
      </w:r>
      <w:r>
        <w:rPr>
          <w:rFonts w:ascii="Arial" w:hAnsi="Arial" w:cs="Arial"/>
          <w:b/>
          <w:bCs/>
          <w:sz w:val="22"/>
          <w:szCs w:val="22"/>
        </w:rPr>
        <w:t xml:space="preserve"> </w:t>
      </w:r>
      <w:r w:rsidR="00073EA7">
        <w:rPr>
          <w:rFonts w:ascii="Arial" w:hAnsi="Arial" w:cs="Arial"/>
          <w:sz w:val="22"/>
          <w:szCs w:val="22"/>
        </w:rPr>
        <w:t>p</w:t>
      </w:r>
      <w:r w:rsidRPr="00C642FE">
        <w:rPr>
          <w:rFonts w:ascii="Arial" w:hAnsi="Arial" w:cs="Arial"/>
          <w:sz w:val="22"/>
          <w:szCs w:val="22"/>
        </w:rPr>
        <w:t>arametr oceniany wg kryterium spełnia/nie spełnia</w:t>
      </w:r>
    </w:p>
    <w:p w14:paraId="20A10ED5" w14:textId="77777777" w:rsidR="00584111" w:rsidRDefault="00584111" w:rsidP="00584111">
      <w:pPr>
        <w:pStyle w:val="Zwykytekst"/>
        <w:spacing w:after="120"/>
        <w:rPr>
          <w:rFonts w:ascii="Arial" w:hAnsi="Arial" w:cs="Arial"/>
          <w:sz w:val="22"/>
          <w:szCs w:val="22"/>
        </w:rPr>
      </w:pPr>
      <w:r w:rsidRPr="005D303F">
        <w:rPr>
          <w:rFonts w:ascii="Arial" w:hAnsi="Arial" w:cs="Arial"/>
          <w:sz w:val="22"/>
          <w:szCs w:val="22"/>
        </w:rPr>
        <w:t>Telemetria w oparciu o mechanizm strumieniowania, zapewniający (alternatywnie do SNMP) wysyłanie danych o stanie urządzenia poprzez protokoły gRPC lub Netconf. W czasie rzeczywistym (natychmiast w momencie wystąpienia zmiany).</w:t>
      </w:r>
    </w:p>
    <w:p w14:paraId="5DC2B933" w14:textId="77777777" w:rsidR="00584111" w:rsidRDefault="00584111" w:rsidP="00584111">
      <w:pPr>
        <w:pStyle w:val="Zwykytekst"/>
        <w:spacing w:line="276" w:lineRule="auto"/>
        <w:rPr>
          <w:rFonts w:ascii="Arial" w:hAnsi="Arial" w:cs="Arial"/>
          <w:b/>
          <w:bCs/>
          <w:sz w:val="22"/>
          <w:szCs w:val="22"/>
        </w:rPr>
      </w:pPr>
    </w:p>
    <w:p w14:paraId="3DC60D7E" w14:textId="77777777" w:rsidR="00073EA7" w:rsidRDefault="00584111" w:rsidP="00584111">
      <w:pPr>
        <w:pStyle w:val="Zwykytekst"/>
        <w:spacing w:line="276" w:lineRule="auto"/>
        <w:rPr>
          <w:rFonts w:ascii="Arial" w:hAnsi="Arial" w:cs="Arial"/>
          <w:b/>
          <w:bCs/>
          <w:sz w:val="22"/>
          <w:szCs w:val="22"/>
          <w:u w:val="single"/>
        </w:rPr>
      </w:pPr>
      <w:r w:rsidRPr="00432EC0">
        <w:rPr>
          <w:rFonts w:ascii="Arial" w:hAnsi="Arial" w:cs="Arial"/>
          <w:b/>
          <w:bCs/>
          <w:sz w:val="22"/>
          <w:szCs w:val="22"/>
          <w:u w:val="single"/>
        </w:rPr>
        <w:t xml:space="preserve">Pakiet </w:t>
      </w:r>
      <w:r>
        <w:rPr>
          <w:rFonts w:ascii="Arial" w:hAnsi="Arial" w:cs="Arial"/>
          <w:b/>
          <w:bCs/>
          <w:sz w:val="22"/>
          <w:szCs w:val="22"/>
          <w:u w:val="single"/>
        </w:rPr>
        <w:t xml:space="preserve">2 </w:t>
      </w:r>
    </w:p>
    <w:p w14:paraId="14645548" w14:textId="77777777" w:rsidR="00073EA7" w:rsidRDefault="00073EA7" w:rsidP="00584111">
      <w:pPr>
        <w:pStyle w:val="Zwykytekst"/>
        <w:spacing w:line="276" w:lineRule="auto"/>
        <w:rPr>
          <w:rFonts w:ascii="Arial" w:hAnsi="Arial" w:cs="Arial"/>
          <w:b/>
          <w:bCs/>
          <w:sz w:val="22"/>
          <w:szCs w:val="22"/>
          <w:u w:val="single"/>
        </w:rPr>
      </w:pPr>
    </w:p>
    <w:p w14:paraId="1247BFBC" w14:textId="720DA423" w:rsidR="00584111" w:rsidRPr="00073EA7" w:rsidRDefault="00584111" w:rsidP="00584111">
      <w:pPr>
        <w:pStyle w:val="Zwykytekst"/>
        <w:spacing w:line="276" w:lineRule="auto"/>
        <w:rPr>
          <w:rFonts w:ascii="Arial" w:hAnsi="Arial" w:cs="Arial"/>
          <w:b/>
          <w:bCs/>
          <w:sz w:val="22"/>
          <w:szCs w:val="22"/>
          <w:u w:val="single"/>
        </w:rPr>
      </w:pPr>
      <w:r w:rsidRPr="00073EA7">
        <w:rPr>
          <w:rFonts w:ascii="Arial" w:hAnsi="Arial" w:cs="Arial"/>
          <w:b/>
          <w:bCs/>
          <w:sz w:val="22"/>
          <w:szCs w:val="22"/>
          <w:u w:val="single"/>
        </w:rPr>
        <w:t xml:space="preserve">100% </w:t>
      </w:r>
      <w:r w:rsidR="00073EA7" w:rsidRPr="00073EA7">
        <w:rPr>
          <w:rFonts w:ascii="Arial" w:hAnsi="Arial" w:cs="Arial"/>
          <w:b/>
          <w:bCs/>
          <w:sz w:val="22"/>
          <w:szCs w:val="22"/>
          <w:u w:val="single"/>
        </w:rPr>
        <w:t>c</w:t>
      </w:r>
      <w:r w:rsidRPr="00073EA7">
        <w:rPr>
          <w:rFonts w:ascii="Arial" w:hAnsi="Arial" w:cs="Arial"/>
          <w:b/>
          <w:bCs/>
          <w:sz w:val="22"/>
          <w:szCs w:val="22"/>
          <w:u w:val="single"/>
        </w:rPr>
        <w:t>ena</w:t>
      </w:r>
    </w:p>
    <w:p w14:paraId="041A43CA" w14:textId="77777777" w:rsidR="00073EA7" w:rsidRDefault="00073EA7" w:rsidP="00584111">
      <w:pPr>
        <w:pStyle w:val="Zwykytekst"/>
        <w:spacing w:line="276" w:lineRule="auto"/>
        <w:rPr>
          <w:rFonts w:ascii="Arial" w:hAnsi="Arial" w:cs="Arial"/>
          <w:sz w:val="22"/>
          <w:szCs w:val="22"/>
        </w:rPr>
      </w:pPr>
    </w:p>
    <w:p w14:paraId="5C1107A3" w14:textId="77777777" w:rsidR="00584111" w:rsidRDefault="00584111" w:rsidP="00584111">
      <w:pPr>
        <w:pStyle w:val="Zwykytekst"/>
        <w:spacing w:line="276" w:lineRule="auto"/>
        <w:rPr>
          <w:rFonts w:ascii="Arial" w:hAnsi="Arial" w:cs="Arial"/>
          <w:b/>
          <w:bCs/>
          <w:sz w:val="22"/>
          <w:szCs w:val="22"/>
          <w:u w:val="single"/>
        </w:rPr>
      </w:pPr>
      <w:r w:rsidRPr="00432EC0">
        <w:rPr>
          <w:rFonts w:ascii="Arial" w:hAnsi="Arial" w:cs="Arial"/>
          <w:b/>
          <w:bCs/>
          <w:sz w:val="22"/>
          <w:szCs w:val="22"/>
          <w:u w:val="single"/>
        </w:rPr>
        <w:t xml:space="preserve">Pakiet </w:t>
      </w:r>
      <w:r>
        <w:rPr>
          <w:rFonts w:ascii="Arial" w:hAnsi="Arial" w:cs="Arial"/>
          <w:b/>
          <w:bCs/>
          <w:sz w:val="22"/>
          <w:szCs w:val="22"/>
          <w:u w:val="single"/>
        </w:rPr>
        <w:t>3</w:t>
      </w:r>
    </w:p>
    <w:p w14:paraId="145EDDE5" w14:textId="77777777" w:rsidR="00584111" w:rsidRDefault="00584111" w:rsidP="00584111">
      <w:pPr>
        <w:pStyle w:val="Zwykytekst"/>
        <w:spacing w:line="276" w:lineRule="auto"/>
        <w:rPr>
          <w:rFonts w:ascii="Arial" w:hAnsi="Arial" w:cs="Arial"/>
          <w:b/>
          <w:bCs/>
          <w:sz w:val="22"/>
          <w:szCs w:val="22"/>
          <w:u w:val="single"/>
        </w:rPr>
      </w:pPr>
    </w:p>
    <w:p w14:paraId="16736054" w14:textId="77777777" w:rsidR="00584111" w:rsidRPr="00073EA7" w:rsidRDefault="00584111" w:rsidP="00584111">
      <w:pPr>
        <w:pStyle w:val="Zwykytekst"/>
        <w:spacing w:line="276" w:lineRule="auto"/>
        <w:rPr>
          <w:rFonts w:ascii="Arial" w:hAnsi="Arial" w:cs="Arial"/>
          <w:b/>
          <w:bCs/>
          <w:sz w:val="22"/>
          <w:szCs w:val="22"/>
          <w:u w:val="single"/>
        </w:rPr>
      </w:pPr>
      <w:r w:rsidRPr="00073EA7">
        <w:rPr>
          <w:rFonts w:ascii="Arial" w:hAnsi="Arial" w:cs="Arial"/>
          <w:b/>
          <w:bCs/>
          <w:sz w:val="22"/>
          <w:szCs w:val="22"/>
          <w:u w:val="single"/>
        </w:rPr>
        <w:t>60% Cena</w:t>
      </w:r>
    </w:p>
    <w:p w14:paraId="63432A97" w14:textId="77777777" w:rsidR="00584111" w:rsidRDefault="00584111" w:rsidP="00584111">
      <w:pPr>
        <w:pStyle w:val="Zwykytekst"/>
        <w:spacing w:line="276" w:lineRule="auto"/>
        <w:rPr>
          <w:rFonts w:ascii="Arial" w:hAnsi="Arial" w:cs="Arial"/>
          <w:b/>
          <w:bCs/>
          <w:sz w:val="22"/>
          <w:szCs w:val="22"/>
          <w:u w:val="single"/>
        </w:rPr>
      </w:pPr>
    </w:p>
    <w:p w14:paraId="22C5C5EA" w14:textId="77777777" w:rsidR="00584111" w:rsidRDefault="00584111" w:rsidP="00584111">
      <w:pPr>
        <w:pStyle w:val="Zwykytekst"/>
        <w:spacing w:after="120"/>
        <w:rPr>
          <w:rFonts w:ascii="Arial" w:hAnsi="Arial" w:cs="Arial"/>
          <w:sz w:val="22"/>
          <w:szCs w:val="22"/>
        </w:rPr>
      </w:pPr>
      <w:r>
        <w:rPr>
          <w:rFonts w:ascii="Arial" w:hAnsi="Arial" w:cs="Arial"/>
          <w:b/>
          <w:bCs/>
          <w:sz w:val="22"/>
          <w:szCs w:val="22"/>
          <w:u w:val="single"/>
        </w:rPr>
        <w:t xml:space="preserve">15% - jakość (parametry techniczne) </w:t>
      </w:r>
      <w:r w:rsidRPr="00E80A1D">
        <w:rPr>
          <w:rFonts w:ascii="Arial" w:hAnsi="Arial" w:cs="Arial"/>
          <w:b/>
          <w:bCs/>
          <w:sz w:val="22"/>
          <w:szCs w:val="22"/>
        </w:rPr>
        <w:t xml:space="preserve">– </w:t>
      </w:r>
      <w:r w:rsidRPr="001E1D81">
        <w:rPr>
          <w:rFonts w:ascii="Arial" w:hAnsi="Arial" w:cs="Arial"/>
          <w:sz w:val="22"/>
          <w:szCs w:val="22"/>
        </w:rPr>
        <w:t>Parametr oceniany wg kryterium spełnia/nie spełnia</w:t>
      </w:r>
    </w:p>
    <w:p w14:paraId="18465A6E" w14:textId="77777777" w:rsidR="00584111" w:rsidRDefault="00584111" w:rsidP="00584111">
      <w:pPr>
        <w:pStyle w:val="Zwykytekst"/>
        <w:spacing w:after="120"/>
        <w:rPr>
          <w:rFonts w:ascii="Arial" w:hAnsi="Arial" w:cs="Arial"/>
          <w:sz w:val="22"/>
          <w:szCs w:val="22"/>
        </w:rPr>
      </w:pPr>
      <w:r w:rsidRPr="00E80A1D">
        <w:rPr>
          <w:rFonts w:ascii="Arial" w:hAnsi="Arial" w:cs="Arial"/>
          <w:sz w:val="22"/>
          <w:szCs w:val="22"/>
        </w:rPr>
        <w:t>System podwójnych szyn: ekran LCD oraz klawiatura/touchpad muszą wysuwać się niezależnie względem siebie.</w:t>
      </w:r>
    </w:p>
    <w:p w14:paraId="73D58404" w14:textId="77777777" w:rsidR="00584111" w:rsidRDefault="00584111" w:rsidP="00584111">
      <w:pPr>
        <w:pStyle w:val="Zwykytekst"/>
        <w:spacing w:after="120"/>
        <w:rPr>
          <w:rFonts w:ascii="Arial" w:hAnsi="Arial" w:cs="Arial"/>
          <w:sz w:val="22"/>
          <w:szCs w:val="22"/>
        </w:rPr>
      </w:pPr>
      <w:r>
        <w:rPr>
          <w:rFonts w:ascii="Arial" w:hAnsi="Arial" w:cs="Arial"/>
          <w:b/>
          <w:bCs/>
          <w:sz w:val="22"/>
          <w:szCs w:val="22"/>
          <w:u w:val="single"/>
        </w:rPr>
        <w:t xml:space="preserve">15% - jakość (parametry techniczne) </w:t>
      </w:r>
      <w:r w:rsidRPr="00E80A1D">
        <w:rPr>
          <w:rFonts w:ascii="Arial" w:hAnsi="Arial" w:cs="Arial"/>
          <w:b/>
          <w:bCs/>
          <w:sz w:val="22"/>
          <w:szCs w:val="22"/>
        </w:rPr>
        <w:t xml:space="preserve">– </w:t>
      </w:r>
      <w:r w:rsidRPr="001E1D81">
        <w:rPr>
          <w:rFonts w:ascii="Arial" w:hAnsi="Arial" w:cs="Arial"/>
          <w:sz w:val="22"/>
          <w:szCs w:val="22"/>
        </w:rPr>
        <w:t>Parametr oceniany wg kryterium spełnia/nie spełnia</w:t>
      </w:r>
    </w:p>
    <w:p w14:paraId="61367467" w14:textId="77777777" w:rsidR="00584111" w:rsidRDefault="00584111" w:rsidP="00584111">
      <w:pPr>
        <w:pStyle w:val="Zwykytekst"/>
        <w:spacing w:after="120"/>
        <w:rPr>
          <w:rFonts w:ascii="Arial" w:hAnsi="Arial" w:cs="Arial"/>
          <w:sz w:val="22"/>
          <w:szCs w:val="22"/>
        </w:rPr>
      </w:pPr>
      <w:r w:rsidRPr="007806B8">
        <w:rPr>
          <w:rFonts w:ascii="Arial" w:hAnsi="Arial" w:cs="Arial"/>
          <w:sz w:val="22"/>
          <w:szCs w:val="22"/>
        </w:rPr>
        <w:t>Przycisk zasilania ekranu LCD pozwalający na włączanie oraz wyłączanie ekranu</w:t>
      </w:r>
      <w:r w:rsidRPr="005D303F">
        <w:rPr>
          <w:rFonts w:ascii="Arial" w:hAnsi="Arial" w:cs="Arial"/>
          <w:sz w:val="22"/>
          <w:szCs w:val="22"/>
        </w:rPr>
        <w:t>.</w:t>
      </w:r>
    </w:p>
    <w:p w14:paraId="3DEB285E" w14:textId="77777777" w:rsidR="00584111" w:rsidRDefault="00584111" w:rsidP="00584111">
      <w:pPr>
        <w:pStyle w:val="Zwykytekst"/>
        <w:spacing w:after="120"/>
        <w:rPr>
          <w:rFonts w:ascii="Arial" w:hAnsi="Arial" w:cs="Arial"/>
          <w:sz w:val="22"/>
          <w:szCs w:val="22"/>
        </w:rPr>
      </w:pPr>
      <w:r>
        <w:rPr>
          <w:rFonts w:ascii="Arial" w:hAnsi="Arial" w:cs="Arial"/>
          <w:b/>
          <w:bCs/>
          <w:sz w:val="22"/>
          <w:szCs w:val="22"/>
          <w:u w:val="single"/>
        </w:rPr>
        <w:t xml:space="preserve">10% - jakość (parametry techniczne) </w:t>
      </w:r>
      <w:r w:rsidRPr="00E80A1D">
        <w:rPr>
          <w:rFonts w:ascii="Arial" w:hAnsi="Arial" w:cs="Arial"/>
          <w:b/>
          <w:bCs/>
          <w:sz w:val="22"/>
          <w:szCs w:val="22"/>
        </w:rPr>
        <w:t xml:space="preserve">– </w:t>
      </w:r>
      <w:r w:rsidRPr="001E1D81">
        <w:rPr>
          <w:rFonts w:ascii="Arial" w:hAnsi="Arial" w:cs="Arial"/>
          <w:sz w:val="22"/>
          <w:szCs w:val="22"/>
        </w:rPr>
        <w:t>Parametr oceniany wg kryterium spełnia/nie spełnia</w:t>
      </w:r>
    </w:p>
    <w:p w14:paraId="01787F56" w14:textId="77777777" w:rsidR="00584111" w:rsidRPr="00E80A1D" w:rsidRDefault="00584111" w:rsidP="00584111">
      <w:pPr>
        <w:pStyle w:val="Zwykytekst"/>
        <w:spacing w:after="120"/>
        <w:rPr>
          <w:rFonts w:ascii="Arial" w:hAnsi="Arial" w:cs="Arial"/>
          <w:sz w:val="22"/>
          <w:szCs w:val="22"/>
        </w:rPr>
      </w:pPr>
      <w:r w:rsidRPr="007806B8">
        <w:rPr>
          <w:rFonts w:ascii="Arial" w:hAnsi="Arial" w:cs="Arial"/>
          <w:sz w:val="22"/>
          <w:szCs w:val="22"/>
        </w:rPr>
        <w:t>Podświetlenie LED dla klawiatury i touchpad (panela dotykowego)</w:t>
      </w:r>
      <w:r w:rsidRPr="005D303F">
        <w:rPr>
          <w:rFonts w:ascii="Arial" w:hAnsi="Arial" w:cs="Arial"/>
          <w:sz w:val="22"/>
          <w:szCs w:val="22"/>
        </w:rPr>
        <w:t>.</w:t>
      </w:r>
    </w:p>
    <w:p w14:paraId="37CDF56D" w14:textId="734D17B5" w:rsidR="009D61AE" w:rsidRDefault="009D61AE" w:rsidP="00A73582">
      <w:pPr>
        <w:ind w:left="284" w:hanging="284"/>
        <w:jc w:val="both"/>
        <w:rPr>
          <w:rFonts w:ascii="Arial" w:hAnsi="Arial" w:cs="Arial"/>
          <w:sz w:val="22"/>
          <w:szCs w:val="22"/>
        </w:rPr>
      </w:pPr>
    </w:p>
    <w:p w14:paraId="6F937509" w14:textId="2A6959A0" w:rsidR="009D61AE" w:rsidRDefault="009D61AE" w:rsidP="00A73582">
      <w:pPr>
        <w:ind w:left="284" w:hanging="284"/>
        <w:jc w:val="both"/>
        <w:rPr>
          <w:rFonts w:ascii="Arial" w:hAnsi="Arial" w:cs="Arial"/>
          <w:sz w:val="22"/>
          <w:szCs w:val="22"/>
        </w:rPr>
      </w:pPr>
      <w:r>
        <w:rPr>
          <w:rFonts w:ascii="Arial" w:hAnsi="Arial" w:cs="Arial"/>
          <w:sz w:val="22"/>
          <w:szCs w:val="22"/>
        </w:rPr>
        <w:t>Sposób obliczenia kryterium cena:</w:t>
      </w:r>
    </w:p>
    <w:p w14:paraId="5AAF207C" w14:textId="3E9A96BF" w:rsidR="003D779F" w:rsidRPr="00DA00E6" w:rsidRDefault="00DB5B00" w:rsidP="00A73582">
      <w:pPr>
        <w:jc w:val="both"/>
        <w:rPr>
          <w:rFonts w:ascii="Arial" w:hAnsi="Arial" w:cs="Arial"/>
          <w:b/>
          <w:sz w:val="22"/>
          <w:szCs w:val="22"/>
        </w:rPr>
      </w:pPr>
      <w:r>
        <w:rPr>
          <w:rFonts w:ascii="Arial" w:hAnsi="Arial" w:cs="Arial"/>
          <w:b/>
          <w:sz w:val="22"/>
          <w:szCs w:val="22"/>
        </w:rPr>
        <w:t xml:space="preserve">  </w:t>
      </w:r>
      <w:r w:rsidR="00CF1B5A">
        <w:rPr>
          <w:rFonts w:ascii="Arial" w:hAnsi="Arial" w:cs="Arial"/>
          <w:b/>
          <w:sz w:val="22"/>
          <w:szCs w:val="22"/>
        </w:rPr>
        <w:t xml:space="preserve">                                  </w:t>
      </w:r>
      <w:r w:rsidR="003D779F" w:rsidRPr="00DA00E6">
        <w:rPr>
          <w:rFonts w:ascii="Arial" w:hAnsi="Arial" w:cs="Arial"/>
          <w:b/>
          <w:sz w:val="22"/>
          <w:szCs w:val="22"/>
        </w:rPr>
        <w:t>najniższa cena brutto*</w:t>
      </w:r>
    </w:p>
    <w:p w14:paraId="0B7E28AA" w14:textId="153BBDC5" w:rsidR="003D779F" w:rsidRPr="00DA00E6" w:rsidRDefault="003D779F" w:rsidP="00A73582">
      <w:pPr>
        <w:pStyle w:val="Akapitzlist"/>
        <w:ind w:left="1080"/>
        <w:jc w:val="both"/>
        <w:rPr>
          <w:rFonts w:ascii="Arial" w:hAnsi="Arial" w:cs="Arial"/>
          <w:b/>
          <w:sz w:val="22"/>
          <w:szCs w:val="22"/>
        </w:rPr>
      </w:pPr>
      <w:r w:rsidRPr="00DA00E6">
        <w:rPr>
          <w:rFonts w:ascii="Arial" w:hAnsi="Arial" w:cs="Arial"/>
          <w:b/>
          <w:sz w:val="22"/>
          <w:szCs w:val="22"/>
        </w:rPr>
        <w:t>C =</w:t>
      </w:r>
      <w:r w:rsidRPr="00DA00E6">
        <w:rPr>
          <w:rFonts w:ascii="Arial" w:hAnsi="Arial" w:cs="Arial"/>
          <w:sz w:val="22"/>
          <w:szCs w:val="22"/>
        </w:rPr>
        <w:t xml:space="preserve"> </w:t>
      </w:r>
      <w:r w:rsidRPr="00DA00E6">
        <w:rPr>
          <w:rFonts w:ascii="Arial" w:hAnsi="Arial" w:cs="Arial"/>
          <w:strike/>
          <w:sz w:val="22"/>
          <w:szCs w:val="22"/>
        </w:rPr>
        <w:t>------------------------------------------------</w:t>
      </w:r>
      <w:r w:rsidR="00DB5B00">
        <w:rPr>
          <w:rFonts w:ascii="Arial" w:hAnsi="Arial" w:cs="Arial"/>
          <w:strike/>
          <w:sz w:val="22"/>
          <w:szCs w:val="22"/>
        </w:rPr>
        <w:t xml:space="preserve">  </w:t>
      </w:r>
      <w:r w:rsidRPr="00DA00E6">
        <w:rPr>
          <w:rFonts w:ascii="Arial" w:hAnsi="Arial" w:cs="Arial"/>
          <w:b/>
          <w:sz w:val="22"/>
          <w:szCs w:val="22"/>
        </w:rPr>
        <w:t>x waga x 100</w:t>
      </w:r>
    </w:p>
    <w:p w14:paraId="01EABFA7" w14:textId="77777777" w:rsidR="003D779F" w:rsidRPr="00DA00E6" w:rsidRDefault="003D779F" w:rsidP="00A73582">
      <w:pPr>
        <w:pStyle w:val="Akapitzlist"/>
        <w:ind w:left="1080"/>
        <w:jc w:val="both"/>
        <w:rPr>
          <w:rFonts w:ascii="Arial" w:hAnsi="Arial" w:cs="Arial"/>
          <w:b/>
          <w:sz w:val="22"/>
          <w:szCs w:val="22"/>
        </w:rPr>
      </w:pPr>
      <w:r w:rsidRPr="00DA00E6">
        <w:rPr>
          <w:rFonts w:ascii="Arial" w:hAnsi="Arial" w:cs="Arial"/>
          <w:sz w:val="22"/>
          <w:szCs w:val="22"/>
        </w:rPr>
        <w:tab/>
      </w:r>
      <w:r w:rsidRPr="00DA00E6">
        <w:rPr>
          <w:rFonts w:ascii="Arial" w:hAnsi="Arial" w:cs="Arial"/>
          <w:sz w:val="22"/>
          <w:szCs w:val="22"/>
        </w:rPr>
        <w:tab/>
      </w:r>
      <w:r w:rsidRPr="00DA00E6">
        <w:rPr>
          <w:rFonts w:ascii="Arial" w:hAnsi="Arial" w:cs="Arial"/>
          <w:b/>
          <w:sz w:val="22"/>
          <w:szCs w:val="22"/>
        </w:rPr>
        <w:t xml:space="preserve">cena brutto oferty ocenianej </w:t>
      </w:r>
    </w:p>
    <w:p w14:paraId="25C71E7F" w14:textId="6EE8CC56" w:rsidR="003D779F" w:rsidRPr="00DA00E6" w:rsidRDefault="00DB5B00" w:rsidP="00A73582">
      <w:pPr>
        <w:ind w:left="372" w:firstLine="708"/>
        <w:jc w:val="both"/>
        <w:rPr>
          <w:rFonts w:ascii="Arial" w:hAnsi="Arial" w:cs="Arial"/>
          <w:i/>
          <w:sz w:val="22"/>
          <w:szCs w:val="22"/>
          <w:vertAlign w:val="subscript"/>
        </w:rPr>
      </w:pPr>
      <w:r>
        <w:rPr>
          <w:rFonts w:ascii="Arial" w:hAnsi="Arial" w:cs="Arial"/>
          <w:i/>
          <w:sz w:val="22"/>
          <w:szCs w:val="22"/>
          <w:vertAlign w:val="subscript"/>
        </w:rPr>
        <w:t xml:space="preserve"> </w:t>
      </w:r>
      <w:r w:rsidR="003D779F" w:rsidRPr="00DA00E6">
        <w:rPr>
          <w:rFonts w:ascii="Arial" w:hAnsi="Arial" w:cs="Arial"/>
          <w:i/>
          <w:sz w:val="22"/>
          <w:szCs w:val="22"/>
          <w:vertAlign w:val="subscript"/>
        </w:rPr>
        <w:t>* spośród wszystkich złożonych ofert niepodlegających odrzuceniu</w:t>
      </w:r>
    </w:p>
    <w:p w14:paraId="63DD09DD" w14:textId="77777777" w:rsidR="009D61AE" w:rsidRDefault="009D61AE" w:rsidP="00A73582">
      <w:pPr>
        <w:ind w:left="284" w:hanging="284"/>
        <w:jc w:val="both"/>
        <w:rPr>
          <w:rFonts w:ascii="Arial" w:hAnsi="Arial" w:cs="Arial"/>
          <w:sz w:val="22"/>
          <w:szCs w:val="22"/>
        </w:rPr>
      </w:pPr>
    </w:p>
    <w:p w14:paraId="7702235A" w14:textId="77777777" w:rsidR="009D61AE" w:rsidRDefault="009D61AE" w:rsidP="00A73582">
      <w:pPr>
        <w:ind w:left="284" w:hanging="284"/>
        <w:jc w:val="both"/>
        <w:rPr>
          <w:rFonts w:ascii="Arial" w:hAnsi="Arial" w:cs="Arial"/>
          <w:sz w:val="22"/>
          <w:szCs w:val="22"/>
        </w:rPr>
      </w:pPr>
      <w:r>
        <w:rPr>
          <w:rFonts w:ascii="Arial" w:hAnsi="Arial" w:cs="Arial"/>
          <w:sz w:val="22"/>
          <w:szCs w:val="22"/>
        </w:rPr>
        <w:t>Sposób obliczenia kryterium jakość:</w:t>
      </w:r>
    </w:p>
    <w:p w14:paraId="134F7159" w14:textId="142CE83E" w:rsidR="005F00FE" w:rsidRDefault="005B460F" w:rsidP="00A73582">
      <w:pPr>
        <w:ind w:left="284" w:hanging="284"/>
        <w:jc w:val="both"/>
        <w:rPr>
          <w:rFonts w:ascii="Arial" w:hAnsi="Arial" w:cs="Arial"/>
          <w:b/>
          <w:sz w:val="22"/>
          <w:szCs w:val="22"/>
        </w:rPr>
      </w:pPr>
      <w:r w:rsidRPr="005F00FE">
        <w:rPr>
          <w:rFonts w:ascii="Arial" w:hAnsi="Arial" w:cs="Arial"/>
          <w:sz w:val="22"/>
          <w:szCs w:val="22"/>
        </w:rPr>
        <w:t xml:space="preserve">Szczegółowe zasady przyznawania punktów w kryterium jakość, określone są w </w:t>
      </w:r>
      <w:r w:rsidRPr="005F00FE">
        <w:rPr>
          <w:rFonts w:ascii="Arial" w:hAnsi="Arial" w:cs="Arial"/>
          <w:b/>
          <w:sz w:val="22"/>
          <w:szCs w:val="22"/>
        </w:rPr>
        <w:t>załączniku</w:t>
      </w:r>
      <w:r w:rsidR="005F00FE">
        <w:rPr>
          <w:rFonts w:ascii="Arial" w:hAnsi="Arial" w:cs="Arial"/>
          <w:b/>
          <w:sz w:val="22"/>
          <w:szCs w:val="22"/>
        </w:rPr>
        <w:t>-</w:t>
      </w:r>
      <w:r w:rsidRPr="005F00FE">
        <w:rPr>
          <w:rFonts w:ascii="Arial" w:hAnsi="Arial" w:cs="Arial"/>
          <w:b/>
          <w:sz w:val="22"/>
          <w:szCs w:val="22"/>
        </w:rPr>
        <w:t xml:space="preserve"> </w:t>
      </w:r>
      <w:r w:rsidR="005F00FE">
        <w:rPr>
          <w:rFonts w:ascii="Arial" w:hAnsi="Arial" w:cs="Arial"/>
          <w:b/>
          <w:sz w:val="22"/>
          <w:szCs w:val="22"/>
        </w:rPr>
        <w:t>w OPZ.</w:t>
      </w:r>
      <w:r w:rsidR="00DB5B00">
        <w:rPr>
          <w:rFonts w:ascii="Arial" w:hAnsi="Arial" w:cs="Arial"/>
          <w:b/>
          <w:sz w:val="22"/>
          <w:szCs w:val="22"/>
        </w:rPr>
        <w:t xml:space="preserve"> </w:t>
      </w:r>
    </w:p>
    <w:p w14:paraId="5E4A24FB" w14:textId="7E833E4B" w:rsidR="005F00FE" w:rsidRDefault="006D60A5" w:rsidP="00A73582">
      <w:pPr>
        <w:jc w:val="both"/>
        <w:rPr>
          <w:rFonts w:ascii="Arial" w:hAnsi="Arial" w:cs="Arial"/>
          <w:sz w:val="22"/>
          <w:szCs w:val="22"/>
        </w:rPr>
      </w:pPr>
      <w:r w:rsidRPr="005F00FE">
        <w:rPr>
          <w:rFonts w:ascii="Arial" w:hAnsi="Arial" w:cs="Arial"/>
          <w:sz w:val="22"/>
          <w:szCs w:val="22"/>
        </w:rPr>
        <w:t>Do oferty należy dołączyć wypełnion</w:t>
      </w:r>
      <w:r w:rsidR="005F00FE">
        <w:rPr>
          <w:rFonts w:ascii="Arial" w:hAnsi="Arial" w:cs="Arial"/>
          <w:sz w:val="22"/>
          <w:szCs w:val="22"/>
        </w:rPr>
        <w:t>ą</w:t>
      </w:r>
      <w:r w:rsidRPr="005F00FE">
        <w:rPr>
          <w:rFonts w:ascii="Arial" w:hAnsi="Arial" w:cs="Arial"/>
          <w:sz w:val="22"/>
          <w:szCs w:val="22"/>
        </w:rPr>
        <w:t xml:space="preserve"> tabele kryteriów oceny jakościowej z załącznika. </w:t>
      </w:r>
    </w:p>
    <w:p w14:paraId="7FED520C" w14:textId="1BD70B58" w:rsidR="005B460F" w:rsidRPr="00277F26" w:rsidRDefault="006D60A5" w:rsidP="00A73582">
      <w:pPr>
        <w:jc w:val="both"/>
        <w:rPr>
          <w:rFonts w:ascii="Arial" w:hAnsi="Arial" w:cs="Arial"/>
          <w:sz w:val="22"/>
          <w:szCs w:val="22"/>
        </w:rPr>
      </w:pPr>
      <w:r w:rsidRPr="005F00FE">
        <w:rPr>
          <w:rFonts w:ascii="Arial" w:hAnsi="Arial" w:cs="Arial"/>
          <w:sz w:val="22"/>
          <w:szCs w:val="22"/>
        </w:rPr>
        <w:t xml:space="preserve">W przypadku niedołączenia do oferty tabeli oceny kryteriów jakościowych Wykonawca otrzyma 0 pkt w </w:t>
      </w:r>
      <w:r w:rsidR="005F00FE">
        <w:rPr>
          <w:rFonts w:ascii="Arial" w:hAnsi="Arial" w:cs="Arial"/>
          <w:sz w:val="22"/>
          <w:szCs w:val="22"/>
        </w:rPr>
        <w:t xml:space="preserve">tym </w:t>
      </w:r>
      <w:r w:rsidRPr="005F00FE">
        <w:rPr>
          <w:rFonts w:ascii="Arial" w:hAnsi="Arial" w:cs="Arial"/>
          <w:sz w:val="22"/>
          <w:szCs w:val="22"/>
        </w:rPr>
        <w:t>kryterium.</w:t>
      </w:r>
    </w:p>
    <w:p w14:paraId="2146BDB2" w14:textId="77777777" w:rsidR="00ED2531" w:rsidRPr="00277F26" w:rsidRDefault="00ED2531" w:rsidP="00A73582">
      <w:pPr>
        <w:jc w:val="both"/>
        <w:rPr>
          <w:rFonts w:ascii="Arial" w:hAnsi="Arial" w:cs="Arial"/>
          <w:sz w:val="22"/>
          <w:szCs w:val="22"/>
        </w:rPr>
      </w:pPr>
    </w:p>
    <w:p w14:paraId="35CECA9A" w14:textId="6CDD979E" w:rsidR="00ED2531" w:rsidRPr="00277F26" w:rsidRDefault="007A758C" w:rsidP="00A73582">
      <w:pPr>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06CD22DD" w:rsidR="00ED2531" w:rsidRPr="00277F26" w:rsidRDefault="007A758C" w:rsidP="00A73582">
      <w:pPr>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liczona</w:t>
      </w:r>
      <w:r w:rsidR="00DB5B00">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A73582">
      <w:pPr>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A73582">
      <w:pPr>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A73582">
      <w:pPr>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A73582">
      <w:pPr>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A73582">
      <w:pPr>
        <w:pStyle w:val="pkt"/>
        <w:pBdr>
          <w:bottom w:val="double" w:sz="4" w:space="1" w:color="auto"/>
        </w:pBdr>
        <w:shd w:val="clear" w:color="auto" w:fill="DAEEF3" w:themeFill="accent5" w:themeFillTint="33"/>
        <w:spacing w:before="360" w:after="40"/>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A73582">
      <w:pPr>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A73582">
      <w:pPr>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A73582">
      <w:pPr>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6944C813" w:rsidR="007F6752" w:rsidRDefault="00DB5B00" w:rsidP="00A73582">
      <w:pPr>
        <w:ind w:left="284" w:hanging="284"/>
        <w:jc w:val="both"/>
        <w:rPr>
          <w:rFonts w:ascii="Arial" w:hAnsi="Arial" w:cs="Arial"/>
          <w:sz w:val="22"/>
          <w:szCs w:val="22"/>
        </w:rPr>
      </w:pPr>
      <w:r>
        <w:rPr>
          <w:rFonts w:ascii="Arial" w:hAnsi="Arial" w:cs="Arial"/>
          <w:b/>
          <w:sz w:val="22"/>
          <w:szCs w:val="22"/>
        </w:rPr>
        <w:t xml:space="preserve">  </w:t>
      </w:r>
      <w:r w:rsidR="007F6752">
        <w:rPr>
          <w:rFonts w:ascii="Arial" w:hAnsi="Arial" w:cs="Arial"/>
          <w:b/>
          <w:sz w:val="22"/>
          <w:szCs w:val="22"/>
        </w:rPr>
        <w:t>-</w:t>
      </w:r>
      <w:r w:rsidR="00F637F0" w:rsidRPr="00F637F0">
        <w:rPr>
          <w:rFonts w:ascii="Arial" w:hAnsi="Arial" w:cs="Arial"/>
          <w:sz w:val="22"/>
          <w:szCs w:val="22"/>
        </w:rPr>
        <w:t xml:space="preserve"> umowy powierzenia przetwarzania danych osobowych, </w:t>
      </w:r>
    </w:p>
    <w:p w14:paraId="1F6D63E2" w14:textId="70D718CC" w:rsidR="007F6752" w:rsidRDefault="00DB5B00" w:rsidP="00A73582">
      <w:pPr>
        <w:ind w:left="284" w:hanging="284"/>
        <w:jc w:val="both"/>
        <w:rPr>
          <w:rFonts w:ascii="Arial" w:hAnsi="Arial" w:cs="Arial"/>
          <w:sz w:val="22"/>
          <w:szCs w:val="22"/>
        </w:rPr>
      </w:pPr>
      <w:r>
        <w:rPr>
          <w:rFonts w:ascii="Arial" w:hAnsi="Arial" w:cs="Arial"/>
          <w:b/>
          <w:sz w:val="22"/>
          <w:szCs w:val="22"/>
        </w:rPr>
        <w:t xml:space="preserve">  </w:t>
      </w:r>
      <w:r w:rsidR="007F6752">
        <w:rPr>
          <w:rFonts w:ascii="Arial" w:hAnsi="Arial" w:cs="Arial"/>
          <w:b/>
          <w:sz w:val="22"/>
          <w:szCs w:val="22"/>
        </w:rPr>
        <w:t>-</w:t>
      </w:r>
      <w:r w:rsidR="007F6752">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3CD9EBEA" w:rsidR="00F637F0" w:rsidRPr="00277F26" w:rsidRDefault="00DB5B00" w:rsidP="00A73582">
      <w:pPr>
        <w:ind w:left="284" w:hanging="284"/>
        <w:jc w:val="both"/>
        <w:rPr>
          <w:rFonts w:ascii="Arial" w:hAnsi="Arial" w:cs="Arial"/>
          <w:sz w:val="22"/>
          <w:szCs w:val="22"/>
        </w:rPr>
      </w:pPr>
      <w:r>
        <w:rPr>
          <w:rFonts w:ascii="Arial" w:hAnsi="Arial" w:cs="Arial"/>
          <w:b/>
          <w:sz w:val="22"/>
          <w:szCs w:val="22"/>
        </w:rPr>
        <w:t xml:space="preserve">  </w:t>
      </w:r>
      <w:r w:rsidR="007F6752">
        <w:rPr>
          <w:rFonts w:ascii="Arial" w:hAnsi="Arial" w:cs="Arial"/>
          <w:b/>
          <w:sz w:val="22"/>
          <w:szCs w:val="22"/>
        </w:rPr>
        <w:t>-</w:t>
      </w:r>
      <w:r w:rsidR="007F6752">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ankiety dla podmiotu przetwarzającego przy zawarciu umowy</w:t>
      </w:r>
      <w:r>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A73582">
      <w:pPr>
        <w:pStyle w:val="pkt"/>
        <w:pBdr>
          <w:bottom w:val="double" w:sz="4" w:space="1" w:color="auto"/>
        </w:pBdr>
        <w:shd w:val="clear" w:color="auto" w:fill="DAEEF3" w:themeFill="accent5" w:themeFillTint="33"/>
        <w:spacing w:before="360" w:after="40"/>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15C78892" w:rsidR="002F3373" w:rsidRDefault="00DB5B00" w:rsidP="00A73582">
      <w:pPr>
        <w:pStyle w:val="Tekstpodstawowy31"/>
        <w:ind w:left="284" w:hanging="284"/>
        <w:rPr>
          <w:rFonts w:ascii="Arial" w:hAnsi="Arial" w:cs="Arial"/>
          <w:b w:val="0"/>
          <w:sz w:val="22"/>
          <w:szCs w:val="22"/>
        </w:rPr>
      </w:pPr>
      <w:r>
        <w:rPr>
          <w:rFonts w:ascii="Arial" w:hAnsi="Arial" w:cs="Arial"/>
          <w:sz w:val="22"/>
          <w:szCs w:val="22"/>
        </w:rPr>
        <w:t xml:space="preserve">  </w:t>
      </w:r>
      <w:r w:rsidR="002F3373"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A73582">
      <w:pPr>
        <w:pStyle w:val="pkt"/>
        <w:pBdr>
          <w:bottom w:val="double" w:sz="4" w:space="1" w:color="auto"/>
        </w:pBdr>
        <w:shd w:val="clear" w:color="auto" w:fill="DAEEF3" w:themeFill="accent5" w:themeFillTint="33"/>
        <w:spacing w:before="360" w:after="40"/>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18948CBE" w:rsidR="002F3373" w:rsidRPr="00277F26" w:rsidRDefault="002F3373" w:rsidP="00A73582">
      <w:pPr>
        <w:suppressAutoHyphens/>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postępowaniu</w:t>
      </w:r>
      <w:r w:rsidR="00DB5B00">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A73582">
      <w:pPr>
        <w:suppressAutoHyphens/>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4988F185" w:rsidR="004E34F8" w:rsidRPr="00277F26" w:rsidRDefault="002F3373" w:rsidP="00A73582">
      <w:pPr>
        <w:suppressAutoHyphens/>
        <w:ind w:left="284" w:hanging="284"/>
        <w:jc w:val="both"/>
        <w:rPr>
          <w:rFonts w:ascii="Arial" w:eastAsia="Times New Roman" w:hAnsi="Arial" w:cs="Arial"/>
          <w:sz w:val="22"/>
          <w:szCs w:val="22"/>
        </w:rPr>
      </w:pPr>
      <w:r w:rsidRPr="00277F26">
        <w:rPr>
          <w:rFonts w:ascii="Arial" w:hAnsi="Arial" w:cs="Arial"/>
          <w:b/>
          <w:bCs/>
          <w:sz w:val="22"/>
          <w:szCs w:val="22"/>
        </w:rPr>
        <w:lastRenderedPageBreak/>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odwołania</w:t>
      </w:r>
      <w:r w:rsidR="00DB5B00">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A73582">
      <w:pPr>
        <w:suppressAutoHyphens/>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A73582">
      <w:pPr>
        <w:suppressAutoHyphens/>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79D8B65C" w:rsidR="002F3373" w:rsidRPr="00277F26" w:rsidRDefault="002F3373" w:rsidP="00A73582">
      <w:pPr>
        <w:suppressAutoHyphens/>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Odwołanie w przypadkach innych niż określone w pkt 5 i 6 wnosi się w terminie 10 dni od dnia,</w:t>
      </w:r>
      <w:r w:rsidR="00DB5B00">
        <w:rPr>
          <w:rFonts w:ascii="Arial" w:hAnsi="Arial" w:cs="Arial"/>
          <w:sz w:val="22"/>
          <w:szCs w:val="22"/>
        </w:rPr>
        <w:t xml:space="preserve"> </w:t>
      </w:r>
      <w:r w:rsidRPr="00277F26">
        <w:rPr>
          <w:rFonts w:ascii="Arial" w:hAnsi="Arial" w:cs="Arial"/>
          <w:sz w:val="22"/>
          <w:szCs w:val="22"/>
        </w:rPr>
        <w:t>w którym powzięto lub przy zachowaniu należytej staranności można było powziąć wiadomość</w:t>
      </w:r>
      <w:r w:rsidR="00DB5B00">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A73582">
      <w:pPr>
        <w:suppressAutoHyphens/>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A73582">
      <w:pPr>
        <w:suppressAutoHyphens/>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A73582">
      <w:pPr>
        <w:tabs>
          <w:tab w:val="left" w:pos="1560"/>
        </w:tabs>
        <w:suppressAutoHyphens/>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A73582">
      <w:pPr>
        <w:suppressAutoHyphens/>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277F26" w:rsidRDefault="002F3373" w:rsidP="00A73582">
      <w:pPr>
        <w:suppressAutoHyphens/>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A73582">
      <w:pPr>
        <w:pStyle w:val="pkt"/>
        <w:pBdr>
          <w:bottom w:val="double" w:sz="4" w:space="1" w:color="auto"/>
        </w:pBdr>
        <w:shd w:val="clear" w:color="auto" w:fill="DAEEF3" w:themeFill="accent5" w:themeFillTint="33"/>
        <w:spacing w:before="360" w:after="40"/>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5C058B" w:rsidRDefault="00D13981" w:rsidP="00A73582">
      <w:pPr>
        <w:suppressAutoHyphens/>
        <w:ind w:left="426" w:hanging="426"/>
        <w:rPr>
          <w:rFonts w:ascii="Arial" w:hAnsi="Arial" w:cs="Arial"/>
          <w:sz w:val="18"/>
          <w:szCs w:val="18"/>
        </w:rPr>
      </w:pPr>
      <w:r w:rsidRPr="005C058B">
        <w:rPr>
          <w:rFonts w:ascii="Arial" w:hAnsi="Arial" w:cs="Arial"/>
          <w:sz w:val="18"/>
          <w:szCs w:val="18"/>
        </w:rPr>
        <w:t>Załącznik nr 1</w:t>
      </w:r>
      <w:r w:rsidR="002F3373" w:rsidRPr="005C058B">
        <w:rPr>
          <w:rFonts w:ascii="Arial" w:hAnsi="Arial" w:cs="Arial"/>
          <w:sz w:val="18"/>
          <w:szCs w:val="18"/>
        </w:rPr>
        <w:t xml:space="preserve"> - Formularz ofertowy</w:t>
      </w:r>
    </w:p>
    <w:p w14:paraId="0DFE03BC" w14:textId="78C311CA" w:rsidR="00FB6E01" w:rsidRPr="005C058B" w:rsidRDefault="00D93A72" w:rsidP="00A73582">
      <w:pPr>
        <w:suppressAutoHyphens/>
        <w:ind w:left="426" w:hanging="426"/>
        <w:rPr>
          <w:rFonts w:ascii="Arial" w:hAnsi="Arial" w:cs="Arial"/>
          <w:sz w:val="18"/>
          <w:szCs w:val="18"/>
        </w:rPr>
      </w:pPr>
      <w:r w:rsidRPr="005C058B">
        <w:rPr>
          <w:rFonts w:ascii="Arial" w:hAnsi="Arial" w:cs="Arial"/>
          <w:sz w:val="18"/>
          <w:szCs w:val="18"/>
        </w:rPr>
        <w:t>Załącznik</w:t>
      </w:r>
      <w:r w:rsidR="00FB6E01" w:rsidRPr="005C058B">
        <w:rPr>
          <w:rFonts w:ascii="Arial" w:hAnsi="Arial" w:cs="Arial"/>
          <w:sz w:val="18"/>
          <w:szCs w:val="18"/>
        </w:rPr>
        <w:t xml:space="preserve"> nr </w:t>
      </w:r>
      <w:r w:rsidR="00D13981" w:rsidRPr="005C058B">
        <w:rPr>
          <w:rFonts w:ascii="Arial" w:hAnsi="Arial" w:cs="Arial"/>
          <w:sz w:val="18"/>
          <w:szCs w:val="18"/>
        </w:rPr>
        <w:t xml:space="preserve">2 </w:t>
      </w:r>
      <w:r w:rsidR="004828A3" w:rsidRPr="005C058B">
        <w:rPr>
          <w:rFonts w:ascii="Arial" w:hAnsi="Arial" w:cs="Arial"/>
          <w:sz w:val="18"/>
          <w:szCs w:val="18"/>
        </w:rPr>
        <w:t>–</w:t>
      </w:r>
      <w:r w:rsidR="00FB6E01" w:rsidRPr="005C058B">
        <w:rPr>
          <w:rFonts w:ascii="Arial" w:hAnsi="Arial" w:cs="Arial"/>
          <w:sz w:val="18"/>
          <w:szCs w:val="18"/>
        </w:rPr>
        <w:t xml:space="preserve"> </w:t>
      </w:r>
      <w:r w:rsidR="00016F83" w:rsidRPr="005C058B">
        <w:rPr>
          <w:rFonts w:ascii="Arial" w:hAnsi="Arial" w:cs="Arial"/>
          <w:sz w:val="18"/>
          <w:szCs w:val="18"/>
        </w:rPr>
        <w:t xml:space="preserve">OPZ - </w:t>
      </w:r>
      <w:r w:rsidR="004828A3" w:rsidRPr="005C058B">
        <w:rPr>
          <w:rFonts w:ascii="Arial" w:hAnsi="Arial" w:cs="Arial"/>
          <w:sz w:val="18"/>
          <w:szCs w:val="18"/>
        </w:rPr>
        <w:t xml:space="preserve">Opis przedmiotu zamówienia będący równocześnie </w:t>
      </w:r>
      <w:r w:rsidR="00FB6E01" w:rsidRPr="005C058B">
        <w:rPr>
          <w:rFonts w:ascii="Arial" w:hAnsi="Arial" w:cs="Arial"/>
          <w:sz w:val="18"/>
          <w:szCs w:val="18"/>
        </w:rPr>
        <w:t>Formularz</w:t>
      </w:r>
      <w:r w:rsidR="004828A3" w:rsidRPr="005C058B">
        <w:rPr>
          <w:rFonts w:ascii="Arial" w:hAnsi="Arial" w:cs="Arial"/>
          <w:sz w:val="18"/>
          <w:szCs w:val="18"/>
        </w:rPr>
        <w:t>em</w:t>
      </w:r>
      <w:r w:rsidR="00FB6E01" w:rsidRPr="005C058B">
        <w:rPr>
          <w:rFonts w:ascii="Arial" w:hAnsi="Arial" w:cs="Arial"/>
          <w:sz w:val="18"/>
          <w:szCs w:val="18"/>
        </w:rPr>
        <w:t xml:space="preserve"> </w:t>
      </w:r>
      <w:r w:rsidR="00016F83" w:rsidRPr="005C058B">
        <w:rPr>
          <w:rFonts w:ascii="Arial" w:hAnsi="Arial" w:cs="Arial"/>
          <w:sz w:val="18"/>
          <w:szCs w:val="18"/>
        </w:rPr>
        <w:t>C</w:t>
      </w:r>
      <w:r w:rsidR="00FB6E01" w:rsidRPr="005C058B">
        <w:rPr>
          <w:rFonts w:ascii="Arial" w:hAnsi="Arial" w:cs="Arial"/>
          <w:sz w:val="18"/>
          <w:szCs w:val="18"/>
        </w:rPr>
        <w:t>enowy</w:t>
      </w:r>
      <w:r w:rsidR="004828A3" w:rsidRPr="005C058B">
        <w:rPr>
          <w:rFonts w:ascii="Arial" w:hAnsi="Arial" w:cs="Arial"/>
          <w:sz w:val="18"/>
          <w:szCs w:val="18"/>
        </w:rPr>
        <w:t>m</w:t>
      </w:r>
    </w:p>
    <w:p w14:paraId="64E1FFFD" w14:textId="1111CF2C" w:rsidR="002F3373" w:rsidRPr="005C058B" w:rsidRDefault="002F3373" w:rsidP="00A73582">
      <w:pPr>
        <w:suppressAutoHyphens/>
        <w:ind w:left="1560" w:hanging="1560"/>
        <w:rPr>
          <w:rFonts w:ascii="Arial" w:hAnsi="Arial" w:cs="Arial"/>
          <w:sz w:val="18"/>
          <w:szCs w:val="18"/>
        </w:rPr>
      </w:pPr>
      <w:r w:rsidRPr="005C058B">
        <w:rPr>
          <w:rFonts w:ascii="Arial" w:hAnsi="Arial" w:cs="Arial"/>
          <w:sz w:val="18"/>
          <w:szCs w:val="18"/>
        </w:rPr>
        <w:t xml:space="preserve">Załącznik nr </w:t>
      </w:r>
      <w:r w:rsidR="004C0E1E" w:rsidRPr="005C058B">
        <w:rPr>
          <w:rFonts w:ascii="Arial" w:hAnsi="Arial" w:cs="Arial"/>
          <w:sz w:val="18"/>
          <w:szCs w:val="18"/>
        </w:rPr>
        <w:t xml:space="preserve">3 </w:t>
      </w:r>
      <w:r w:rsidR="00223736" w:rsidRPr="005C058B">
        <w:rPr>
          <w:rFonts w:ascii="Arial" w:hAnsi="Arial" w:cs="Arial"/>
          <w:sz w:val="18"/>
          <w:szCs w:val="18"/>
        </w:rPr>
        <w:t>–</w:t>
      </w:r>
      <w:r w:rsidRPr="005C058B">
        <w:rPr>
          <w:rFonts w:ascii="Arial" w:hAnsi="Arial" w:cs="Arial"/>
          <w:sz w:val="18"/>
          <w:szCs w:val="18"/>
        </w:rPr>
        <w:t xml:space="preserve"> </w:t>
      </w:r>
      <w:r w:rsidR="00223736" w:rsidRPr="005C058B">
        <w:rPr>
          <w:rFonts w:ascii="Arial" w:hAnsi="Arial" w:cs="Arial"/>
          <w:sz w:val="18"/>
          <w:szCs w:val="18"/>
        </w:rPr>
        <w:t>tabela parametrów jakościowych</w:t>
      </w:r>
      <w:r w:rsidR="004828A3" w:rsidRPr="005C058B">
        <w:rPr>
          <w:rFonts w:ascii="Arial" w:hAnsi="Arial" w:cs="Arial"/>
          <w:sz w:val="18"/>
          <w:szCs w:val="18"/>
        </w:rPr>
        <w:t xml:space="preserve"> </w:t>
      </w:r>
    </w:p>
    <w:p w14:paraId="4D266BB2" w14:textId="77777777" w:rsidR="002F3373" w:rsidRPr="005C058B" w:rsidRDefault="002F3373" w:rsidP="00A73582">
      <w:pPr>
        <w:suppressAutoHyphens/>
        <w:ind w:left="1560" w:hanging="1560"/>
        <w:jc w:val="both"/>
        <w:rPr>
          <w:rFonts w:ascii="Arial" w:hAnsi="Arial" w:cs="Arial"/>
          <w:sz w:val="18"/>
          <w:szCs w:val="18"/>
        </w:rPr>
      </w:pPr>
      <w:r w:rsidRPr="005C058B">
        <w:rPr>
          <w:rFonts w:ascii="Arial" w:hAnsi="Arial" w:cs="Arial"/>
          <w:sz w:val="18"/>
          <w:szCs w:val="18"/>
        </w:rPr>
        <w:t xml:space="preserve">Załącznik nr </w:t>
      </w:r>
      <w:r w:rsidR="004C0E1E" w:rsidRPr="005C058B">
        <w:rPr>
          <w:rFonts w:ascii="Arial" w:hAnsi="Arial" w:cs="Arial"/>
          <w:sz w:val="18"/>
          <w:szCs w:val="18"/>
        </w:rPr>
        <w:t>4</w:t>
      </w:r>
      <w:r w:rsidRPr="005C058B">
        <w:rPr>
          <w:rFonts w:ascii="Arial" w:hAnsi="Arial" w:cs="Arial"/>
          <w:sz w:val="18"/>
          <w:szCs w:val="18"/>
        </w:rPr>
        <w:t xml:space="preserve"> - </w:t>
      </w:r>
      <w:r w:rsidR="004828A3" w:rsidRPr="005C058B">
        <w:rPr>
          <w:rFonts w:ascii="Arial" w:hAnsi="Arial" w:cs="Arial"/>
          <w:sz w:val="18"/>
          <w:szCs w:val="18"/>
        </w:rPr>
        <w:t xml:space="preserve">Wzór Umowy </w:t>
      </w:r>
    </w:p>
    <w:p w14:paraId="55FE5CE3" w14:textId="77777777" w:rsidR="002F3373" w:rsidRPr="005C058B" w:rsidRDefault="002F3373" w:rsidP="00A73582">
      <w:pPr>
        <w:suppressAutoHyphens/>
        <w:ind w:left="1560" w:hanging="1560"/>
        <w:rPr>
          <w:rFonts w:ascii="Arial" w:hAnsi="Arial" w:cs="Arial"/>
          <w:sz w:val="18"/>
          <w:szCs w:val="18"/>
        </w:rPr>
      </w:pPr>
      <w:r w:rsidRPr="005C058B">
        <w:rPr>
          <w:rFonts w:ascii="Arial" w:hAnsi="Arial" w:cs="Arial"/>
          <w:sz w:val="18"/>
          <w:szCs w:val="18"/>
        </w:rPr>
        <w:t xml:space="preserve">Załącznik </w:t>
      </w:r>
      <w:r w:rsidR="00D93A72" w:rsidRPr="005C058B">
        <w:rPr>
          <w:rFonts w:ascii="Arial" w:hAnsi="Arial" w:cs="Arial"/>
          <w:sz w:val="18"/>
          <w:szCs w:val="18"/>
        </w:rPr>
        <w:t xml:space="preserve">nr </w:t>
      </w:r>
      <w:r w:rsidR="00FA0626" w:rsidRPr="005C058B">
        <w:rPr>
          <w:rFonts w:ascii="Arial" w:hAnsi="Arial" w:cs="Arial"/>
          <w:sz w:val="18"/>
          <w:szCs w:val="18"/>
        </w:rPr>
        <w:t>5</w:t>
      </w:r>
      <w:r w:rsidR="00D93A72" w:rsidRPr="005C058B">
        <w:rPr>
          <w:rFonts w:ascii="Arial" w:hAnsi="Arial" w:cs="Arial"/>
          <w:sz w:val="18"/>
          <w:szCs w:val="18"/>
        </w:rPr>
        <w:t xml:space="preserve"> - </w:t>
      </w:r>
      <w:r w:rsidR="004828A3" w:rsidRPr="005C058B">
        <w:rPr>
          <w:rFonts w:ascii="Arial" w:hAnsi="Arial" w:cs="Arial"/>
          <w:sz w:val="18"/>
          <w:szCs w:val="18"/>
        </w:rPr>
        <w:t xml:space="preserve">Oświadczenie dotyczące przynależności lub braku przynależności do tej </w:t>
      </w:r>
      <w:r w:rsidR="003D6383" w:rsidRPr="005C058B">
        <w:rPr>
          <w:rFonts w:ascii="Arial" w:hAnsi="Arial" w:cs="Arial"/>
          <w:sz w:val="18"/>
          <w:szCs w:val="18"/>
        </w:rPr>
        <w:t>samej grupy</w:t>
      </w:r>
      <w:r w:rsidR="004828A3" w:rsidRPr="005C058B">
        <w:rPr>
          <w:rFonts w:ascii="Arial" w:hAnsi="Arial" w:cs="Arial"/>
          <w:sz w:val="18"/>
          <w:szCs w:val="18"/>
        </w:rPr>
        <w:t xml:space="preserve"> kapitałowej</w:t>
      </w:r>
    </w:p>
    <w:p w14:paraId="1A3E4669" w14:textId="77777777" w:rsidR="002F3373" w:rsidRPr="005C058B" w:rsidRDefault="002F3373" w:rsidP="00A73582">
      <w:pPr>
        <w:suppressAutoHyphens/>
        <w:ind w:left="1560" w:hanging="1560"/>
        <w:rPr>
          <w:rFonts w:ascii="Arial" w:hAnsi="Arial" w:cs="Arial"/>
          <w:sz w:val="18"/>
          <w:szCs w:val="18"/>
        </w:rPr>
      </w:pPr>
      <w:r w:rsidRPr="005C058B">
        <w:rPr>
          <w:rFonts w:ascii="Arial" w:hAnsi="Arial" w:cs="Arial"/>
          <w:sz w:val="18"/>
          <w:szCs w:val="18"/>
        </w:rPr>
        <w:t xml:space="preserve">Załącznik nr </w:t>
      </w:r>
      <w:r w:rsidR="002825AA" w:rsidRPr="005C058B">
        <w:rPr>
          <w:rFonts w:ascii="Arial" w:hAnsi="Arial" w:cs="Arial"/>
          <w:sz w:val="18"/>
          <w:szCs w:val="18"/>
        </w:rPr>
        <w:t>6</w:t>
      </w:r>
      <w:r w:rsidRPr="005C058B">
        <w:rPr>
          <w:rFonts w:ascii="Arial" w:hAnsi="Arial" w:cs="Arial"/>
          <w:sz w:val="18"/>
          <w:szCs w:val="18"/>
        </w:rPr>
        <w:t xml:space="preserve"> – </w:t>
      </w:r>
      <w:r w:rsidR="004828A3" w:rsidRPr="005C058B">
        <w:rPr>
          <w:rFonts w:ascii="Arial" w:hAnsi="Arial" w:cs="Arial"/>
          <w:bCs/>
          <w:sz w:val="18"/>
          <w:szCs w:val="18"/>
        </w:rPr>
        <w:t>Oświadczenie Wykonawcy</w:t>
      </w:r>
      <w:r w:rsidR="004828A3" w:rsidRPr="005C058B">
        <w:rPr>
          <w:rFonts w:ascii="Arial" w:hAnsi="Arial" w:cs="Arial"/>
          <w:b/>
          <w:sz w:val="18"/>
          <w:szCs w:val="18"/>
        </w:rPr>
        <w:t xml:space="preserve"> </w:t>
      </w:r>
      <w:r w:rsidR="004828A3" w:rsidRPr="005C058B">
        <w:rPr>
          <w:rFonts w:ascii="Arial" w:hAnsi="Arial" w:cs="Arial"/>
          <w:sz w:val="18"/>
          <w:szCs w:val="18"/>
        </w:rPr>
        <w:t>o aktualności informacji zawartych w oświadczeniu, o którym mowa w art. 125 ust. 1 Pzp.</w:t>
      </w:r>
    </w:p>
    <w:p w14:paraId="621FEABB" w14:textId="77777777" w:rsidR="002F3373" w:rsidRPr="005C058B" w:rsidRDefault="002F3373" w:rsidP="00A73582">
      <w:pPr>
        <w:suppressAutoHyphens/>
        <w:ind w:left="1560" w:hanging="1560"/>
        <w:rPr>
          <w:rFonts w:ascii="Arial" w:hAnsi="Arial" w:cs="Arial"/>
          <w:sz w:val="18"/>
          <w:szCs w:val="18"/>
        </w:rPr>
      </w:pPr>
      <w:r w:rsidRPr="005C058B">
        <w:rPr>
          <w:rFonts w:ascii="Arial" w:hAnsi="Arial" w:cs="Arial"/>
          <w:sz w:val="18"/>
          <w:szCs w:val="18"/>
        </w:rPr>
        <w:t xml:space="preserve">Załącznik nr </w:t>
      </w:r>
      <w:r w:rsidR="002825AA" w:rsidRPr="005C058B">
        <w:rPr>
          <w:rFonts w:ascii="Arial" w:hAnsi="Arial" w:cs="Arial"/>
          <w:sz w:val="18"/>
          <w:szCs w:val="18"/>
        </w:rPr>
        <w:t>7</w:t>
      </w:r>
      <w:r w:rsidRPr="005C058B">
        <w:rPr>
          <w:rFonts w:ascii="Arial" w:hAnsi="Arial" w:cs="Arial"/>
          <w:sz w:val="18"/>
          <w:szCs w:val="18"/>
        </w:rPr>
        <w:t xml:space="preserve"> – </w:t>
      </w:r>
      <w:r w:rsidR="004828A3" w:rsidRPr="005C058B">
        <w:rPr>
          <w:rFonts w:ascii="Arial" w:hAnsi="Arial" w:cs="Arial"/>
          <w:sz w:val="18"/>
          <w:szCs w:val="18"/>
        </w:rPr>
        <w:t>Klauzula obowiązku informacyjnego – uczestnik postępowania</w:t>
      </w:r>
    </w:p>
    <w:p w14:paraId="7D7CF7CC" w14:textId="788D497F" w:rsidR="004C0E1E" w:rsidRPr="005C058B" w:rsidRDefault="004C0E1E" w:rsidP="00A73582">
      <w:pPr>
        <w:suppressAutoHyphens/>
        <w:ind w:left="1560" w:hanging="1560"/>
        <w:rPr>
          <w:rFonts w:ascii="Arial" w:hAnsi="Arial" w:cs="Arial"/>
          <w:sz w:val="18"/>
          <w:szCs w:val="18"/>
        </w:rPr>
      </w:pPr>
      <w:r w:rsidRPr="005C058B">
        <w:rPr>
          <w:rFonts w:ascii="Arial" w:hAnsi="Arial" w:cs="Arial"/>
          <w:sz w:val="18"/>
          <w:szCs w:val="18"/>
        </w:rPr>
        <w:t>Załącznik nr</w:t>
      </w:r>
      <w:r w:rsidR="002A720B" w:rsidRPr="005C058B">
        <w:rPr>
          <w:rFonts w:ascii="Arial" w:hAnsi="Arial" w:cs="Arial"/>
          <w:sz w:val="18"/>
          <w:szCs w:val="18"/>
        </w:rPr>
        <w:t xml:space="preserve"> 8</w:t>
      </w:r>
      <w:r w:rsidR="00B034A7" w:rsidRPr="005C058B">
        <w:rPr>
          <w:rFonts w:ascii="Arial" w:hAnsi="Arial" w:cs="Arial"/>
          <w:sz w:val="18"/>
          <w:szCs w:val="18"/>
        </w:rPr>
        <w:t xml:space="preserve"> </w:t>
      </w:r>
      <w:r w:rsidRPr="005C058B">
        <w:rPr>
          <w:rFonts w:ascii="Arial" w:hAnsi="Arial" w:cs="Arial"/>
          <w:sz w:val="18"/>
          <w:szCs w:val="18"/>
        </w:rPr>
        <w:t xml:space="preserve">- </w:t>
      </w:r>
      <w:r w:rsidR="004828A3" w:rsidRPr="005C058B">
        <w:rPr>
          <w:rFonts w:ascii="Arial" w:hAnsi="Arial" w:cs="Arial"/>
          <w:sz w:val="18"/>
          <w:szCs w:val="18"/>
        </w:rPr>
        <w:t>Klauzula obowiązku informacyjnego – osoba fizyczna, której dane są przetwarzane</w:t>
      </w:r>
      <w:r w:rsidR="00DB5B00">
        <w:rPr>
          <w:rFonts w:ascii="Arial" w:hAnsi="Arial" w:cs="Arial"/>
          <w:sz w:val="18"/>
          <w:szCs w:val="18"/>
        </w:rPr>
        <w:t xml:space="preserve">  </w:t>
      </w:r>
      <w:r w:rsidR="004828A3" w:rsidRPr="005C058B">
        <w:rPr>
          <w:rFonts w:ascii="Arial" w:hAnsi="Arial" w:cs="Arial"/>
          <w:sz w:val="18"/>
          <w:szCs w:val="18"/>
        </w:rPr>
        <w:t>w związku z realizacją umowy</w:t>
      </w:r>
    </w:p>
    <w:p w14:paraId="734596CF" w14:textId="67A30B56" w:rsidR="00223736" w:rsidRPr="005C058B" w:rsidRDefault="00223736" w:rsidP="00A73582">
      <w:pPr>
        <w:suppressAutoHyphens/>
        <w:ind w:left="1560" w:hanging="1560"/>
        <w:rPr>
          <w:rFonts w:ascii="Arial" w:hAnsi="Arial" w:cs="Arial"/>
          <w:sz w:val="18"/>
          <w:szCs w:val="18"/>
        </w:rPr>
      </w:pPr>
      <w:r w:rsidRPr="005C058B">
        <w:rPr>
          <w:rFonts w:ascii="Arial" w:hAnsi="Arial" w:cs="Arial"/>
          <w:sz w:val="18"/>
          <w:szCs w:val="18"/>
        </w:rPr>
        <w:t>Załącznik nr 9 - Jednolity Europejski Dokument Zamówienia (ESPD) w formacie *.xml oraz PDF</w:t>
      </w:r>
    </w:p>
    <w:p w14:paraId="352B3A13" w14:textId="77777777" w:rsidR="007A758C" w:rsidRPr="00277F26" w:rsidRDefault="007A758C" w:rsidP="00A73582">
      <w:pPr>
        <w:pStyle w:val="Akapitzlist"/>
        <w:suppressAutoHyphens/>
        <w:ind w:left="0"/>
        <w:jc w:val="both"/>
        <w:rPr>
          <w:rFonts w:ascii="Arial" w:hAnsi="Arial" w:cs="Arial"/>
          <w:b/>
          <w:sz w:val="22"/>
          <w:szCs w:val="22"/>
        </w:rPr>
      </w:pPr>
    </w:p>
    <w:p w14:paraId="339F7278" w14:textId="5AB13BAD" w:rsidR="00AC2AC3" w:rsidRDefault="00D317CF" w:rsidP="00A73582">
      <w:pPr>
        <w:pStyle w:val="Akapitzlist"/>
        <w:suppressAutoHyphens/>
        <w:ind w:left="0"/>
        <w:jc w:val="both"/>
        <w:rPr>
          <w:rFonts w:ascii="Arial" w:hAnsi="Arial" w:cs="Arial"/>
          <w:b/>
          <w:sz w:val="22"/>
          <w:szCs w:val="22"/>
        </w:rPr>
      </w:pPr>
      <w:r>
        <w:rPr>
          <w:rFonts w:ascii="Arial" w:hAnsi="Arial" w:cs="Arial"/>
          <w:b/>
          <w:sz w:val="22"/>
          <w:szCs w:val="22"/>
        </w:rPr>
        <w:t>AKCEPTUJE                                                                                      ZATWIERDZAM</w:t>
      </w:r>
    </w:p>
    <w:p w14:paraId="05289B32" w14:textId="5C284C73" w:rsidR="00164FB2" w:rsidRPr="00277F26" w:rsidRDefault="00D317CF" w:rsidP="00A73582">
      <w:pPr>
        <w:pStyle w:val="Akapitzlist"/>
        <w:suppressAutoHyphens/>
        <w:ind w:left="0"/>
        <w:jc w:val="both"/>
        <w:rPr>
          <w:rFonts w:ascii="Arial" w:eastAsia="Times New Roman" w:hAnsi="Arial" w:cs="Arial"/>
          <w:sz w:val="22"/>
          <w:szCs w:val="22"/>
        </w:rPr>
      </w:pPr>
      <w:r w:rsidRPr="00D317CF">
        <w:rPr>
          <w:rFonts w:ascii="Arial" w:eastAsia="Times New Roman" w:hAnsi="Arial" w:cs="Arial"/>
          <w:noProof/>
          <w:sz w:val="22"/>
          <w:szCs w:val="22"/>
        </w:rPr>
        <w:drawing>
          <wp:inline distT="0" distB="0" distL="0" distR="0" wp14:anchorId="0785E837" wp14:editId="73081CC8">
            <wp:extent cx="6121400" cy="101473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21400" cy="1014730"/>
                    </a:xfrm>
                    <a:prstGeom prst="rect">
                      <a:avLst/>
                    </a:prstGeom>
                    <a:noFill/>
                    <a:ln>
                      <a:noFill/>
                    </a:ln>
                  </pic:spPr>
                </pic:pic>
              </a:graphicData>
            </a:graphic>
          </wp:inline>
        </w:drawing>
      </w:r>
      <w:r w:rsidR="00316486"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DB5B00">
        <w:rPr>
          <w:rFonts w:ascii="Arial" w:eastAsia="Times New Roman" w:hAnsi="Arial" w:cs="Arial"/>
          <w:sz w:val="22"/>
          <w:szCs w:val="22"/>
        </w:rPr>
        <w:t xml:space="preserve">  </w:t>
      </w:r>
    </w:p>
    <w:p w14:paraId="6FD19B53" w14:textId="0C3B21B2" w:rsidR="00F253AF" w:rsidRDefault="00DB5B00" w:rsidP="00A73582">
      <w:pPr>
        <w:rPr>
          <w:rFonts w:ascii="Arial" w:hAnsi="Arial" w:cs="Arial"/>
          <w:b/>
          <w:sz w:val="22"/>
          <w:szCs w:val="22"/>
        </w:rPr>
      </w:pPr>
      <w:r>
        <w:rPr>
          <w:rFonts w:ascii="Arial" w:hAnsi="Arial" w:cs="Arial"/>
          <w:b/>
          <w:sz w:val="22"/>
          <w:szCs w:val="22"/>
        </w:rPr>
        <w:t xml:space="preserve">  </w:t>
      </w:r>
    </w:p>
    <w:p w14:paraId="49E78C1A" w14:textId="042F4549" w:rsidR="00A611C1" w:rsidRDefault="00A611C1" w:rsidP="00A73582">
      <w:pPr>
        <w:ind w:left="4956" w:firstLine="708"/>
        <w:jc w:val="center"/>
        <w:rPr>
          <w:rFonts w:ascii="Arial" w:hAnsi="Arial" w:cs="Arial"/>
          <w:b/>
          <w:sz w:val="22"/>
          <w:szCs w:val="22"/>
        </w:rPr>
      </w:pPr>
    </w:p>
    <w:p w14:paraId="1F0B16BF" w14:textId="77777777" w:rsidR="003020AF" w:rsidRDefault="003020AF" w:rsidP="00A73582">
      <w:pPr>
        <w:ind w:left="4956" w:firstLine="708"/>
        <w:jc w:val="center"/>
        <w:rPr>
          <w:rFonts w:ascii="Arial" w:hAnsi="Arial" w:cs="Arial"/>
          <w:b/>
          <w:sz w:val="22"/>
          <w:szCs w:val="22"/>
        </w:rPr>
      </w:pPr>
    </w:p>
    <w:p w14:paraId="2ED238CF" w14:textId="77777777" w:rsidR="00C1503E" w:rsidRDefault="00C1503E" w:rsidP="00A73582">
      <w:pPr>
        <w:ind w:left="4956" w:firstLine="708"/>
        <w:jc w:val="center"/>
        <w:rPr>
          <w:rFonts w:ascii="Arial" w:hAnsi="Arial" w:cs="Arial"/>
          <w:b/>
          <w:sz w:val="22"/>
          <w:szCs w:val="22"/>
        </w:rPr>
      </w:pPr>
    </w:p>
    <w:p w14:paraId="51DA1984" w14:textId="77777777" w:rsidR="00C1503E" w:rsidRDefault="00C1503E" w:rsidP="00A73582">
      <w:pPr>
        <w:ind w:left="4956" w:firstLine="708"/>
        <w:jc w:val="center"/>
        <w:rPr>
          <w:rFonts w:ascii="Arial" w:hAnsi="Arial" w:cs="Arial"/>
          <w:b/>
          <w:sz w:val="22"/>
          <w:szCs w:val="22"/>
        </w:rPr>
      </w:pPr>
    </w:p>
    <w:p w14:paraId="3711BF43" w14:textId="2BAE6AF0" w:rsidR="00C1503E" w:rsidRDefault="00C1503E" w:rsidP="00A73582">
      <w:pPr>
        <w:ind w:left="4956" w:firstLine="708"/>
        <w:jc w:val="center"/>
        <w:rPr>
          <w:rFonts w:ascii="Arial" w:hAnsi="Arial" w:cs="Arial"/>
          <w:b/>
          <w:sz w:val="22"/>
          <w:szCs w:val="22"/>
        </w:rPr>
      </w:pPr>
    </w:p>
    <w:p w14:paraId="5D493068" w14:textId="5BD300F6" w:rsidR="001E7A90" w:rsidRDefault="001E7A90" w:rsidP="00A73582">
      <w:pPr>
        <w:ind w:left="4956" w:firstLine="708"/>
        <w:jc w:val="center"/>
        <w:rPr>
          <w:rFonts w:ascii="Arial" w:hAnsi="Arial" w:cs="Arial"/>
          <w:b/>
          <w:sz w:val="22"/>
          <w:szCs w:val="22"/>
        </w:rPr>
      </w:pPr>
    </w:p>
    <w:p w14:paraId="48D8CEE2" w14:textId="4085950F" w:rsidR="001E7A90" w:rsidRDefault="001E7A90" w:rsidP="00A73582">
      <w:pPr>
        <w:ind w:left="4956" w:firstLine="708"/>
        <w:jc w:val="center"/>
        <w:rPr>
          <w:rFonts w:ascii="Arial" w:hAnsi="Arial" w:cs="Arial"/>
          <w:b/>
          <w:sz w:val="22"/>
          <w:szCs w:val="22"/>
        </w:rPr>
      </w:pPr>
    </w:p>
    <w:p w14:paraId="5FB43BEF" w14:textId="206C37B6" w:rsidR="001E7A90" w:rsidRDefault="001E7A90" w:rsidP="00A73582">
      <w:pPr>
        <w:ind w:left="4956" w:firstLine="708"/>
        <w:jc w:val="center"/>
        <w:rPr>
          <w:rFonts w:ascii="Arial" w:hAnsi="Arial" w:cs="Arial"/>
          <w:b/>
          <w:sz w:val="22"/>
          <w:szCs w:val="22"/>
        </w:rPr>
      </w:pPr>
    </w:p>
    <w:p w14:paraId="72A20C91" w14:textId="4DC91381" w:rsidR="001E7A90" w:rsidRDefault="001E7A90" w:rsidP="00A73582">
      <w:pPr>
        <w:ind w:left="4956" w:firstLine="708"/>
        <w:jc w:val="center"/>
        <w:rPr>
          <w:rFonts w:ascii="Arial" w:hAnsi="Arial" w:cs="Arial"/>
          <w:b/>
          <w:sz w:val="22"/>
          <w:szCs w:val="22"/>
        </w:rPr>
      </w:pPr>
    </w:p>
    <w:p w14:paraId="35FE2D61" w14:textId="731FC331" w:rsidR="001E7A90" w:rsidRDefault="001E7A90" w:rsidP="00A73582">
      <w:pPr>
        <w:ind w:left="4956" w:firstLine="708"/>
        <w:jc w:val="center"/>
        <w:rPr>
          <w:rFonts w:ascii="Arial" w:hAnsi="Arial" w:cs="Arial"/>
          <w:b/>
          <w:sz w:val="22"/>
          <w:szCs w:val="22"/>
        </w:rPr>
      </w:pPr>
    </w:p>
    <w:p w14:paraId="249030A7" w14:textId="4AA74844" w:rsidR="001E7A90" w:rsidRDefault="001E7A90" w:rsidP="00A73582">
      <w:pPr>
        <w:ind w:left="4956" w:firstLine="708"/>
        <w:jc w:val="center"/>
        <w:rPr>
          <w:rFonts w:ascii="Arial" w:hAnsi="Arial" w:cs="Arial"/>
          <w:b/>
          <w:sz w:val="22"/>
          <w:szCs w:val="22"/>
        </w:rPr>
      </w:pPr>
    </w:p>
    <w:p w14:paraId="0E8C2B21" w14:textId="325F3CF9" w:rsidR="001E7A90" w:rsidRDefault="001E7A90" w:rsidP="00A73582">
      <w:pPr>
        <w:ind w:left="4956" w:firstLine="708"/>
        <w:jc w:val="center"/>
        <w:rPr>
          <w:rFonts w:ascii="Arial" w:hAnsi="Arial" w:cs="Arial"/>
          <w:b/>
          <w:sz w:val="22"/>
          <w:szCs w:val="22"/>
        </w:rPr>
      </w:pPr>
    </w:p>
    <w:p w14:paraId="0AB2E7D7" w14:textId="77777777" w:rsidR="001E7A90" w:rsidRDefault="001E7A90" w:rsidP="00A73582">
      <w:pPr>
        <w:ind w:left="4956" w:firstLine="708"/>
        <w:jc w:val="center"/>
        <w:rPr>
          <w:rFonts w:ascii="Arial" w:hAnsi="Arial" w:cs="Arial"/>
          <w:b/>
          <w:sz w:val="22"/>
          <w:szCs w:val="22"/>
        </w:rPr>
      </w:pPr>
    </w:p>
    <w:p w14:paraId="3EE32CCE" w14:textId="77777777" w:rsidR="00C1503E" w:rsidRDefault="00C1503E" w:rsidP="00A73582">
      <w:pPr>
        <w:ind w:left="4956" w:firstLine="708"/>
        <w:jc w:val="center"/>
        <w:rPr>
          <w:rFonts w:ascii="Arial" w:hAnsi="Arial" w:cs="Arial"/>
          <w:b/>
          <w:sz w:val="22"/>
          <w:szCs w:val="22"/>
        </w:rPr>
      </w:pPr>
    </w:p>
    <w:p w14:paraId="2C3AAEE8" w14:textId="77777777" w:rsidR="00C1503E" w:rsidRDefault="00C1503E" w:rsidP="00A73582">
      <w:pPr>
        <w:ind w:left="4956" w:firstLine="708"/>
        <w:jc w:val="center"/>
        <w:rPr>
          <w:rFonts w:ascii="Arial" w:hAnsi="Arial" w:cs="Arial"/>
          <w:b/>
          <w:sz w:val="22"/>
          <w:szCs w:val="22"/>
        </w:rPr>
      </w:pPr>
    </w:p>
    <w:p w14:paraId="6254CC7A" w14:textId="77777777" w:rsidR="00C1503E" w:rsidRDefault="00C1503E" w:rsidP="00A73582">
      <w:pPr>
        <w:ind w:left="4956" w:firstLine="708"/>
        <w:jc w:val="center"/>
        <w:rPr>
          <w:rFonts w:ascii="Arial" w:hAnsi="Arial" w:cs="Arial"/>
          <w:b/>
          <w:sz w:val="22"/>
          <w:szCs w:val="22"/>
        </w:rPr>
      </w:pPr>
    </w:p>
    <w:p w14:paraId="6A35481F" w14:textId="77777777" w:rsidR="00C1503E" w:rsidRDefault="00C1503E" w:rsidP="00A73582">
      <w:pPr>
        <w:ind w:left="4956" w:firstLine="708"/>
        <w:jc w:val="center"/>
        <w:rPr>
          <w:rFonts w:ascii="Arial" w:hAnsi="Arial" w:cs="Arial"/>
          <w:b/>
          <w:sz w:val="22"/>
          <w:szCs w:val="22"/>
        </w:rPr>
      </w:pPr>
    </w:p>
    <w:p w14:paraId="740E5793" w14:textId="5533B365" w:rsidR="00D93A72" w:rsidRPr="00277F26" w:rsidRDefault="003827CD" w:rsidP="00A73582">
      <w:pPr>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A73582">
      <w:pPr>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A73582">
      <w:pPr>
        <w:numPr>
          <w:ilvl w:val="0"/>
          <w:numId w:val="24"/>
        </w:numPr>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A73582">
      <w:pPr>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A73582">
      <w:pPr>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A73582">
      <w:pPr>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037252F7" w:rsidR="00D93A72" w:rsidRPr="00277F26" w:rsidRDefault="00DB5B00" w:rsidP="00A73582">
      <w:pPr>
        <w:spacing w:before="480" w:after="480"/>
        <w:rPr>
          <w:rFonts w:ascii="Arial" w:hAnsi="Arial" w:cs="Arial"/>
          <w:b/>
          <w:sz w:val="22"/>
          <w:szCs w:val="22"/>
        </w:rPr>
      </w:pPr>
      <w:r>
        <w:rPr>
          <w:rFonts w:ascii="Arial" w:hAnsi="Arial" w:cs="Arial"/>
          <w:b/>
          <w:sz w:val="22"/>
          <w:szCs w:val="22"/>
        </w:rPr>
        <w:t xml:space="preserve">  </w:t>
      </w:r>
      <w:r w:rsidR="00D93A72" w:rsidRPr="00277F26">
        <w:rPr>
          <w:rFonts w:ascii="Arial" w:hAnsi="Arial" w:cs="Arial"/>
          <w:b/>
          <w:sz w:val="22"/>
          <w:szCs w:val="22"/>
        </w:rPr>
        <w:t>Przedmiot oferty:</w:t>
      </w:r>
      <w:r w:rsidR="001265D2" w:rsidRPr="00277F26">
        <w:rPr>
          <w:rFonts w:ascii="Arial" w:hAnsi="Arial" w:cs="Arial"/>
          <w:b/>
          <w:sz w:val="22"/>
          <w:szCs w:val="22"/>
        </w:rPr>
        <w:t xml:space="preserve"> </w:t>
      </w:r>
      <w:r w:rsidR="008C58A0">
        <w:rPr>
          <w:rFonts w:ascii="Arial" w:hAnsi="Arial" w:cs="Arial"/>
          <w:b/>
          <w:sz w:val="22"/>
          <w:szCs w:val="22"/>
        </w:rPr>
        <w:t>Rozbudowa serwerów i sieci serwerowej wraz z zakupem dodatkowego okablowania światłowodowego</w:t>
      </w:r>
      <w:r w:rsidR="00316486">
        <w:rPr>
          <w:rFonts w:ascii="Arial" w:hAnsi="Arial" w:cs="Arial"/>
          <w:b/>
          <w:sz w:val="22"/>
          <w:szCs w:val="22"/>
        </w:rPr>
        <w:t xml:space="preserve"> </w:t>
      </w:r>
      <w:r w:rsidR="00D93A72"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8C58A0">
        <w:rPr>
          <w:rFonts w:ascii="Arial" w:hAnsi="Arial" w:cs="Arial"/>
          <w:b/>
          <w:sz w:val="22"/>
          <w:szCs w:val="22"/>
        </w:rPr>
        <w:t>20/2025</w:t>
      </w:r>
      <w:r w:rsidR="0035309A" w:rsidRPr="00277F26">
        <w:rPr>
          <w:rFonts w:ascii="Arial" w:hAnsi="Arial" w:cs="Arial"/>
          <w:b/>
          <w:sz w:val="22"/>
          <w:szCs w:val="22"/>
        </w:rPr>
        <w:t>)</w:t>
      </w:r>
    </w:p>
    <w:p w14:paraId="03502D20" w14:textId="77777777" w:rsidR="00D93A72" w:rsidRPr="00277F26" w:rsidRDefault="00B034A7" w:rsidP="00A73582">
      <w:pPr>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A73582">
      <w:pPr>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A73582">
      <w:pPr>
        <w:ind w:left="360"/>
        <w:jc w:val="both"/>
        <w:rPr>
          <w:rFonts w:ascii="Arial" w:hAnsi="Arial" w:cs="Arial"/>
          <w:sz w:val="22"/>
          <w:szCs w:val="22"/>
        </w:rPr>
      </w:pPr>
      <w:r w:rsidRPr="00277F26">
        <w:rPr>
          <w:rFonts w:ascii="Arial" w:hAnsi="Arial" w:cs="Arial"/>
          <w:sz w:val="22"/>
          <w:szCs w:val="22"/>
        </w:rPr>
        <w:t>działając w imieniu i na rzecz</w:t>
      </w:r>
    </w:p>
    <w:p w14:paraId="0032A27E" w14:textId="357A44AC" w:rsidR="00D93A72" w:rsidRPr="00277F26" w:rsidRDefault="00D93A72" w:rsidP="00A73582">
      <w:pPr>
        <w:ind w:left="360"/>
        <w:jc w:val="both"/>
        <w:rPr>
          <w:rFonts w:ascii="Arial" w:hAnsi="Arial" w:cs="Arial"/>
          <w:b/>
          <w:sz w:val="22"/>
          <w:szCs w:val="22"/>
        </w:rPr>
      </w:pPr>
      <w:r w:rsidRPr="00277F26">
        <w:rPr>
          <w:rFonts w:ascii="Arial" w:hAnsi="Arial" w:cs="Arial"/>
          <w:sz w:val="22"/>
          <w:szCs w:val="22"/>
        </w:rPr>
        <w:t>….……………………………………………………………………………………………………</w:t>
      </w:r>
      <w:r w:rsidR="00DB5B00">
        <w:rPr>
          <w:rFonts w:ascii="Arial" w:hAnsi="Arial" w:cs="Arial"/>
          <w:sz w:val="22"/>
          <w:szCs w:val="22"/>
        </w:rPr>
        <w:t xml:space="preserve">  </w:t>
      </w:r>
      <w:r w:rsidRPr="00277F26">
        <w:rPr>
          <w:rFonts w:ascii="Arial" w:hAnsi="Arial" w:cs="Arial"/>
          <w:sz w:val="22"/>
          <w:szCs w:val="22"/>
        </w:rPr>
        <w:t xml:space="preserve">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37FA6BC6" w:rsidR="00D93A72" w:rsidRPr="007F0D2D" w:rsidRDefault="00D93A72" w:rsidP="00A73582">
      <w:pPr>
        <w:numPr>
          <w:ilvl w:val="0"/>
          <w:numId w:val="25"/>
        </w:numPr>
        <w:rPr>
          <w:rFonts w:ascii="Arial" w:hAnsi="Arial" w:cs="Arial"/>
          <w:sz w:val="22"/>
          <w:szCs w:val="22"/>
        </w:rPr>
      </w:pPr>
      <w:r w:rsidRPr="00277F26">
        <w:rPr>
          <w:rFonts w:ascii="Arial" w:hAnsi="Arial" w:cs="Arial"/>
          <w:b/>
          <w:sz w:val="22"/>
          <w:szCs w:val="22"/>
        </w:rPr>
        <w:t>Cena oferty</w:t>
      </w:r>
      <w:r w:rsidR="00B9092E">
        <w:rPr>
          <w:rFonts w:ascii="Arial" w:hAnsi="Arial" w:cs="Arial"/>
          <w:b/>
          <w:sz w:val="22"/>
          <w:szCs w:val="22"/>
        </w:rPr>
        <w:t xml:space="preserve"> </w:t>
      </w:r>
      <w:r w:rsidR="00C92192" w:rsidRPr="00277F26">
        <w:rPr>
          <w:rFonts w:ascii="Arial" w:hAnsi="Arial" w:cs="Arial"/>
          <w:b/>
          <w:sz w:val="22"/>
          <w:szCs w:val="22"/>
        </w:rPr>
        <w:t>:</w:t>
      </w:r>
    </w:p>
    <w:p w14:paraId="1D056FB6" w14:textId="1263E48C" w:rsidR="007F0D2D" w:rsidRPr="00277F26" w:rsidRDefault="007F0D2D" w:rsidP="00A73582">
      <w:pPr>
        <w:ind w:left="360"/>
        <w:rPr>
          <w:rFonts w:ascii="Arial" w:hAnsi="Arial" w:cs="Arial"/>
          <w:sz w:val="22"/>
          <w:szCs w:val="22"/>
        </w:rPr>
      </w:pPr>
      <w:r>
        <w:rPr>
          <w:rFonts w:ascii="Arial" w:hAnsi="Arial" w:cs="Arial"/>
          <w:b/>
          <w:sz w:val="22"/>
          <w:szCs w:val="22"/>
        </w:rPr>
        <w:t>PAKIET …..</w:t>
      </w:r>
    </w:p>
    <w:p w14:paraId="3C22C5F5" w14:textId="77777777" w:rsidR="00D34315" w:rsidRPr="00277F26" w:rsidRDefault="00D34315" w:rsidP="00A73582">
      <w:pPr>
        <w:ind w:left="360"/>
        <w:rPr>
          <w:rFonts w:ascii="Arial" w:hAnsi="Arial" w:cs="Arial"/>
          <w:sz w:val="22"/>
          <w:szCs w:val="22"/>
        </w:rPr>
      </w:pPr>
      <w:r w:rsidRPr="00277F26">
        <w:rPr>
          <w:rFonts w:ascii="Arial" w:hAnsi="Arial" w:cs="Arial"/>
          <w:sz w:val="22"/>
          <w:szCs w:val="22"/>
        </w:rPr>
        <w:t>............................. zł netto słownie:..............................................................................</w:t>
      </w:r>
    </w:p>
    <w:p w14:paraId="35B0C89D" w14:textId="1D438556" w:rsidR="00BA2125" w:rsidRDefault="00D34315" w:rsidP="00A73582">
      <w:pPr>
        <w:ind w:left="360"/>
        <w:rPr>
          <w:rFonts w:ascii="Arial" w:hAnsi="Arial" w:cs="Arial"/>
          <w:sz w:val="22"/>
          <w:szCs w:val="22"/>
        </w:rPr>
      </w:pPr>
      <w:r w:rsidRPr="00277F26">
        <w:rPr>
          <w:rFonts w:ascii="Arial" w:hAnsi="Arial" w:cs="Arial"/>
          <w:sz w:val="22"/>
          <w:szCs w:val="22"/>
        </w:rPr>
        <w:t>............................  zł brutto słownie:..............................................................................</w:t>
      </w:r>
    </w:p>
    <w:p w14:paraId="425EE9BE" w14:textId="5600C7ED" w:rsidR="007F0D2D" w:rsidRPr="007F0D2D" w:rsidRDefault="007F0D2D" w:rsidP="00A73582">
      <w:pPr>
        <w:ind w:left="360"/>
        <w:rPr>
          <w:rFonts w:ascii="Arial" w:hAnsi="Arial" w:cs="Arial"/>
          <w:sz w:val="22"/>
          <w:szCs w:val="22"/>
          <w:vertAlign w:val="superscript"/>
        </w:rPr>
      </w:pPr>
      <w:r w:rsidRPr="007F0D2D">
        <w:rPr>
          <w:rFonts w:ascii="Arial" w:hAnsi="Arial" w:cs="Arial"/>
          <w:sz w:val="22"/>
          <w:szCs w:val="22"/>
          <w:vertAlign w:val="superscript"/>
        </w:rPr>
        <w:t xml:space="preserve"> </w:t>
      </w:r>
      <w:r>
        <w:rPr>
          <w:rFonts w:ascii="Arial" w:hAnsi="Arial" w:cs="Arial"/>
          <w:sz w:val="22"/>
          <w:szCs w:val="22"/>
          <w:vertAlign w:val="superscript"/>
        </w:rPr>
        <w:t>[*</w:t>
      </w:r>
      <w:r w:rsidRPr="007F0D2D">
        <w:rPr>
          <w:rFonts w:ascii="Arial" w:hAnsi="Arial" w:cs="Arial"/>
          <w:sz w:val="22"/>
          <w:szCs w:val="22"/>
          <w:vertAlign w:val="superscript"/>
        </w:rPr>
        <w:t xml:space="preserve">zapis powtórzyć tyle razy na ile </w:t>
      </w:r>
      <w:r>
        <w:rPr>
          <w:rFonts w:ascii="Arial" w:hAnsi="Arial" w:cs="Arial"/>
          <w:sz w:val="22"/>
          <w:szCs w:val="22"/>
          <w:vertAlign w:val="superscript"/>
        </w:rPr>
        <w:t xml:space="preserve">pakietów </w:t>
      </w:r>
      <w:r w:rsidRPr="007F0D2D">
        <w:rPr>
          <w:rFonts w:ascii="Arial" w:hAnsi="Arial" w:cs="Arial"/>
          <w:sz w:val="22"/>
          <w:szCs w:val="22"/>
          <w:vertAlign w:val="superscript"/>
        </w:rPr>
        <w:t xml:space="preserve">jest </w:t>
      </w:r>
      <w:r>
        <w:rPr>
          <w:rFonts w:ascii="Arial" w:hAnsi="Arial" w:cs="Arial"/>
          <w:sz w:val="22"/>
          <w:szCs w:val="22"/>
          <w:vertAlign w:val="superscript"/>
        </w:rPr>
        <w:t>składana oferta]</w:t>
      </w:r>
    </w:p>
    <w:p w14:paraId="19051264" w14:textId="28BCC75B" w:rsidR="00407013" w:rsidRPr="00277F26" w:rsidRDefault="001C6A1F" w:rsidP="00A73582">
      <w:pPr>
        <w:shd w:val="clear" w:color="auto" w:fill="FFFFFF"/>
        <w:autoSpaceDE w:val="0"/>
        <w:autoSpaceDN w:val="0"/>
        <w:adjustRightInd w:val="0"/>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w:t>
      </w:r>
      <w:r w:rsidR="00DB5B00">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4657C9E2" w14:textId="5284409F" w:rsidR="00B45A26" w:rsidRPr="00CE1197" w:rsidRDefault="001C6A1F" w:rsidP="00A73582">
      <w:pPr>
        <w:pStyle w:val="pkt"/>
        <w:spacing w:before="0" w:after="0"/>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r w:rsidR="00334357">
        <w:rPr>
          <w:rFonts w:ascii="Arial" w:hAnsi="Arial" w:cs="Arial"/>
          <w:sz w:val="22"/>
          <w:szCs w:val="22"/>
        </w:rPr>
        <w:t xml:space="preserve">dostawa </w:t>
      </w:r>
      <w:r w:rsidR="0065794E">
        <w:rPr>
          <w:rFonts w:ascii="Arial" w:hAnsi="Arial" w:cs="Arial"/>
          <w:sz w:val="22"/>
          <w:szCs w:val="22"/>
        </w:rPr>
        <w:t xml:space="preserve">jednorazowa do </w:t>
      </w:r>
      <w:r w:rsidR="001E7A90">
        <w:rPr>
          <w:rFonts w:ascii="Arial" w:hAnsi="Arial" w:cs="Arial"/>
          <w:sz w:val="22"/>
          <w:szCs w:val="22"/>
        </w:rPr>
        <w:t xml:space="preserve"> 60 DNI </w:t>
      </w:r>
      <w:r w:rsidR="00AB00CA">
        <w:rPr>
          <w:rFonts w:ascii="Arial" w:hAnsi="Arial" w:cs="Arial"/>
          <w:sz w:val="22"/>
          <w:szCs w:val="22"/>
        </w:rPr>
        <w:t xml:space="preserve"> od podpisania umowy.</w:t>
      </w:r>
    </w:p>
    <w:p w14:paraId="4552C54E" w14:textId="515616EC" w:rsidR="00D93A72" w:rsidRPr="00277F26" w:rsidRDefault="00D93A72" w:rsidP="00A73582">
      <w:pPr>
        <w:pStyle w:val="pkt"/>
        <w:numPr>
          <w:ilvl w:val="0"/>
          <w:numId w:val="36"/>
        </w:numPr>
        <w:spacing w:before="0" w:after="0"/>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A73582">
      <w:pPr>
        <w:pStyle w:val="Akapitzlist"/>
        <w:numPr>
          <w:ilvl w:val="0"/>
          <w:numId w:val="36"/>
        </w:numPr>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2B32ECDF" w:rsidR="00D93A72" w:rsidRPr="00277F26" w:rsidRDefault="00D93A72" w:rsidP="00A73582">
      <w:pPr>
        <w:tabs>
          <w:tab w:val="left" w:pos="5812"/>
        </w:tabs>
        <w:ind w:left="284"/>
        <w:jc w:val="both"/>
        <w:rPr>
          <w:rFonts w:ascii="Arial" w:hAnsi="Arial" w:cs="Arial"/>
          <w:sz w:val="22"/>
          <w:szCs w:val="22"/>
        </w:rPr>
      </w:pPr>
      <w:r w:rsidRPr="00277F26">
        <w:rPr>
          <w:rFonts w:ascii="Arial" w:hAnsi="Arial" w:cs="Arial"/>
          <w:sz w:val="22"/>
          <w:szCs w:val="22"/>
        </w:rPr>
        <w:t>W przypadku powierzenia zamówienia podwykonawcom proszę o podanie części zamówienia</w:t>
      </w:r>
      <w:r w:rsidR="00DB5B00">
        <w:rPr>
          <w:rFonts w:ascii="Arial" w:hAnsi="Arial" w:cs="Arial"/>
          <w:sz w:val="22"/>
          <w:szCs w:val="22"/>
        </w:rPr>
        <w:t xml:space="preserve">  </w:t>
      </w:r>
      <w:r w:rsidRPr="00277F26">
        <w:rPr>
          <w:rFonts w:ascii="Arial" w:hAnsi="Arial" w:cs="Arial"/>
          <w:sz w:val="22"/>
          <w:szCs w:val="22"/>
        </w:rPr>
        <w:t>i firm podwykonawców.</w:t>
      </w:r>
    </w:p>
    <w:p w14:paraId="3DB44AC4" w14:textId="33ECB029" w:rsidR="00D93A72" w:rsidRPr="00277F26" w:rsidRDefault="00DB5B00" w:rsidP="00A73582">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695EBD5B" w:rsidR="00D93A72" w:rsidRPr="00277F26" w:rsidRDefault="00D93A72" w:rsidP="00A73582">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DB5B00">
        <w:rPr>
          <w:rFonts w:ascii="Arial" w:hAnsi="Arial" w:cs="Arial"/>
          <w:sz w:val="22"/>
          <w:szCs w:val="22"/>
        </w:rPr>
        <w:t xml:space="preserve">  </w:t>
      </w:r>
    </w:p>
    <w:p w14:paraId="36507B47" w14:textId="2EDE461B"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t>Oświadczamy ze zapoznaliśmy się ze szczegółowymi warunkami i zasadami postępowania,</w:t>
      </w:r>
      <w:r w:rsidR="00DB5B00">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lastRenderedPageBreak/>
        <w:t>Uważamy się za związanych złożoną ofertą przez czas wskazany w SWZ.</w:t>
      </w:r>
    </w:p>
    <w:p w14:paraId="45B0DAB7" w14:textId="0F71BBE6"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DB5B00">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1E1F5B2" w:rsidR="000564B3" w:rsidRPr="00C1503E" w:rsidRDefault="00AC1870" w:rsidP="00A73582">
      <w:pPr>
        <w:numPr>
          <w:ilvl w:val="0"/>
          <w:numId w:val="36"/>
        </w:numPr>
        <w:ind w:left="426" w:hanging="426"/>
        <w:jc w:val="both"/>
        <w:rPr>
          <w:rFonts w:ascii="Arial" w:hAnsi="Arial" w:cs="Arial"/>
          <w:sz w:val="22"/>
          <w:szCs w:val="22"/>
        </w:rPr>
      </w:pPr>
      <w:r w:rsidRPr="00C1503E">
        <w:rPr>
          <w:rFonts w:ascii="Arial" w:hAnsi="Arial" w:cs="Arial"/>
          <w:sz w:val="22"/>
          <w:szCs w:val="22"/>
        </w:rPr>
        <w:t>Oświadczamy, że zaoferowane produkty są dopuszczone do obrotu w Polsce</w:t>
      </w:r>
      <w:r w:rsidR="00C1503E" w:rsidRPr="00C1503E">
        <w:rPr>
          <w:rFonts w:ascii="Arial" w:hAnsi="Arial" w:cs="Arial"/>
          <w:sz w:val="22"/>
          <w:szCs w:val="22"/>
        </w:rPr>
        <w:t>.</w:t>
      </w:r>
    </w:p>
    <w:p w14:paraId="6216D46C" w14:textId="77777777" w:rsidR="00D93A72" w:rsidRPr="00277F26" w:rsidRDefault="00D93A72" w:rsidP="00A73582">
      <w:pPr>
        <w:pStyle w:val="Akapitzlist"/>
        <w:numPr>
          <w:ilvl w:val="0"/>
          <w:numId w:val="36"/>
        </w:numPr>
        <w:ind w:left="426" w:hanging="426"/>
        <w:contextualSpacing/>
        <w:rPr>
          <w:rFonts w:ascii="Arial" w:hAnsi="Arial" w:cs="Arial"/>
          <w:sz w:val="22"/>
          <w:szCs w:val="22"/>
        </w:rPr>
      </w:pPr>
      <w:r w:rsidRPr="00277F26">
        <w:rPr>
          <w:rFonts w:ascii="Arial" w:hAnsi="Arial" w:cs="Arial"/>
          <w:sz w:val="22"/>
          <w:szCs w:val="22"/>
        </w:rPr>
        <w:t>Oświadczamy, że :</w:t>
      </w:r>
    </w:p>
    <w:bookmarkStart w:id="4" w:name="_Hlk77765141"/>
    <w:p w14:paraId="20E0141E" w14:textId="77777777" w:rsidR="00D93A72" w:rsidRPr="00277F26" w:rsidRDefault="00D93A72" w:rsidP="00A73582">
      <w:pPr>
        <w:tabs>
          <w:tab w:val="num" w:pos="426"/>
        </w:tabs>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D317CF">
        <w:rPr>
          <w:rFonts w:ascii="Arial" w:hAnsi="Arial" w:cs="Arial"/>
          <w:sz w:val="22"/>
          <w:szCs w:val="22"/>
          <w:lang w:eastAsia="en-US"/>
        </w:rPr>
      </w:r>
      <w:r w:rsidR="00D317CF">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4"/>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A73582">
      <w:pPr>
        <w:tabs>
          <w:tab w:val="num" w:pos="426"/>
        </w:tabs>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D317CF">
        <w:rPr>
          <w:rFonts w:ascii="Arial" w:hAnsi="Arial" w:cs="Arial"/>
          <w:sz w:val="22"/>
          <w:szCs w:val="22"/>
          <w:lang w:eastAsia="en-US"/>
        </w:rPr>
      </w:r>
      <w:r w:rsidR="00D317CF">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5E8B543A" w:rsidR="00D93A72" w:rsidRPr="00277F26" w:rsidRDefault="00DB5B00" w:rsidP="00A73582">
      <w:pPr>
        <w:pStyle w:val="Akapitzlist"/>
        <w:tabs>
          <w:tab w:val="num" w:pos="426"/>
        </w:tabs>
        <w:ind w:left="426" w:hanging="568"/>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00D93A72" w:rsidRPr="00277F26">
        <w:rPr>
          <w:rFonts w:ascii="Arial" w:hAnsi="Arial" w:cs="Arial"/>
          <w:sz w:val="22"/>
          <w:szCs w:val="22"/>
        </w:rPr>
        <w:t>………….………………………. ……………………………………………………………………………………………………</w:t>
      </w:r>
      <w:r w:rsidR="00407013" w:rsidRPr="00277F26">
        <w:rPr>
          <w:rFonts w:ascii="Arial" w:hAnsi="Arial" w:cs="Arial"/>
          <w:sz w:val="22"/>
          <w:szCs w:val="22"/>
        </w:rPr>
        <w:t>……..</w:t>
      </w:r>
    </w:p>
    <w:p w14:paraId="6572C808" w14:textId="6D9F1BFF" w:rsidR="00D93A72" w:rsidRPr="00277F26" w:rsidRDefault="00DB5B00" w:rsidP="00A73582">
      <w:pPr>
        <w:pStyle w:val="Akapitzlist"/>
        <w:tabs>
          <w:tab w:val="num" w:pos="426"/>
        </w:tabs>
        <w:ind w:left="426" w:hanging="568"/>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00D93A72"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3A355CAD" w:rsidR="00D93A72" w:rsidRPr="00277F26" w:rsidRDefault="00DB5B00" w:rsidP="00A73582">
      <w:pPr>
        <w:pStyle w:val="Akapitzlist"/>
        <w:tabs>
          <w:tab w:val="num" w:pos="426"/>
        </w:tabs>
        <w:ind w:left="426" w:hanging="568"/>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 xml:space="preserve"> -</w:t>
      </w:r>
      <w:r>
        <w:rPr>
          <w:rFonts w:ascii="Arial" w:hAnsi="Arial" w:cs="Arial"/>
          <w:sz w:val="22"/>
          <w:szCs w:val="22"/>
        </w:rPr>
        <w:t xml:space="preserve">  </w:t>
      </w:r>
      <w:r w:rsidR="00D93A72" w:rsidRPr="00277F26">
        <w:rPr>
          <w:rFonts w:ascii="Arial" w:hAnsi="Arial" w:cs="Arial"/>
          <w:sz w:val="22"/>
          <w:szCs w:val="22"/>
        </w:rPr>
        <w:t>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A73582">
      <w:pPr>
        <w:pStyle w:val="Akapitzlist"/>
        <w:numPr>
          <w:ilvl w:val="0"/>
          <w:numId w:val="36"/>
        </w:numPr>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40"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A73582">
      <w:pPr>
        <w:pStyle w:val="Nagwek1"/>
        <w:numPr>
          <w:ilvl w:val="0"/>
          <w:numId w:val="36"/>
        </w:numPr>
        <w:autoSpaceDN w:val="0"/>
        <w:spacing w:before="0" w:after="0"/>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A73582">
      <w:pPr>
        <w:numPr>
          <w:ilvl w:val="0"/>
          <w:numId w:val="36"/>
        </w:numPr>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4E88500" w14:textId="77777777" w:rsidR="0011759B" w:rsidRPr="0011759B" w:rsidRDefault="0011759B" w:rsidP="0011759B">
      <w:pPr>
        <w:numPr>
          <w:ilvl w:val="0"/>
          <w:numId w:val="36"/>
        </w:numPr>
        <w:contextualSpacing/>
        <w:jc w:val="both"/>
        <w:rPr>
          <w:rFonts w:ascii="Arial" w:hAnsi="Arial" w:cs="Arial"/>
          <w:sz w:val="22"/>
          <w:szCs w:val="22"/>
        </w:rPr>
      </w:pPr>
      <w:r w:rsidRPr="0011759B">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 i deklaruję ten stan utrzymywać przez cały okres realizacji umowy, która zostanie zawarta w wyniku rozstrzygnięcia postępowania.</w:t>
      </w:r>
    </w:p>
    <w:p w14:paraId="374305E6" w14:textId="781EA856" w:rsidR="0011759B" w:rsidRPr="0011759B" w:rsidRDefault="0011759B" w:rsidP="0011759B">
      <w:pPr>
        <w:numPr>
          <w:ilvl w:val="0"/>
          <w:numId w:val="36"/>
        </w:numPr>
        <w:contextualSpacing/>
        <w:jc w:val="both"/>
        <w:rPr>
          <w:rFonts w:ascii="Arial" w:hAnsi="Arial" w:cs="Arial"/>
          <w:sz w:val="22"/>
          <w:szCs w:val="22"/>
        </w:rPr>
      </w:pPr>
      <w:r w:rsidRPr="0011759B">
        <w:rPr>
          <w:rFonts w:ascii="Arial" w:hAnsi="Arial" w:cs="Arial"/>
          <w:sz w:val="22"/>
          <w:szCs w:val="22"/>
        </w:rPr>
        <w:t>Oświadczam, że nie zachodzą w stosunku do mnie przesłanki wykluczenia z postępowania na podstawie art. 7 ust. 1 ustawy z dnia 13 kwietnia 2022 r. o szczególnych rozwiązaniach</w:t>
      </w:r>
      <w:r w:rsidR="00DB5B00">
        <w:rPr>
          <w:rFonts w:ascii="Arial" w:hAnsi="Arial" w:cs="Arial"/>
          <w:sz w:val="22"/>
          <w:szCs w:val="22"/>
        </w:rPr>
        <w:t xml:space="preserve">  </w:t>
      </w:r>
      <w:r w:rsidRPr="0011759B">
        <w:rPr>
          <w:rFonts w:ascii="Arial" w:hAnsi="Arial" w:cs="Arial"/>
          <w:sz w:val="22"/>
          <w:szCs w:val="22"/>
        </w:rPr>
        <w:t>w zakresie przeciwdziałania wspierani agresji na Ukrainę oraz służących ochronie bezpieczeństwa narodowego ( Dz. U. z 2022, poz. 835) i deklaruję ten stan utrzymywać przez cały okres realizacji umowy, która zostanie zawarta w wyniku rozstrzygnięcia postępowania.</w:t>
      </w:r>
    </w:p>
    <w:p w14:paraId="42145F35" w14:textId="6BFD3F5B" w:rsidR="00557BDE" w:rsidRPr="00277F26" w:rsidRDefault="00557BDE" w:rsidP="0011759B">
      <w:pPr>
        <w:numPr>
          <w:ilvl w:val="0"/>
          <w:numId w:val="36"/>
        </w:numPr>
        <w:ind w:left="426" w:hanging="426"/>
        <w:contextualSpacing/>
        <w:jc w:val="both"/>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A73582">
      <w:pPr>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A73582">
      <w:pPr>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A73582">
      <w:pPr>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A73582">
      <w:pPr>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A73582">
      <w:pPr>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A73582">
      <w:pPr>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A73582">
      <w:pPr>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A73582">
      <w:pPr>
        <w:ind w:firstLine="709"/>
        <w:rPr>
          <w:rFonts w:ascii="Arial" w:hAnsi="Arial" w:cs="Arial"/>
          <w:b/>
          <w:i/>
          <w:sz w:val="22"/>
          <w:szCs w:val="22"/>
        </w:rPr>
      </w:pPr>
      <w:r w:rsidRPr="00277F26">
        <w:rPr>
          <w:rFonts w:ascii="Arial" w:hAnsi="Arial" w:cs="Arial"/>
          <w:sz w:val="22"/>
          <w:szCs w:val="22"/>
        </w:rPr>
        <w:t>□ inny rodzaj</w:t>
      </w:r>
    </w:p>
    <w:p w14:paraId="7A4AD09E" w14:textId="67656987" w:rsidR="00D93A72" w:rsidRPr="00636163" w:rsidRDefault="00D93A72" w:rsidP="00A73582">
      <w:pPr>
        <w:pStyle w:val="Tekstprzypisudolnego"/>
        <w:ind w:hanging="12"/>
        <w:rPr>
          <w:rStyle w:val="DeltaViewInsertion"/>
          <w:rFonts w:ascii="Arial" w:hAnsi="Arial" w:cs="Arial"/>
          <w:b w:val="0"/>
          <w:bCs/>
          <w:iCs/>
          <w:sz w:val="16"/>
          <w:szCs w:val="16"/>
          <w:vertAlign w:val="superscript"/>
        </w:rPr>
      </w:pPr>
      <w:r w:rsidRPr="00636163">
        <w:rPr>
          <w:rStyle w:val="DeltaViewInsertion"/>
          <w:rFonts w:ascii="Arial" w:hAnsi="Arial" w:cs="Arial"/>
          <w:b w:val="0"/>
          <w:sz w:val="16"/>
          <w:szCs w:val="16"/>
          <w:vertAlign w:val="superscript"/>
        </w:rPr>
        <w:t>Uwaga!</w:t>
      </w:r>
    </w:p>
    <w:p w14:paraId="23323968" w14:textId="77777777" w:rsidR="00D93A72" w:rsidRPr="00636163" w:rsidRDefault="00D93A72" w:rsidP="00A73582">
      <w:pPr>
        <w:pStyle w:val="Tekstprzypisudolnego"/>
        <w:ind w:hanging="12"/>
        <w:rPr>
          <w:rStyle w:val="DeltaViewInsertion"/>
          <w:rFonts w:ascii="Arial" w:hAnsi="Arial" w:cs="Arial"/>
          <w:b w:val="0"/>
          <w:bCs/>
          <w:iCs/>
          <w:sz w:val="16"/>
          <w:szCs w:val="16"/>
          <w:vertAlign w:val="superscript"/>
        </w:rPr>
      </w:pPr>
      <w:r w:rsidRPr="00636163">
        <w:rPr>
          <w:rStyle w:val="DeltaViewInsertion"/>
          <w:rFonts w:ascii="Arial" w:hAnsi="Arial" w:cs="Arial"/>
          <w:b w:val="0"/>
          <w:sz w:val="16"/>
          <w:szCs w:val="16"/>
          <w:vertAlign w:val="superscript"/>
        </w:rPr>
        <w:t>Mikroprzedsiębiorstwo: przedsiębiorstwo, które zatrudnia mniej niż 10 osób i którego roczny obrót lub roczna suma bilansowa nie przekracza 2 milionów EUR.</w:t>
      </w:r>
    </w:p>
    <w:p w14:paraId="58D115EF" w14:textId="77777777" w:rsidR="00D93A72" w:rsidRPr="00636163" w:rsidRDefault="00D93A72" w:rsidP="00A73582">
      <w:pPr>
        <w:pStyle w:val="Tekstprzypisudolnego"/>
        <w:ind w:hanging="12"/>
        <w:rPr>
          <w:rStyle w:val="DeltaViewInsertion"/>
          <w:rFonts w:ascii="Arial" w:hAnsi="Arial" w:cs="Arial"/>
          <w:b w:val="0"/>
          <w:bCs/>
          <w:iCs/>
          <w:sz w:val="16"/>
          <w:szCs w:val="16"/>
          <w:vertAlign w:val="superscript"/>
        </w:rPr>
      </w:pPr>
      <w:r w:rsidRPr="00636163">
        <w:rPr>
          <w:rStyle w:val="DeltaViewInsertion"/>
          <w:rFonts w:ascii="Arial" w:hAnsi="Arial" w:cs="Arial"/>
          <w:b w:val="0"/>
          <w:sz w:val="16"/>
          <w:szCs w:val="16"/>
          <w:vertAlign w:val="superscript"/>
        </w:rPr>
        <w:t>Małe przedsiębiorstwo: przedsiębiorstwo, które zatrudnia mniej niż 50 osób i którego roczny obrót lub roczna suma bilansowa nie przekracza 10 milionów EUR.</w:t>
      </w:r>
    </w:p>
    <w:p w14:paraId="605C2518" w14:textId="421B4229" w:rsidR="00D13981" w:rsidRPr="00636163" w:rsidRDefault="00D93A72" w:rsidP="00A73582">
      <w:pPr>
        <w:pStyle w:val="Tekstprzypisudolnego"/>
        <w:ind w:hanging="12"/>
        <w:rPr>
          <w:rFonts w:ascii="Arial" w:hAnsi="Arial" w:cs="Arial"/>
          <w:sz w:val="16"/>
          <w:szCs w:val="16"/>
          <w:vertAlign w:val="superscript"/>
        </w:rPr>
      </w:pPr>
      <w:r w:rsidRPr="00636163">
        <w:rPr>
          <w:rStyle w:val="DeltaViewInsertion"/>
          <w:rFonts w:ascii="Arial" w:hAnsi="Arial" w:cs="Arial"/>
          <w:b w:val="0"/>
          <w:sz w:val="16"/>
          <w:szCs w:val="16"/>
          <w:vertAlign w:val="superscript"/>
        </w:rPr>
        <w:t>Średnie przedsiębiorstwa: przedsiębiorstwa, które nie są mikroprzedsiębiorstwami ani małymi przedsiębiorstwami</w:t>
      </w:r>
      <w:r w:rsidRPr="00636163">
        <w:rPr>
          <w:rFonts w:ascii="Arial" w:hAnsi="Arial" w:cs="Arial"/>
          <w:bCs/>
          <w:iCs/>
          <w:sz w:val="16"/>
          <w:szCs w:val="16"/>
          <w:vertAlign w:val="superscript"/>
        </w:rPr>
        <w:t xml:space="preserve"> </w:t>
      </w:r>
      <w:r w:rsidRPr="00636163">
        <w:rPr>
          <w:rFonts w:ascii="Arial" w:hAnsi="Arial" w:cs="Arial"/>
          <w:sz w:val="16"/>
          <w:szCs w:val="16"/>
          <w:vertAlign w:val="superscript"/>
        </w:rPr>
        <w:t xml:space="preserve">i które </w:t>
      </w:r>
      <w:r w:rsidRPr="00636163">
        <w:rPr>
          <w:rFonts w:ascii="Arial" w:hAnsi="Arial" w:cs="Arial"/>
          <w:i/>
          <w:sz w:val="16"/>
          <w:szCs w:val="16"/>
          <w:vertAlign w:val="superscript"/>
        </w:rPr>
        <w:t>zatrudniają mniej niż 250 osób i których roczny obrót nie przekracza 50 milionów EUR lub roczna suma bilansowa nie przekracza</w:t>
      </w:r>
      <w:r w:rsidRPr="00636163">
        <w:rPr>
          <w:rFonts w:ascii="Arial" w:hAnsi="Arial" w:cs="Arial"/>
          <w:bCs/>
          <w:i/>
          <w:sz w:val="16"/>
          <w:szCs w:val="16"/>
          <w:vertAlign w:val="superscript"/>
        </w:rPr>
        <w:t xml:space="preserve"> </w:t>
      </w:r>
      <w:r w:rsidRPr="00636163">
        <w:rPr>
          <w:rFonts w:ascii="Arial" w:hAnsi="Arial" w:cs="Arial"/>
          <w:i/>
          <w:sz w:val="16"/>
          <w:szCs w:val="16"/>
          <w:vertAlign w:val="superscript"/>
        </w:rPr>
        <w:t>43 milionów EUR</w:t>
      </w:r>
      <w:r w:rsidRPr="00636163">
        <w:rPr>
          <w:rFonts w:ascii="Arial" w:hAnsi="Arial" w:cs="Arial"/>
          <w:i/>
          <w:iCs/>
          <w:sz w:val="16"/>
          <w:szCs w:val="16"/>
          <w:vertAlign w:val="superscript"/>
        </w:rPr>
        <w:t>.</w:t>
      </w:r>
    </w:p>
    <w:p w14:paraId="6E5F7166" w14:textId="77777777" w:rsidR="00D13981" w:rsidRDefault="00D13981" w:rsidP="00A73582">
      <w:pPr>
        <w:rPr>
          <w:rFonts w:ascii="Arial" w:hAnsi="Arial" w:cs="Arial"/>
          <w:sz w:val="22"/>
          <w:szCs w:val="22"/>
          <w:vertAlign w:val="superscript"/>
        </w:rPr>
      </w:pPr>
    </w:p>
    <w:p w14:paraId="4A07E701" w14:textId="2A35D5FF" w:rsidR="001850C0" w:rsidRPr="00277F26" w:rsidRDefault="001850C0" w:rsidP="00A73582">
      <w:pPr>
        <w:rPr>
          <w:rFonts w:ascii="Arial" w:hAnsi="Arial" w:cs="Arial"/>
          <w:sz w:val="22"/>
          <w:szCs w:val="22"/>
          <w:vertAlign w:val="superscript"/>
        </w:rPr>
        <w:sectPr w:rsidR="001850C0" w:rsidRPr="00277F26" w:rsidSect="002E557D">
          <w:footerReference w:type="default" r:id="rId41"/>
          <w:pgSz w:w="11906" w:h="16838"/>
          <w:pgMar w:top="993" w:right="849" w:bottom="1276" w:left="1417" w:header="708" w:footer="708" w:gutter="0"/>
          <w:cols w:space="708"/>
          <w:docGrid w:linePitch="360"/>
        </w:sectPr>
      </w:pPr>
    </w:p>
    <w:p w14:paraId="329CDD70" w14:textId="77777777" w:rsidR="00945EC8" w:rsidRDefault="00F6129D" w:rsidP="00A73582">
      <w:pPr>
        <w:rPr>
          <w:rFonts w:ascii="Arial" w:hAnsi="Arial" w:cs="Arial"/>
          <w:sz w:val="22"/>
          <w:szCs w:val="22"/>
        </w:rPr>
        <w:sectPr w:rsidR="00945EC8" w:rsidSect="005F00FE">
          <w:headerReference w:type="default" r:id="rId42"/>
          <w:footerReference w:type="default" r:id="rId43"/>
          <w:pgSz w:w="11906" w:h="16838"/>
          <w:pgMar w:top="1417" w:right="1417" w:bottom="851" w:left="1417" w:header="708" w:footer="708" w:gutter="0"/>
          <w:cols w:space="708"/>
          <w:titlePg/>
          <w:docGrid w:linePitch="360"/>
        </w:sectPr>
      </w:pPr>
      <w:r w:rsidRPr="00277F26">
        <w:rPr>
          <w:rFonts w:ascii="Arial" w:hAnsi="Arial" w:cs="Arial"/>
          <w:sz w:val="22"/>
          <w:szCs w:val="22"/>
        </w:rPr>
        <w:lastRenderedPageBreak/>
        <w:tab/>
      </w:r>
      <w:r w:rsidRPr="00277F26">
        <w:rPr>
          <w:rFonts w:ascii="Arial" w:hAnsi="Arial" w:cs="Arial"/>
          <w:sz w:val="22"/>
          <w:szCs w:val="22"/>
        </w:rPr>
        <w:tab/>
      </w:r>
    </w:p>
    <w:p w14:paraId="261B87F7" w14:textId="16A8E70A" w:rsidR="0039029B" w:rsidRPr="00D93131" w:rsidRDefault="00F6129D" w:rsidP="00A73582">
      <w:pPr>
        <w:rPr>
          <w:rFonts w:ascii="Arial" w:hAnsi="Arial" w:cs="Arial"/>
          <w:b/>
          <w:sz w:val="22"/>
          <w:szCs w:val="22"/>
        </w:rPr>
      </w:pPr>
      <w:r w:rsidRPr="00277F26">
        <w:rPr>
          <w:rFonts w:ascii="Arial" w:hAnsi="Arial" w:cs="Arial"/>
          <w:sz w:val="22"/>
          <w:szCs w:val="22"/>
        </w:rPr>
        <w:lastRenderedPageBreak/>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00DB5B00">
        <w:rPr>
          <w:rFonts w:ascii="Arial" w:hAnsi="Arial" w:cs="Arial"/>
          <w:sz w:val="22"/>
          <w:szCs w:val="22"/>
        </w:rPr>
        <w:t xml:space="preserve">  </w:t>
      </w:r>
      <w:r w:rsidRPr="00277F26">
        <w:rPr>
          <w:rFonts w:ascii="Arial" w:hAnsi="Arial" w:cs="Arial"/>
          <w:sz w:val="22"/>
          <w:szCs w:val="22"/>
        </w:rPr>
        <w:tab/>
      </w:r>
      <w:r w:rsidRPr="00277F26">
        <w:rPr>
          <w:rFonts w:ascii="Arial" w:hAnsi="Arial" w:cs="Arial"/>
          <w:b/>
          <w:sz w:val="22"/>
          <w:szCs w:val="22"/>
        </w:rPr>
        <w:t>Załącznik nr 2 do SWZ</w:t>
      </w:r>
    </w:p>
    <w:p w14:paraId="093BC4E8" w14:textId="5FE3B470" w:rsidR="0039029B" w:rsidRDefault="00AC65E3" w:rsidP="00A73582">
      <w:pPr>
        <w:rPr>
          <w:rFonts w:ascii="Arial" w:eastAsia="Times New Roman" w:hAnsi="Arial" w:cs="Arial"/>
          <w:b/>
          <w:sz w:val="22"/>
          <w:szCs w:val="22"/>
        </w:rPr>
      </w:pPr>
      <w:r w:rsidRPr="00D93131">
        <w:rPr>
          <w:rFonts w:ascii="Arial" w:eastAsia="Times New Roman" w:hAnsi="Arial" w:cs="Arial"/>
          <w:b/>
          <w:sz w:val="22"/>
          <w:szCs w:val="22"/>
        </w:rPr>
        <w:t>Opis przedmiotu zamówienia będący równocześnie Formularzem cenowym</w:t>
      </w:r>
      <w:r w:rsidR="003D6383" w:rsidRPr="00D93131">
        <w:rPr>
          <w:rFonts w:ascii="Arial" w:eastAsia="Times New Roman" w:hAnsi="Arial" w:cs="Arial"/>
          <w:b/>
          <w:sz w:val="22"/>
          <w:szCs w:val="22"/>
        </w:rPr>
        <w:t>.</w:t>
      </w:r>
    </w:p>
    <w:p w14:paraId="03F83986" w14:textId="77777777" w:rsidR="00D93131" w:rsidRDefault="00D93131" w:rsidP="00A73582">
      <w:pPr>
        <w:rPr>
          <w:rFonts w:ascii="Arial" w:eastAsia="Times New Roman" w:hAnsi="Arial" w:cs="Arial"/>
          <w:b/>
          <w:sz w:val="22"/>
          <w:szCs w:val="22"/>
        </w:rPr>
      </w:pPr>
    </w:p>
    <w:p w14:paraId="2E8F83D6" w14:textId="46AF1A2E" w:rsidR="00945EC8" w:rsidRDefault="00945EC8" w:rsidP="00A73582">
      <w:pPr>
        <w:pStyle w:val="Akapitzlist"/>
        <w:ind w:left="1146"/>
        <w:contextualSpacing/>
        <w:rPr>
          <w:rFonts w:ascii="Arial" w:hAnsi="Arial" w:cs="Arial"/>
          <w:b/>
          <w:sz w:val="28"/>
          <w:szCs w:val="28"/>
        </w:rPr>
      </w:pPr>
      <w:bookmarkStart w:id="5" w:name="_Toc189829316"/>
      <w:r>
        <w:rPr>
          <w:rFonts w:ascii="Arial" w:hAnsi="Arial" w:cs="Arial"/>
          <w:b/>
          <w:sz w:val="28"/>
          <w:szCs w:val="28"/>
        </w:rPr>
        <w:t xml:space="preserve">Pakiet 1. </w:t>
      </w:r>
      <w:r w:rsidRPr="00A25078">
        <w:rPr>
          <w:rFonts w:ascii="Arial" w:hAnsi="Arial" w:cs="Arial"/>
          <w:b/>
          <w:sz w:val="28"/>
          <w:szCs w:val="28"/>
        </w:rPr>
        <w:t>Karty sieciowe do rozbudowy serwerów na sieć 100Gb</w:t>
      </w:r>
      <w:bookmarkEnd w:id="5"/>
      <w:r>
        <w:rPr>
          <w:rFonts w:ascii="Arial" w:hAnsi="Arial" w:cs="Arial"/>
          <w:b/>
          <w:sz w:val="28"/>
          <w:szCs w:val="28"/>
        </w:rPr>
        <w:t xml:space="preserve"> oraz przełączniki sieciowe i patchcordy światłowodowe.</w:t>
      </w:r>
      <w:r>
        <w:rPr>
          <w:rFonts w:ascii="Arial" w:hAnsi="Arial" w:cs="Arial"/>
          <w:b/>
          <w:sz w:val="28"/>
          <w:szCs w:val="28"/>
        </w:rPr>
        <w:br/>
      </w:r>
    </w:p>
    <w:p w14:paraId="52C1862D" w14:textId="77777777" w:rsidR="00945EC8" w:rsidRPr="00D800E1" w:rsidRDefault="00945EC8" w:rsidP="00A73582">
      <w:pPr>
        <w:pStyle w:val="Akapitzlist"/>
        <w:numPr>
          <w:ilvl w:val="0"/>
          <w:numId w:val="47"/>
        </w:numPr>
        <w:contextualSpacing/>
        <w:rPr>
          <w:rFonts w:ascii="Arial" w:hAnsi="Arial" w:cs="Arial"/>
          <w:b/>
        </w:rPr>
      </w:pPr>
      <w:r w:rsidRPr="00D800E1">
        <w:rPr>
          <w:rFonts w:ascii="Arial" w:hAnsi="Arial" w:cs="Arial"/>
          <w:b/>
        </w:rPr>
        <w:t>karty sieciowe LAN do rozbudowy serwerów na sieć 100GbE</w:t>
      </w:r>
    </w:p>
    <w:p w14:paraId="65455997" w14:textId="77777777" w:rsidR="00945EC8" w:rsidRDefault="00945EC8" w:rsidP="00A73582">
      <w:pPr>
        <w:pStyle w:val="Akapitzlist"/>
        <w:ind w:left="426"/>
        <w:rPr>
          <w:rFonts w:ascii="Humnst777LtEU" w:hAnsi="Humnst777LtEU" w:cstheme="minorHAnsi"/>
        </w:rPr>
      </w:pPr>
    </w:p>
    <w:tbl>
      <w:tblPr>
        <w:tblStyle w:val="Tabelasiatki6kolorowa"/>
        <w:tblW w:w="14079" w:type="dxa"/>
        <w:jc w:val="center"/>
        <w:tblLayout w:type="fixed"/>
        <w:tblCellMar>
          <w:left w:w="28" w:type="dxa"/>
          <w:right w:w="28" w:type="dxa"/>
        </w:tblCellMar>
        <w:tblLook w:val="04A0" w:firstRow="1" w:lastRow="0" w:firstColumn="1" w:lastColumn="0" w:noHBand="0" w:noVBand="1"/>
      </w:tblPr>
      <w:tblGrid>
        <w:gridCol w:w="385"/>
        <w:gridCol w:w="5081"/>
        <w:gridCol w:w="1277"/>
        <w:gridCol w:w="641"/>
        <w:gridCol w:w="1257"/>
        <w:gridCol w:w="852"/>
        <w:gridCol w:w="1559"/>
        <w:gridCol w:w="1461"/>
        <w:gridCol w:w="1566"/>
      </w:tblGrid>
      <w:tr w:rsidR="00945EC8" w:rsidRPr="008B44BF" w14:paraId="4D1FB130" w14:textId="77777777" w:rsidTr="008B44BF">
        <w:trPr>
          <w:cnfStyle w:val="100000000000" w:firstRow="1" w:lastRow="0" w:firstColumn="0" w:lastColumn="0" w:oddVBand="0" w:evenVBand="0" w:oddHBand="0"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385" w:type="dxa"/>
            <w:noWrap/>
            <w:vAlign w:val="center"/>
            <w:hideMark/>
          </w:tcPr>
          <w:p w14:paraId="308AEF9D" w14:textId="77777777" w:rsidR="00945EC8" w:rsidRPr="008B44BF" w:rsidRDefault="00945EC8" w:rsidP="00A73582">
            <w:pPr>
              <w:pStyle w:val="Tekstpodstawowy"/>
              <w:jc w:val="center"/>
              <w:rPr>
                <w:rFonts w:ascii="Humnst777LtEU" w:hAnsi="Humnst777LtEU" w:cstheme="minorHAnsi"/>
                <w:b/>
                <w:bCs w:val="0"/>
                <w:color w:val="auto"/>
                <w:sz w:val="20"/>
              </w:rPr>
            </w:pPr>
            <w:r w:rsidRPr="008B44BF">
              <w:rPr>
                <w:rFonts w:ascii="Humnst777LtEU" w:hAnsi="Humnst777LtEU" w:cstheme="minorHAnsi"/>
                <w:bCs w:val="0"/>
                <w:color w:val="auto"/>
                <w:sz w:val="20"/>
              </w:rPr>
              <w:t>Lp</w:t>
            </w:r>
          </w:p>
        </w:tc>
        <w:tc>
          <w:tcPr>
            <w:tcW w:w="5081" w:type="dxa"/>
            <w:noWrap/>
            <w:vAlign w:val="center"/>
            <w:hideMark/>
          </w:tcPr>
          <w:p w14:paraId="5D173A3E" w14:textId="77777777" w:rsidR="00945EC8" w:rsidRPr="008B44BF" w:rsidRDefault="00945EC8" w:rsidP="00A73582">
            <w:pPr>
              <w:pStyle w:val="Tekstpodstawowy"/>
              <w:ind w:left="708"/>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20"/>
              </w:rPr>
            </w:pPr>
            <w:r w:rsidRPr="008B44BF">
              <w:rPr>
                <w:rFonts w:ascii="Humnst777LtEU" w:hAnsi="Humnst777LtEU" w:cstheme="minorHAnsi"/>
                <w:bCs w:val="0"/>
                <w:color w:val="auto"/>
                <w:sz w:val="20"/>
              </w:rPr>
              <w:t>Produkt</w:t>
            </w:r>
          </w:p>
        </w:tc>
        <w:tc>
          <w:tcPr>
            <w:tcW w:w="1277" w:type="dxa"/>
            <w:vAlign w:val="center"/>
          </w:tcPr>
          <w:p w14:paraId="5F223F0D"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S/N</w:t>
            </w:r>
          </w:p>
        </w:tc>
        <w:tc>
          <w:tcPr>
            <w:tcW w:w="641" w:type="dxa"/>
            <w:vAlign w:val="center"/>
          </w:tcPr>
          <w:p w14:paraId="3FD9D075" w14:textId="77777777" w:rsidR="00945EC8" w:rsidRPr="008B44BF" w:rsidRDefault="00945EC8" w:rsidP="00A73582">
            <w:pPr>
              <w:pStyle w:val="Tekstpodstawowy"/>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Ilość</w:t>
            </w:r>
          </w:p>
        </w:tc>
        <w:tc>
          <w:tcPr>
            <w:tcW w:w="1257" w:type="dxa"/>
            <w:vAlign w:val="center"/>
          </w:tcPr>
          <w:p w14:paraId="221EE036" w14:textId="77777777" w:rsidR="00945EC8" w:rsidRPr="008B44BF" w:rsidRDefault="00945EC8" w:rsidP="00A73582">
            <w:pPr>
              <w:pStyle w:val="Tekstpodstawowy"/>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20"/>
              </w:rPr>
            </w:pPr>
            <w:r w:rsidRPr="008B44BF">
              <w:rPr>
                <w:rFonts w:ascii="Humnst777LtEU" w:hAnsi="Humnst777LtEU" w:cstheme="minorHAnsi"/>
                <w:sz w:val="20"/>
              </w:rPr>
              <w:t>Cena jedn. netto</w:t>
            </w:r>
          </w:p>
        </w:tc>
        <w:tc>
          <w:tcPr>
            <w:tcW w:w="852" w:type="dxa"/>
            <w:vAlign w:val="center"/>
          </w:tcPr>
          <w:p w14:paraId="158C4AF1" w14:textId="77777777" w:rsidR="00945EC8" w:rsidRPr="008B44BF" w:rsidRDefault="00945EC8" w:rsidP="00A73582">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20"/>
                <w:szCs w:val="20"/>
              </w:rPr>
            </w:pPr>
            <w:r w:rsidRPr="008B44BF">
              <w:rPr>
                <w:rFonts w:ascii="Humnst777LtEU" w:hAnsi="Humnst777LtEU" w:cstheme="minorHAnsi"/>
                <w:b w:val="0"/>
                <w:sz w:val="20"/>
                <w:szCs w:val="20"/>
              </w:rPr>
              <w:t>Stawka vat %</w:t>
            </w:r>
          </w:p>
        </w:tc>
        <w:tc>
          <w:tcPr>
            <w:tcW w:w="1559" w:type="dxa"/>
          </w:tcPr>
          <w:p w14:paraId="4223B26D" w14:textId="77777777" w:rsidR="00945EC8" w:rsidRPr="008B44BF" w:rsidRDefault="00945EC8" w:rsidP="00A73582">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20"/>
                <w:szCs w:val="20"/>
              </w:rPr>
            </w:pPr>
            <w:r w:rsidRPr="008B44BF">
              <w:rPr>
                <w:rFonts w:ascii="Humnst777LtEU" w:hAnsi="Humnst777LtEU" w:cstheme="minorHAnsi"/>
                <w:b w:val="0"/>
                <w:sz w:val="20"/>
                <w:szCs w:val="20"/>
              </w:rPr>
              <w:t>Cena jedn. brutto</w:t>
            </w:r>
          </w:p>
        </w:tc>
        <w:tc>
          <w:tcPr>
            <w:tcW w:w="1461" w:type="dxa"/>
            <w:vAlign w:val="center"/>
          </w:tcPr>
          <w:p w14:paraId="6E80E63F" w14:textId="77777777" w:rsidR="00945EC8" w:rsidRPr="008B44BF" w:rsidRDefault="00945EC8" w:rsidP="00A73582">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20"/>
                <w:szCs w:val="20"/>
              </w:rPr>
            </w:pPr>
            <w:r w:rsidRPr="008B44BF">
              <w:rPr>
                <w:rFonts w:ascii="Humnst777LtEU" w:hAnsi="Humnst777LtEU" w:cstheme="minorHAnsi"/>
                <w:b w:val="0"/>
                <w:sz w:val="20"/>
                <w:szCs w:val="20"/>
              </w:rPr>
              <w:t>Wartość netto</w:t>
            </w:r>
          </w:p>
        </w:tc>
        <w:tc>
          <w:tcPr>
            <w:tcW w:w="1566" w:type="dxa"/>
            <w:vAlign w:val="center"/>
          </w:tcPr>
          <w:p w14:paraId="620DF93E" w14:textId="77777777" w:rsidR="00945EC8" w:rsidRPr="008B44BF" w:rsidRDefault="00945EC8" w:rsidP="00A73582">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20"/>
                <w:szCs w:val="20"/>
              </w:rPr>
            </w:pPr>
            <w:r w:rsidRPr="008B44BF">
              <w:rPr>
                <w:rFonts w:ascii="Humnst777LtEU" w:hAnsi="Humnst777LtEU" w:cstheme="minorHAnsi"/>
                <w:b w:val="0"/>
                <w:sz w:val="20"/>
                <w:szCs w:val="20"/>
              </w:rPr>
              <w:t>Wartość brutto</w:t>
            </w:r>
          </w:p>
        </w:tc>
      </w:tr>
      <w:tr w:rsidR="00945EC8" w:rsidRPr="008B44BF" w14:paraId="2F568965" w14:textId="77777777" w:rsidTr="008B44BF">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385" w:type="dxa"/>
            <w:noWrap/>
            <w:vAlign w:val="center"/>
          </w:tcPr>
          <w:p w14:paraId="53DD6D55" w14:textId="77777777" w:rsidR="00945EC8" w:rsidRPr="008B44BF" w:rsidRDefault="00945EC8" w:rsidP="00A73582">
            <w:pPr>
              <w:pStyle w:val="Tekstpodstawowy"/>
              <w:jc w:val="center"/>
              <w:rPr>
                <w:rFonts w:ascii="Humnst777LtEU" w:hAnsi="Humnst777LtEU" w:cstheme="minorHAnsi"/>
                <w:sz w:val="20"/>
              </w:rPr>
            </w:pPr>
            <w:r w:rsidRPr="008B44BF">
              <w:rPr>
                <w:rFonts w:ascii="Humnst777LtEU" w:hAnsi="Humnst777LtEU" w:cstheme="minorHAnsi"/>
                <w:sz w:val="20"/>
              </w:rPr>
              <w:t>1</w:t>
            </w:r>
          </w:p>
        </w:tc>
        <w:tc>
          <w:tcPr>
            <w:tcW w:w="5081" w:type="dxa"/>
            <w:noWrap/>
            <w:vAlign w:val="center"/>
          </w:tcPr>
          <w:p w14:paraId="70B8291F"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r w:rsidRPr="008B44BF">
              <w:rPr>
                <w:rFonts w:ascii="Humnst777LtEU" w:hAnsi="Humnst777LtEU" w:cstheme="minorHAnsi"/>
                <w:sz w:val="20"/>
                <w:lang w:val="en-US"/>
              </w:rPr>
              <w:t>ThinkSystem Broadcom 57508 100GbE QSFP56 2-Port PCIe 4 Ethernet Adapter</w:t>
            </w:r>
          </w:p>
        </w:tc>
        <w:tc>
          <w:tcPr>
            <w:tcW w:w="1277" w:type="dxa"/>
            <w:vAlign w:val="center"/>
          </w:tcPr>
          <w:p w14:paraId="640E82E5" w14:textId="77777777" w:rsidR="00945EC8" w:rsidRPr="008B44BF" w:rsidRDefault="00945EC8" w:rsidP="00A73582">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20"/>
                <w:szCs w:val="20"/>
              </w:rPr>
            </w:pPr>
            <w:r w:rsidRPr="008B44BF">
              <w:rPr>
                <w:rFonts w:ascii="Humnst777LtEU" w:eastAsia="Calibri" w:hAnsi="Humnst777LtEU" w:cstheme="minorHAnsi"/>
                <w:sz w:val="20"/>
                <w:szCs w:val="20"/>
              </w:rPr>
              <w:t>4XC7A08297</w:t>
            </w:r>
          </w:p>
        </w:tc>
        <w:tc>
          <w:tcPr>
            <w:tcW w:w="641" w:type="dxa"/>
            <w:vAlign w:val="center"/>
          </w:tcPr>
          <w:p w14:paraId="1BC0761E" w14:textId="77777777" w:rsidR="00945EC8" w:rsidRPr="008B44BF" w:rsidRDefault="00945EC8" w:rsidP="00A73582">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szCs w:val="20"/>
              </w:rPr>
            </w:pPr>
            <w:r w:rsidRPr="008B44BF">
              <w:rPr>
                <w:rFonts w:ascii="Humnst777LtEU" w:hAnsi="Humnst777LtEU" w:cstheme="minorHAnsi"/>
                <w:sz w:val="20"/>
                <w:szCs w:val="20"/>
              </w:rPr>
              <w:t>30</w:t>
            </w:r>
          </w:p>
        </w:tc>
        <w:tc>
          <w:tcPr>
            <w:tcW w:w="1257" w:type="dxa"/>
            <w:vAlign w:val="center"/>
          </w:tcPr>
          <w:p w14:paraId="41801818"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852" w:type="dxa"/>
            <w:vAlign w:val="center"/>
          </w:tcPr>
          <w:p w14:paraId="6A291739" w14:textId="28C99CEA"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559" w:type="dxa"/>
            <w:vAlign w:val="center"/>
          </w:tcPr>
          <w:p w14:paraId="456CE2FD"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461" w:type="dxa"/>
            <w:vAlign w:val="center"/>
          </w:tcPr>
          <w:p w14:paraId="7D4CD25B"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566" w:type="dxa"/>
            <w:vAlign w:val="center"/>
          </w:tcPr>
          <w:p w14:paraId="072EF415"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r>
      <w:tr w:rsidR="00945EC8" w:rsidRPr="008B44BF" w14:paraId="035CFB04" w14:textId="77777777" w:rsidTr="008B44BF">
        <w:trPr>
          <w:trHeight w:val="581"/>
          <w:jc w:val="center"/>
        </w:trPr>
        <w:tc>
          <w:tcPr>
            <w:cnfStyle w:val="001000000000" w:firstRow="0" w:lastRow="0" w:firstColumn="1" w:lastColumn="0" w:oddVBand="0" w:evenVBand="0" w:oddHBand="0" w:evenHBand="0" w:firstRowFirstColumn="0" w:firstRowLastColumn="0" w:lastRowFirstColumn="0" w:lastRowLastColumn="0"/>
            <w:tcW w:w="385" w:type="dxa"/>
            <w:noWrap/>
            <w:vAlign w:val="center"/>
          </w:tcPr>
          <w:p w14:paraId="25E1B146" w14:textId="77777777" w:rsidR="00945EC8" w:rsidRPr="008B44BF" w:rsidRDefault="00945EC8" w:rsidP="00A73582">
            <w:pPr>
              <w:pStyle w:val="Tekstpodstawowy"/>
              <w:jc w:val="center"/>
              <w:rPr>
                <w:rFonts w:ascii="Humnst777LtEU" w:hAnsi="Humnst777LtEU" w:cstheme="minorHAnsi"/>
                <w:sz w:val="20"/>
              </w:rPr>
            </w:pPr>
            <w:r w:rsidRPr="008B44BF">
              <w:rPr>
                <w:rFonts w:ascii="Humnst777LtEU" w:hAnsi="Humnst777LtEU" w:cstheme="minorHAnsi"/>
                <w:sz w:val="20"/>
              </w:rPr>
              <w:t>2</w:t>
            </w:r>
          </w:p>
        </w:tc>
        <w:tc>
          <w:tcPr>
            <w:tcW w:w="5081" w:type="dxa"/>
            <w:noWrap/>
            <w:vAlign w:val="center"/>
          </w:tcPr>
          <w:p w14:paraId="5E5A8C24"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ThinkSystem Broadcom 57508 100GbE QSFP56 2-Port OCP Ethernet Adapter</w:t>
            </w:r>
          </w:p>
        </w:tc>
        <w:tc>
          <w:tcPr>
            <w:tcW w:w="1277" w:type="dxa"/>
            <w:vAlign w:val="center"/>
          </w:tcPr>
          <w:p w14:paraId="52BF2661" w14:textId="77777777" w:rsidR="00945EC8" w:rsidRPr="008B44BF" w:rsidRDefault="00945EC8" w:rsidP="00A73582">
            <w:pPr>
              <w:jc w:val="cente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20"/>
                <w:szCs w:val="20"/>
              </w:rPr>
            </w:pPr>
            <w:r w:rsidRPr="008B44BF">
              <w:rPr>
                <w:rFonts w:ascii="Humnst777LtEU" w:eastAsia="Calibri" w:hAnsi="Humnst777LtEU" w:cstheme="minorHAnsi"/>
                <w:sz w:val="20"/>
                <w:szCs w:val="20"/>
              </w:rPr>
              <w:t>4XC7A08243</w:t>
            </w:r>
          </w:p>
        </w:tc>
        <w:tc>
          <w:tcPr>
            <w:tcW w:w="641" w:type="dxa"/>
            <w:vAlign w:val="center"/>
          </w:tcPr>
          <w:p w14:paraId="0A304742" w14:textId="77777777" w:rsidR="00945EC8" w:rsidRPr="008B44BF" w:rsidRDefault="00945EC8" w:rsidP="00A73582">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szCs w:val="20"/>
              </w:rPr>
            </w:pPr>
            <w:r w:rsidRPr="008B44BF">
              <w:rPr>
                <w:rFonts w:ascii="Humnst777LtEU" w:hAnsi="Humnst777LtEU" w:cstheme="minorHAnsi"/>
                <w:sz w:val="20"/>
                <w:szCs w:val="20"/>
              </w:rPr>
              <w:t>6</w:t>
            </w:r>
          </w:p>
        </w:tc>
        <w:tc>
          <w:tcPr>
            <w:tcW w:w="1257" w:type="dxa"/>
            <w:vAlign w:val="center"/>
          </w:tcPr>
          <w:p w14:paraId="792A77A7"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rPr>
            </w:pPr>
          </w:p>
        </w:tc>
        <w:tc>
          <w:tcPr>
            <w:tcW w:w="852" w:type="dxa"/>
            <w:vAlign w:val="center"/>
          </w:tcPr>
          <w:p w14:paraId="6D3D4936" w14:textId="59957AF9"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rPr>
            </w:pPr>
          </w:p>
        </w:tc>
        <w:tc>
          <w:tcPr>
            <w:tcW w:w="1559" w:type="dxa"/>
            <w:vAlign w:val="center"/>
          </w:tcPr>
          <w:p w14:paraId="632E8D15"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rPr>
            </w:pPr>
          </w:p>
        </w:tc>
        <w:tc>
          <w:tcPr>
            <w:tcW w:w="1461" w:type="dxa"/>
            <w:vAlign w:val="center"/>
          </w:tcPr>
          <w:p w14:paraId="0BE75133"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rPr>
            </w:pPr>
          </w:p>
        </w:tc>
        <w:tc>
          <w:tcPr>
            <w:tcW w:w="1566" w:type="dxa"/>
            <w:vAlign w:val="center"/>
          </w:tcPr>
          <w:p w14:paraId="4422BA97"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rPr>
            </w:pPr>
          </w:p>
        </w:tc>
      </w:tr>
      <w:tr w:rsidR="00945EC8" w:rsidRPr="008B44BF" w14:paraId="3534760D" w14:textId="77777777" w:rsidTr="008B44BF">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385" w:type="dxa"/>
            <w:noWrap/>
            <w:vAlign w:val="center"/>
          </w:tcPr>
          <w:p w14:paraId="211678DC" w14:textId="77777777" w:rsidR="00945EC8" w:rsidRPr="008B44BF" w:rsidRDefault="00945EC8" w:rsidP="00A73582">
            <w:pPr>
              <w:pStyle w:val="Tekstpodstawowy"/>
              <w:jc w:val="center"/>
              <w:rPr>
                <w:rFonts w:ascii="Humnst777LtEU" w:hAnsi="Humnst777LtEU" w:cstheme="minorHAnsi"/>
                <w:sz w:val="20"/>
              </w:rPr>
            </w:pPr>
            <w:r w:rsidRPr="008B44BF">
              <w:rPr>
                <w:rFonts w:ascii="Humnst777LtEU" w:hAnsi="Humnst777LtEU" w:cstheme="minorHAnsi"/>
                <w:sz w:val="20"/>
              </w:rPr>
              <w:t>3</w:t>
            </w:r>
          </w:p>
        </w:tc>
        <w:tc>
          <w:tcPr>
            <w:tcW w:w="5081" w:type="dxa"/>
            <w:noWrap/>
            <w:vAlign w:val="center"/>
          </w:tcPr>
          <w:p w14:paraId="7627506F"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ThinkSystem Mellanox ConnectX-6 Dx 100GbE QSFP56 2-port PCIe 4 Ethernet Adapter</w:t>
            </w:r>
          </w:p>
        </w:tc>
        <w:tc>
          <w:tcPr>
            <w:tcW w:w="1277" w:type="dxa"/>
            <w:vAlign w:val="center"/>
          </w:tcPr>
          <w:p w14:paraId="5D459B39" w14:textId="77777777" w:rsidR="00945EC8" w:rsidRPr="008B44BF" w:rsidRDefault="00945EC8" w:rsidP="00A73582">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20"/>
                <w:szCs w:val="20"/>
              </w:rPr>
            </w:pPr>
            <w:r w:rsidRPr="008B44BF">
              <w:rPr>
                <w:rFonts w:ascii="Humnst777LtEU" w:eastAsia="Calibri" w:hAnsi="Humnst777LtEU" w:cstheme="minorHAnsi"/>
                <w:sz w:val="20"/>
                <w:szCs w:val="20"/>
              </w:rPr>
              <w:t>4XC7A08248</w:t>
            </w:r>
          </w:p>
        </w:tc>
        <w:tc>
          <w:tcPr>
            <w:tcW w:w="641" w:type="dxa"/>
            <w:vAlign w:val="center"/>
          </w:tcPr>
          <w:p w14:paraId="5260BEEF" w14:textId="77777777" w:rsidR="00945EC8" w:rsidRPr="008B44BF" w:rsidRDefault="00945EC8" w:rsidP="00A73582">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szCs w:val="20"/>
              </w:rPr>
            </w:pPr>
            <w:r w:rsidRPr="008B44BF">
              <w:rPr>
                <w:rFonts w:ascii="Humnst777LtEU" w:hAnsi="Humnst777LtEU" w:cstheme="minorHAnsi"/>
                <w:sz w:val="20"/>
                <w:szCs w:val="20"/>
              </w:rPr>
              <w:t>6</w:t>
            </w:r>
          </w:p>
        </w:tc>
        <w:tc>
          <w:tcPr>
            <w:tcW w:w="1257" w:type="dxa"/>
            <w:vAlign w:val="center"/>
          </w:tcPr>
          <w:p w14:paraId="6489BFDF"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852" w:type="dxa"/>
            <w:vAlign w:val="center"/>
          </w:tcPr>
          <w:p w14:paraId="1392C12E" w14:textId="53E38A56"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559" w:type="dxa"/>
            <w:vAlign w:val="center"/>
          </w:tcPr>
          <w:p w14:paraId="0009BC29"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461" w:type="dxa"/>
            <w:vAlign w:val="center"/>
          </w:tcPr>
          <w:p w14:paraId="10841816"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566" w:type="dxa"/>
            <w:vAlign w:val="center"/>
          </w:tcPr>
          <w:p w14:paraId="369CB765"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r>
      <w:tr w:rsidR="00945EC8" w:rsidRPr="008B44BF" w14:paraId="7E37185E" w14:textId="77777777" w:rsidTr="008B44BF">
        <w:trPr>
          <w:trHeight w:val="456"/>
          <w:jc w:val="center"/>
        </w:trPr>
        <w:tc>
          <w:tcPr>
            <w:cnfStyle w:val="001000000000" w:firstRow="0" w:lastRow="0" w:firstColumn="1" w:lastColumn="0" w:oddVBand="0" w:evenVBand="0" w:oddHBand="0" w:evenHBand="0" w:firstRowFirstColumn="0" w:firstRowLastColumn="0" w:lastRowFirstColumn="0" w:lastRowLastColumn="0"/>
            <w:tcW w:w="385" w:type="dxa"/>
            <w:noWrap/>
            <w:vAlign w:val="center"/>
          </w:tcPr>
          <w:p w14:paraId="38A1A89D" w14:textId="77777777" w:rsidR="00945EC8" w:rsidRPr="008B44BF" w:rsidRDefault="00945EC8" w:rsidP="00A73582">
            <w:pPr>
              <w:pStyle w:val="Tekstpodstawowy"/>
              <w:jc w:val="center"/>
              <w:rPr>
                <w:rFonts w:ascii="Humnst777LtEU" w:hAnsi="Humnst777LtEU" w:cstheme="minorHAnsi"/>
                <w:sz w:val="20"/>
              </w:rPr>
            </w:pPr>
            <w:r w:rsidRPr="008B44BF">
              <w:rPr>
                <w:rFonts w:ascii="Humnst777LtEU" w:hAnsi="Humnst777LtEU" w:cstheme="minorHAnsi"/>
                <w:sz w:val="20"/>
              </w:rPr>
              <w:t>4</w:t>
            </w:r>
          </w:p>
        </w:tc>
        <w:tc>
          <w:tcPr>
            <w:tcW w:w="5081" w:type="dxa"/>
            <w:noWrap/>
            <w:vAlign w:val="center"/>
          </w:tcPr>
          <w:p w14:paraId="2CCE6B59"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rPr>
            </w:pPr>
            <w:r w:rsidRPr="008B44BF">
              <w:rPr>
                <w:rFonts w:ascii="Humnst777LtEU" w:hAnsi="Humnst777LtEU" w:cstheme="minorHAnsi"/>
                <w:sz w:val="20"/>
                <w:lang w:val="en-US"/>
              </w:rPr>
              <w:t>Lenovo 100GBase-SR4 QSFP28 Transceiver</w:t>
            </w:r>
          </w:p>
        </w:tc>
        <w:tc>
          <w:tcPr>
            <w:tcW w:w="1277" w:type="dxa"/>
            <w:vAlign w:val="center"/>
          </w:tcPr>
          <w:p w14:paraId="05F906C8" w14:textId="77777777" w:rsidR="00945EC8" w:rsidRPr="008B44BF" w:rsidRDefault="00945EC8" w:rsidP="00A73582">
            <w:pPr>
              <w:jc w:val="cente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20"/>
                <w:szCs w:val="20"/>
              </w:rPr>
            </w:pPr>
            <w:r w:rsidRPr="008B44BF">
              <w:rPr>
                <w:rFonts w:ascii="Humnst777LtEU" w:eastAsia="Calibri" w:hAnsi="Humnst777LtEU" w:cstheme="minorHAnsi"/>
                <w:sz w:val="20"/>
                <w:szCs w:val="20"/>
              </w:rPr>
              <w:t>4TC7A86257</w:t>
            </w:r>
          </w:p>
        </w:tc>
        <w:tc>
          <w:tcPr>
            <w:tcW w:w="641" w:type="dxa"/>
            <w:vAlign w:val="center"/>
          </w:tcPr>
          <w:p w14:paraId="3D85EB24" w14:textId="77777777" w:rsidR="00945EC8" w:rsidRPr="008B44BF" w:rsidRDefault="00945EC8" w:rsidP="00A73582">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szCs w:val="20"/>
              </w:rPr>
            </w:pPr>
            <w:r w:rsidRPr="008B44BF">
              <w:rPr>
                <w:rFonts w:ascii="Humnst777LtEU" w:hAnsi="Humnst777LtEU" w:cstheme="minorHAnsi"/>
                <w:sz w:val="20"/>
                <w:szCs w:val="20"/>
              </w:rPr>
              <w:t>84</w:t>
            </w:r>
          </w:p>
        </w:tc>
        <w:tc>
          <w:tcPr>
            <w:tcW w:w="1257" w:type="dxa"/>
            <w:vAlign w:val="center"/>
          </w:tcPr>
          <w:p w14:paraId="559A9EAA"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rPr>
            </w:pPr>
          </w:p>
        </w:tc>
        <w:tc>
          <w:tcPr>
            <w:tcW w:w="852" w:type="dxa"/>
            <w:vAlign w:val="center"/>
          </w:tcPr>
          <w:p w14:paraId="27C5D0C0" w14:textId="5B3EE380"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rPr>
            </w:pPr>
          </w:p>
        </w:tc>
        <w:tc>
          <w:tcPr>
            <w:tcW w:w="1559" w:type="dxa"/>
            <w:vAlign w:val="center"/>
          </w:tcPr>
          <w:p w14:paraId="6AE62C4A"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rPr>
            </w:pPr>
          </w:p>
        </w:tc>
        <w:tc>
          <w:tcPr>
            <w:tcW w:w="1461" w:type="dxa"/>
            <w:vAlign w:val="center"/>
          </w:tcPr>
          <w:p w14:paraId="1B3E0B38"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rPr>
            </w:pPr>
          </w:p>
        </w:tc>
        <w:tc>
          <w:tcPr>
            <w:tcW w:w="1566" w:type="dxa"/>
            <w:vAlign w:val="center"/>
          </w:tcPr>
          <w:p w14:paraId="36413265"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rPr>
            </w:pPr>
          </w:p>
        </w:tc>
      </w:tr>
      <w:tr w:rsidR="00945EC8" w:rsidRPr="008B44BF" w14:paraId="3E55B075" w14:textId="77777777" w:rsidTr="008B44BF">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85" w:type="dxa"/>
            <w:noWrap/>
            <w:vAlign w:val="center"/>
          </w:tcPr>
          <w:p w14:paraId="22AEB986" w14:textId="77777777" w:rsidR="00945EC8" w:rsidRPr="008B44BF" w:rsidRDefault="00945EC8" w:rsidP="00A73582">
            <w:pPr>
              <w:pStyle w:val="Tekstpodstawowy"/>
              <w:jc w:val="center"/>
              <w:rPr>
                <w:rFonts w:ascii="Humnst777LtEU" w:hAnsi="Humnst777LtEU" w:cstheme="minorHAnsi"/>
                <w:sz w:val="20"/>
              </w:rPr>
            </w:pPr>
            <w:r w:rsidRPr="008B44BF">
              <w:rPr>
                <w:rFonts w:ascii="Humnst777LtEU" w:hAnsi="Humnst777LtEU" w:cstheme="minorHAnsi"/>
                <w:sz w:val="20"/>
              </w:rPr>
              <w:t>5</w:t>
            </w:r>
          </w:p>
        </w:tc>
        <w:tc>
          <w:tcPr>
            <w:tcW w:w="5081" w:type="dxa"/>
            <w:noWrap/>
            <w:vAlign w:val="center"/>
          </w:tcPr>
          <w:p w14:paraId="24100866"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r w:rsidRPr="008B44BF">
              <w:rPr>
                <w:rFonts w:ascii="Humnst777LtEU" w:hAnsi="Humnst777LtEU" w:cstheme="minorHAnsi"/>
                <w:sz w:val="20"/>
                <w:lang w:val="en-US"/>
              </w:rPr>
              <w:t>HPE IB HDR100/EN 100G 2p 940QSFP56 Adptr</w:t>
            </w:r>
          </w:p>
        </w:tc>
        <w:tc>
          <w:tcPr>
            <w:tcW w:w="1277" w:type="dxa"/>
            <w:vAlign w:val="center"/>
          </w:tcPr>
          <w:p w14:paraId="161EE5CF" w14:textId="77777777" w:rsidR="00945EC8" w:rsidRPr="008B44BF" w:rsidRDefault="00945EC8" w:rsidP="00A73582">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20"/>
                <w:szCs w:val="20"/>
              </w:rPr>
            </w:pPr>
            <w:r w:rsidRPr="008B44BF">
              <w:rPr>
                <w:rFonts w:ascii="Humnst777LtEU" w:eastAsia="Calibri" w:hAnsi="Humnst777LtEU" w:cstheme="minorHAnsi"/>
                <w:sz w:val="20"/>
                <w:szCs w:val="20"/>
              </w:rPr>
              <w:t>P06251-B21</w:t>
            </w:r>
          </w:p>
        </w:tc>
        <w:tc>
          <w:tcPr>
            <w:tcW w:w="641" w:type="dxa"/>
            <w:vAlign w:val="center"/>
          </w:tcPr>
          <w:p w14:paraId="3A62E4E1" w14:textId="77777777" w:rsidR="00945EC8" w:rsidRPr="008B44BF" w:rsidRDefault="00945EC8" w:rsidP="00A73582">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szCs w:val="20"/>
              </w:rPr>
            </w:pPr>
            <w:r w:rsidRPr="008B44BF">
              <w:rPr>
                <w:rFonts w:ascii="Humnst777LtEU" w:hAnsi="Humnst777LtEU" w:cstheme="minorHAnsi"/>
                <w:sz w:val="20"/>
                <w:szCs w:val="20"/>
              </w:rPr>
              <w:t>2</w:t>
            </w:r>
          </w:p>
        </w:tc>
        <w:tc>
          <w:tcPr>
            <w:tcW w:w="1257" w:type="dxa"/>
            <w:vAlign w:val="center"/>
          </w:tcPr>
          <w:p w14:paraId="7EF36BCB"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852" w:type="dxa"/>
            <w:vAlign w:val="center"/>
          </w:tcPr>
          <w:p w14:paraId="5B7B45B4" w14:textId="16AA92AC"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559" w:type="dxa"/>
            <w:vAlign w:val="center"/>
          </w:tcPr>
          <w:p w14:paraId="232DE714"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461" w:type="dxa"/>
            <w:vAlign w:val="center"/>
          </w:tcPr>
          <w:p w14:paraId="3306B831"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566" w:type="dxa"/>
            <w:vAlign w:val="center"/>
          </w:tcPr>
          <w:p w14:paraId="23D5060C"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r>
    </w:tbl>
    <w:p w14:paraId="785F57E2" w14:textId="77777777" w:rsidR="00945EC8" w:rsidRDefault="00945EC8" w:rsidP="00A73582">
      <w:pPr>
        <w:rPr>
          <w:rFonts w:ascii="Arial" w:hAnsi="Arial" w:cs="Arial"/>
          <w:b/>
          <w:sz w:val="4"/>
          <w:szCs w:val="4"/>
        </w:rPr>
      </w:pPr>
    </w:p>
    <w:p w14:paraId="7CBB8211" w14:textId="77777777" w:rsidR="00945EC8" w:rsidRPr="00D800E1" w:rsidRDefault="00945EC8" w:rsidP="00A73582">
      <w:pPr>
        <w:pStyle w:val="Akapitzlist"/>
        <w:ind w:left="1866"/>
        <w:rPr>
          <w:rFonts w:ascii="Arial" w:hAnsi="Arial" w:cs="Arial"/>
          <w:b/>
        </w:rPr>
      </w:pPr>
    </w:p>
    <w:p w14:paraId="24B27A2B" w14:textId="77777777" w:rsidR="008B44BF" w:rsidRDefault="008B44BF">
      <w:pPr>
        <w:spacing w:after="200" w:line="276" w:lineRule="auto"/>
        <w:rPr>
          <w:rFonts w:ascii="Arial" w:hAnsi="Arial" w:cs="Arial"/>
          <w:b/>
        </w:rPr>
      </w:pPr>
      <w:r>
        <w:rPr>
          <w:rFonts w:ascii="Arial" w:hAnsi="Arial" w:cs="Arial"/>
          <w:b/>
        </w:rPr>
        <w:br w:type="page"/>
      </w:r>
    </w:p>
    <w:p w14:paraId="4079C7E1" w14:textId="77C6E7AB" w:rsidR="00945EC8" w:rsidRDefault="00945EC8" w:rsidP="00A73582">
      <w:pPr>
        <w:pStyle w:val="Akapitzlist"/>
        <w:numPr>
          <w:ilvl w:val="0"/>
          <w:numId w:val="47"/>
        </w:numPr>
        <w:contextualSpacing/>
        <w:rPr>
          <w:rFonts w:ascii="Arial" w:hAnsi="Arial" w:cs="Arial"/>
          <w:b/>
        </w:rPr>
      </w:pPr>
      <w:r>
        <w:rPr>
          <w:rFonts w:ascii="Arial" w:hAnsi="Arial" w:cs="Arial"/>
          <w:b/>
        </w:rPr>
        <w:lastRenderedPageBreak/>
        <w:t>d</w:t>
      </w:r>
      <w:r w:rsidRPr="00D800E1">
        <w:rPr>
          <w:rFonts w:ascii="Arial" w:hAnsi="Arial" w:cs="Arial"/>
          <w:b/>
        </w:rPr>
        <w:t>odatkowe okablowanie światłowodowe</w:t>
      </w:r>
      <w:r>
        <w:rPr>
          <w:rFonts w:ascii="Arial" w:hAnsi="Arial" w:cs="Arial"/>
          <w:b/>
        </w:rPr>
        <w:br/>
      </w:r>
    </w:p>
    <w:tbl>
      <w:tblPr>
        <w:tblStyle w:val="Tabelasiatki6kolorowa"/>
        <w:tblW w:w="14079" w:type="dxa"/>
        <w:jc w:val="center"/>
        <w:tblLayout w:type="fixed"/>
        <w:tblCellMar>
          <w:left w:w="28" w:type="dxa"/>
          <w:right w:w="28" w:type="dxa"/>
        </w:tblCellMar>
        <w:tblLook w:val="04A0" w:firstRow="1" w:lastRow="0" w:firstColumn="1" w:lastColumn="0" w:noHBand="0" w:noVBand="1"/>
      </w:tblPr>
      <w:tblGrid>
        <w:gridCol w:w="421"/>
        <w:gridCol w:w="2976"/>
        <w:gridCol w:w="1701"/>
        <w:gridCol w:w="2127"/>
        <w:gridCol w:w="708"/>
        <w:gridCol w:w="851"/>
        <w:gridCol w:w="850"/>
        <w:gridCol w:w="1418"/>
        <w:gridCol w:w="1275"/>
        <w:gridCol w:w="1752"/>
      </w:tblGrid>
      <w:tr w:rsidR="00945EC8" w:rsidRPr="008B44BF" w14:paraId="3D516AD5" w14:textId="77777777" w:rsidTr="008B44BF">
        <w:trPr>
          <w:cnfStyle w:val="100000000000" w:firstRow="1" w:lastRow="0" w:firstColumn="0" w:lastColumn="0" w:oddVBand="0" w:evenVBand="0" w:oddHBand="0"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AF5C667" w14:textId="77777777" w:rsidR="00945EC8" w:rsidRPr="008B44BF" w:rsidRDefault="00945EC8" w:rsidP="00A73582">
            <w:pPr>
              <w:pStyle w:val="Tekstpodstawowy"/>
              <w:jc w:val="center"/>
              <w:rPr>
                <w:rFonts w:ascii="Humnst777LtEU" w:hAnsi="Humnst777LtEU" w:cstheme="minorHAnsi"/>
                <w:b/>
                <w:bCs w:val="0"/>
                <w:sz w:val="20"/>
                <w:lang w:val="en-US"/>
              </w:rPr>
            </w:pPr>
            <w:r w:rsidRPr="008B44BF">
              <w:rPr>
                <w:rFonts w:ascii="Humnst777LtEU" w:hAnsi="Humnst777LtEU" w:cstheme="minorHAnsi"/>
                <w:bCs w:val="0"/>
                <w:sz w:val="20"/>
                <w:lang w:val="en-US"/>
              </w:rPr>
              <w:t>Lp</w:t>
            </w:r>
          </w:p>
        </w:tc>
        <w:tc>
          <w:tcPr>
            <w:tcW w:w="2976" w:type="dxa"/>
            <w:noWrap/>
            <w:vAlign w:val="center"/>
          </w:tcPr>
          <w:p w14:paraId="61C911B7"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bCs w:val="0"/>
                <w:sz w:val="20"/>
                <w:lang w:val="en-US"/>
              </w:rPr>
              <w:t>Produkt</w:t>
            </w:r>
          </w:p>
        </w:tc>
        <w:tc>
          <w:tcPr>
            <w:tcW w:w="1701" w:type="dxa"/>
            <w:vAlign w:val="center"/>
          </w:tcPr>
          <w:p w14:paraId="79B99170"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Potwierdzenie:</w:t>
            </w:r>
          </w:p>
          <w:p w14:paraId="5F0D6E78"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bCs w:val="0"/>
                <w:sz w:val="20"/>
              </w:rPr>
              <w:t>numer katalogowy, (jeśli dotyczy)</w:t>
            </w:r>
          </w:p>
        </w:tc>
        <w:tc>
          <w:tcPr>
            <w:tcW w:w="2127" w:type="dxa"/>
            <w:vAlign w:val="center"/>
          </w:tcPr>
          <w:p w14:paraId="2153EA4E"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Nazwa producenta i model zaoferowanego produktu(jeśli dotyczy)</w:t>
            </w:r>
          </w:p>
        </w:tc>
        <w:tc>
          <w:tcPr>
            <w:tcW w:w="708" w:type="dxa"/>
            <w:vAlign w:val="center"/>
          </w:tcPr>
          <w:p w14:paraId="2B507DB7"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bCs w:val="0"/>
                <w:sz w:val="20"/>
                <w:lang w:val="en-US"/>
              </w:rPr>
              <w:t>Ilość</w:t>
            </w:r>
          </w:p>
        </w:tc>
        <w:tc>
          <w:tcPr>
            <w:tcW w:w="851" w:type="dxa"/>
            <w:vAlign w:val="center"/>
          </w:tcPr>
          <w:p w14:paraId="49F3A4FB"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sz w:val="20"/>
              </w:rPr>
              <w:t>Cena jedn. netto</w:t>
            </w:r>
          </w:p>
        </w:tc>
        <w:tc>
          <w:tcPr>
            <w:tcW w:w="850" w:type="dxa"/>
            <w:vAlign w:val="center"/>
          </w:tcPr>
          <w:p w14:paraId="230D004F"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sz w:val="20"/>
              </w:rPr>
              <w:t>Stawka vat %</w:t>
            </w:r>
          </w:p>
        </w:tc>
        <w:tc>
          <w:tcPr>
            <w:tcW w:w="1418" w:type="dxa"/>
            <w:vAlign w:val="center"/>
          </w:tcPr>
          <w:p w14:paraId="44D1A958"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sz w:val="20"/>
              </w:rPr>
              <w:t>Cena jedn. brutto</w:t>
            </w:r>
          </w:p>
        </w:tc>
        <w:tc>
          <w:tcPr>
            <w:tcW w:w="1275" w:type="dxa"/>
            <w:vAlign w:val="center"/>
          </w:tcPr>
          <w:p w14:paraId="3A5A7C38" w14:textId="77777777" w:rsidR="00945EC8" w:rsidRPr="008B44BF" w:rsidRDefault="00945EC8" w:rsidP="00A73582">
            <w:pPr>
              <w:spacing w:after="16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B44BF">
              <w:rPr>
                <w:rFonts w:ascii="Humnst777LtEU" w:hAnsi="Humnst777LtEU" w:cstheme="minorHAnsi"/>
                <w:b w:val="0"/>
                <w:sz w:val="20"/>
                <w:szCs w:val="20"/>
              </w:rPr>
              <w:t>Wartość netto</w:t>
            </w:r>
          </w:p>
        </w:tc>
        <w:tc>
          <w:tcPr>
            <w:tcW w:w="1752" w:type="dxa"/>
            <w:vAlign w:val="center"/>
          </w:tcPr>
          <w:p w14:paraId="3C5C55B9" w14:textId="77777777" w:rsidR="00945EC8" w:rsidRPr="008B44BF" w:rsidRDefault="00945EC8" w:rsidP="00A73582">
            <w:pPr>
              <w:spacing w:after="16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B44BF">
              <w:rPr>
                <w:rFonts w:ascii="Humnst777LtEU" w:hAnsi="Humnst777LtEU" w:cstheme="minorHAnsi"/>
                <w:b w:val="0"/>
                <w:sz w:val="20"/>
                <w:szCs w:val="20"/>
              </w:rPr>
              <w:t>Wartość brutto</w:t>
            </w:r>
          </w:p>
        </w:tc>
      </w:tr>
      <w:tr w:rsidR="00945EC8" w:rsidRPr="008B44BF" w14:paraId="6A6E2715" w14:textId="77777777" w:rsidTr="008B44BF">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77C31EF" w14:textId="77777777" w:rsidR="00945EC8" w:rsidRPr="008B44BF" w:rsidRDefault="00945EC8" w:rsidP="00A73582">
            <w:pPr>
              <w:pStyle w:val="Tekstpodstawowy"/>
              <w:jc w:val="center"/>
              <w:rPr>
                <w:rFonts w:ascii="Humnst777LtEU" w:hAnsi="Humnst777LtEU" w:cstheme="minorHAnsi"/>
                <w:sz w:val="20"/>
                <w:lang w:val="en-US"/>
              </w:rPr>
            </w:pPr>
            <w:r w:rsidRPr="008B44BF">
              <w:rPr>
                <w:rFonts w:ascii="Humnst777LtEU" w:hAnsi="Humnst777LtEU" w:cstheme="minorHAnsi"/>
                <w:sz w:val="20"/>
                <w:lang w:val="en-US"/>
              </w:rPr>
              <w:t>6</w:t>
            </w:r>
          </w:p>
        </w:tc>
        <w:tc>
          <w:tcPr>
            <w:tcW w:w="2976" w:type="dxa"/>
            <w:noWrap/>
            <w:vAlign w:val="center"/>
          </w:tcPr>
          <w:p w14:paraId="7294A5BE"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Patchcordy światłowodowe wielomodowe o długości 10m</w:t>
            </w:r>
          </w:p>
        </w:tc>
        <w:tc>
          <w:tcPr>
            <w:tcW w:w="1701" w:type="dxa"/>
            <w:vAlign w:val="center"/>
          </w:tcPr>
          <w:p w14:paraId="4BA7570B"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val="0"/>
                <w:bCs/>
                <w:sz w:val="20"/>
                <w:lang w:val="en-US"/>
              </w:rPr>
            </w:pPr>
          </w:p>
        </w:tc>
        <w:tc>
          <w:tcPr>
            <w:tcW w:w="2127" w:type="dxa"/>
          </w:tcPr>
          <w:p w14:paraId="6DC325EC"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val="0"/>
                <w:bCs/>
                <w:sz w:val="20"/>
                <w:lang w:val="en-US"/>
              </w:rPr>
            </w:pPr>
          </w:p>
        </w:tc>
        <w:tc>
          <w:tcPr>
            <w:tcW w:w="708" w:type="dxa"/>
            <w:vAlign w:val="center"/>
          </w:tcPr>
          <w:p w14:paraId="7292C245"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124</w:t>
            </w:r>
          </w:p>
        </w:tc>
        <w:tc>
          <w:tcPr>
            <w:tcW w:w="851" w:type="dxa"/>
          </w:tcPr>
          <w:p w14:paraId="0333D4DF"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850" w:type="dxa"/>
            <w:vAlign w:val="center"/>
          </w:tcPr>
          <w:p w14:paraId="767A0F9A" w14:textId="7B9EF3BE"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1418" w:type="dxa"/>
            <w:vAlign w:val="center"/>
          </w:tcPr>
          <w:p w14:paraId="43B587AD"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val="0"/>
                <w:bCs/>
                <w:sz w:val="20"/>
                <w:lang w:val="en-US"/>
              </w:rPr>
            </w:pPr>
          </w:p>
        </w:tc>
        <w:tc>
          <w:tcPr>
            <w:tcW w:w="1275" w:type="dxa"/>
            <w:vAlign w:val="center"/>
          </w:tcPr>
          <w:p w14:paraId="2622C4A7" w14:textId="77777777" w:rsidR="00945EC8" w:rsidRPr="008B44BF" w:rsidRDefault="00945EC8" w:rsidP="00A73582">
            <w:pPr>
              <w:spacing w:after="16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752" w:type="dxa"/>
            <w:vAlign w:val="center"/>
          </w:tcPr>
          <w:p w14:paraId="1EDEF51D" w14:textId="77777777" w:rsidR="00945EC8" w:rsidRPr="008B44BF" w:rsidRDefault="00945EC8" w:rsidP="00A73582">
            <w:pPr>
              <w:spacing w:after="16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945EC8" w:rsidRPr="008B44BF" w14:paraId="26D14832" w14:textId="77777777" w:rsidTr="008B44BF">
        <w:trPr>
          <w:trHeight w:val="581"/>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1EDE50C2" w14:textId="77777777" w:rsidR="00945EC8" w:rsidRPr="008B44BF" w:rsidRDefault="00945EC8" w:rsidP="00A73582">
            <w:pPr>
              <w:pStyle w:val="Tekstpodstawowy"/>
              <w:jc w:val="center"/>
              <w:rPr>
                <w:rFonts w:ascii="Humnst777LtEU" w:hAnsi="Humnst777LtEU" w:cstheme="minorHAnsi"/>
                <w:sz w:val="20"/>
                <w:lang w:val="en-US"/>
              </w:rPr>
            </w:pPr>
            <w:r w:rsidRPr="008B44BF">
              <w:rPr>
                <w:rFonts w:ascii="Humnst777LtEU" w:hAnsi="Humnst777LtEU" w:cstheme="minorHAnsi"/>
                <w:sz w:val="20"/>
                <w:lang w:val="en-US"/>
              </w:rPr>
              <w:t>7</w:t>
            </w:r>
          </w:p>
        </w:tc>
        <w:tc>
          <w:tcPr>
            <w:tcW w:w="2976" w:type="dxa"/>
            <w:noWrap/>
            <w:vAlign w:val="center"/>
          </w:tcPr>
          <w:p w14:paraId="51CCED2E"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Patchcordy światłowodowe wielomodowe o długości 3m</w:t>
            </w:r>
          </w:p>
        </w:tc>
        <w:tc>
          <w:tcPr>
            <w:tcW w:w="1701" w:type="dxa"/>
            <w:vAlign w:val="center"/>
          </w:tcPr>
          <w:p w14:paraId="3DB3DB39"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p>
        </w:tc>
        <w:tc>
          <w:tcPr>
            <w:tcW w:w="2127" w:type="dxa"/>
          </w:tcPr>
          <w:p w14:paraId="37EDE78F"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p>
        </w:tc>
        <w:tc>
          <w:tcPr>
            <w:tcW w:w="708" w:type="dxa"/>
            <w:vAlign w:val="center"/>
          </w:tcPr>
          <w:p w14:paraId="3CD92839"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112</w:t>
            </w:r>
          </w:p>
        </w:tc>
        <w:tc>
          <w:tcPr>
            <w:tcW w:w="851" w:type="dxa"/>
          </w:tcPr>
          <w:p w14:paraId="71E8F349"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p>
        </w:tc>
        <w:tc>
          <w:tcPr>
            <w:tcW w:w="850" w:type="dxa"/>
            <w:vAlign w:val="center"/>
          </w:tcPr>
          <w:p w14:paraId="10CA3CE5" w14:textId="1BF9A960"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p>
        </w:tc>
        <w:tc>
          <w:tcPr>
            <w:tcW w:w="1418" w:type="dxa"/>
            <w:vAlign w:val="center"/>
          </w:tcPr>
          <w:p w14:paraId="398EDCF5"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p>
        </w:tc>
        <w:tc>
          <w:tcPr>
            <w:tcW w:w="1275" w:type="dxa"/>
            <w:vAlign w:val="center"/>
          </w:tcPr>
          <w:p w14:paraId="38BF6C96" w14:textId="77777777" w:rsidR="00945EC8" w:rsidRPr="008B44BF" w:rsidRDefault="00945EC8" w:rsidP="00A73582">
            <w:pPr>
              <w:spacing w:after="16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752" w:type="dxa"/>
            <w:vAlign w:val="center"/>
          </w:tcPr>
          <w:p w14:paraId="22B57835" w14:textId="77777777" w:rsidR="00945EC8" w:rsidRPr="008B44BF" w:rsidRDefault="00945EC8" w:rsidP="00A73582">
            <w:pPr>
              <w:spacing w:after="16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14:paraId="45CB6FD2" w14:textId="77777777" w:rsidR="00945EC8" w:rsidRPr="00D800E1" w:rsidRDefault="00945EC8" w:rsidP="00A73582">
      <w:pPr>
        <w:rPr>
          <w:rFonts w:ascii="Arial" w:hAnsi="Arial" w:cs="Arial"/>
          <w:b/>
        </w:rPr>
      </w:pPr>
    </w:p>
    <w:p w14:paraId="5A727246" w14:textId="77777777" w:rsidR="00945EC8" w:rsidRPr="00D800E1" w:rsidRDefault="00945EC8" w:rsidP="00A73582">
      <w:pPr>
        <w:pStyle w:val="Akapitzlist"/>
        <w:numPr>
          <w:ilvl w:val="0"/>
          <w:numId w:val="47"/>
        </w:numPr>
        <w:contextualSpacing/>
        <w:rPr>
          <w:rFonts w:ascii="Arial" w:hAnsi="Arial" w:cs="Arial"/>
          <w:b/>
        </w:rPr>
      </w:pPr>
      <w:r>
        <w:rPr>
          <w:rFonts w:ascii="Arial" w:hAnsi="Arial" w:cs="Arial"/>
          <w:b/>
        </w:rPr>
        <w:t>p</w:t>
      </w:r>
      <w:r w:rsidRPr="00D800E1">
        <w:rPr>
          <w:rFonts w:ascii="Arial" w:hAnsi="Arial" w:cs="Arial"/>
          <w:b/>
        </w:rPr>
        <w:t>rzełączniki sieciowe wraz z oprogramowaniem do zarządzania</w:t>
      </w:r>
      <w:r>
        <w:rPr>
          <w:rFonts w:ascii="Arial" w:hAnsi="Arial" w:cs="Arial"/>
          <w:b/>
          <w:sz w:val="28"/>
          <w:szCs w:val="28"/>
        </w:rPr>
        <w:br/>
      </w:r>
    </w:p>
    <w:tbl>
      <w:tblPr>
        <w:tblStyle w:val="Tabelasiatki6kolorowa"/>
        <w:tblW w:w="14079" w:type="dxa"/>
        <w:jc w:val="center"/>
        <w:tblLayout w:type="fixed"/>
        <w:tblCellMar>
          <w:left w:w="28" w:type="dxa"/>
          <w:right w:w="28" w:type="dxa"/>
        </w:tblCellMar>
        <w:tblLook w:val="04A0" w:firstRow="1" w:lastRow="0" w:firstColumn="1" w:lastColumn="0" w:noHBand="0" w:noVBand="1"/>
      </w:tblPr>
      <w:tblGrid>
        <w:gridCol w:w="421"/>
        <w:gridCol w:w="2976"/>
        <w:gridCol w:w="1701"/>
        <w:gridCol w:w="2127"/>
        <w:gridCol w:w="708"/>
        <w:gridCol w:w="851"/>
        <w:gridCol w:w="850"/>
        <w:gridCol w:w="1134"/>
        <w:gridCol w:w="1559"/>
        <w:gridCol w:w="1752"/>
      </w:tblGrid>
      <w:tr w:rsidR="00945EC8" w:rsidRPr="008B44BF" w14:paraId="453F2018" w14:textId="77777777" w:rsidTr="008B44BF">
        <w:trPr>
          <w:cnfStyle w:val="100000000000" w:firstRow="1" w:lastRow="0" w:firstColumn="0" w:lastColumn="0" w:oddVBand="0" w:evenVBand="0" w:oddHBand="0"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396D7D2" w14:textId="77777777" w:rsidR="00945EC8" w:rsidRPr="008B44BF" w:rsidRDefault="00945EC8" w:rsidP="00A73582">
            <w:pPr>
              <w:pStyle w:val="Tekstpodstawowy"/>
              <w:jc w:val="center"/>
              <w:rPr>
                <w:rFonts w:ascii="Humnst777LtEU" w:hAnsi="Humnst777LtEU" w:cstheme="minorHAnsi"/>
                <w:b/>
                <w:bCs w:val="0"/>
                <w:sz w:val="20"/>
                <w:lang w:val="en-US"/>
              </w:rPr>
            </w:pPr>
            <w:r w:rsidRPr="008B44BF">
              <w:rPr>
                <w:rFonts w:ascii="Humnst777LtEU" w:hAnsi="Humnst777LtEU" w:cstheme="minorHAnsi"/>
                <w:bCs w:val="0"/>
                <w:sz w:val="20"/>
                <w:lang w:val="en-US"/>
              </w:rPr>
              <w:t>Lp</w:t>
            </w:r>
          </w:p>
        </w:tc>
        <w:tc>
          <w:tcPr>
            <w:tcW w:w="2976" w:type="dxa"/>
            <w:noWrap/>
            <w:vAlign w:val="center"/>
          </w:tcPr>
          <w:p w14:paraId="7CE27ECF"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bCs w:val="0"/>
                <w:sz w:val="20"/>
                <w:lang w:val="en-US"/>
              </w:rPr>
              <w:t>Produkt</w:t>
            </w:r>
          </w:p>
        </w:tc>
        <w:tc>
          <w:tcPr>
            <w:tcW w:w="1701" w:type="dxa"/>
            <w:vAlign w:val="center"/>
          </w:tcPr>
          <w:p w14:paraId="1827BE38"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Potwierdzenie:</w:t>
            </w:r>
          </w:p>
          <w:p w14:paraId="47B916ED"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bCs w:val="0"/>
                <w:sz w:val="20"/>
              </w:rPr>
              <w:t>numer katalogowy, (jeśli dotyczy)</w:t>
            </w:r>
          </w:p>
        </w:tc>
        <w:tc>
          <w:tcPr>
            <w:tcW w:w="2127" w:type="dxa"/>
            <w:vAlign w:val="center"/>
          </w:tcPr>
          <w:p w14:paraId="22B15EDC"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Nazwa producenta i model zaoferowanego produktu(jeśli dotyczy)</w:t>
            </w:r>
          </w:p>
        </w:tc>
        <w:tc>
          <w:tcPr>
            <w:tcW w:w="708" w:type="dxa"/>
            <w:vAlign w:val="center"/>
          </w:tcPr>
          <w:p w14:paraId="0990F2D2"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bCs w:val="0"/>
                <w:sz w:val="20"/>
                <w:lang w:val="en-US"/>
              </w:rPr>
              <w:t>Ilość</w:t>
            </w:r>
          </w:p>
        </w:tc>
        <w:tc>
          <w:tcPr>
            <w:tcW w:w="851" w:type="dxa"/>
            <w:vAlign w:val="center"/>
          </w:tcPr>
          <w:p w14:paraId="18C00E0D"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sz w:val="20"/>
              </w:rPr>
              <w:t>Cena jedn. netto</w:t>
            </w:r>
          </w:p>
        </w:tc>
        <w:tc>
          <w:tcPr>
            <w:tcW w:w="850" w:type="dxa"/>
            <w:vAlign w:val="center"/>
          </w:tcPr>
          <w:p w14:paraId="1AE7BF33"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sz w:val="20"/>
              </w:rPr>
              <w:t>Stawka vat %</w:t>
            </w:r>
          </w:p>
        </w:tc>
        <w:tc>
          <w:tcPr>
            <w:tcW w:w="1134" w:type="dxa"/>
            <w:vAlign w:val="center"/>
          </w:tcPr>
          <w:p w14:paraId="479EBD07"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lang w:val="en-US"/>
              </w:rPr>
            </w:pPr>
            <w:r w:rsidRPr="008B44BF">
              <w:rPr>
                <w:rFonts w:ascii="Humnst777LtEU" w:hAnsi="Humnst777LtEU" w:cstheme="minorHAnsi"/>
                <w:sz w:val="20"/>
              </w:rPr>
              <w:t>Cena jedn. brutto</w:t>
            </w:r>
          </w:p>
        </w:tc>
        <w:tc>
          <w:tcPr>
            <w:tcW w:w="1559" w:type="dxa"/>
            <w:vAlign w:val="center"/>
          </w:tcPr>
          <w:p w14:paraId="2FC6838B" w14:textId="77777777" w:rsidR="00945EC8" w:rsidRPr="008B44BF" w:rsidRDefault="00945EC8" w:rsidP="00A73582">
            <w:pPr>
              <w:spacing w:after="16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B44BF">
              <w:rPr>
                <w:rFonts w:ascii="Humnst777LtEU" w:hAnsi="Humnst777LtEU" w:cstheme="minorHAnsi"/>
                <w:b w:val="0"/>
                <w:sz w:val="20"/>
                <w:szCs w:val="20"/>
              </w:rPr>
              <w:t>Wartość netto</w:t>
            </w:r>
          </w:p>
        </w:tc>
        <w:tc>
          <w:tcPr>
            <w:tcW w:w="1752" w:type="dxa"/>
            <w:vAlign w:val="center"/>
          </w:tcPr>
          <w:p w14:paraId="6DB148B4" w14:textId="77777777" w:rsidR="00945EC8" w:rsidRPr="008B44BF" w:rsidRDefault="00945EC8" w:rsidP="00A73582">
            <w:pPr>
              <w:spacing w:after="16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B44BF">
              <w:rPr>
                <w:rFonts w:ascii="Humnst777LtEU" w:hAnsi="Humnst777LtEU" w:cstheme="minorHAnsi"/>
                <w:b w:val="0"/>
                <w:sz w:val="20"/>
                <w:szCs w:val="20"/>
              </w:rPr>
              <w:t>Wartość brutto</w:t>
            </w:r>
          </w:p>
        </w:tc>
      </w:tr>
      <w:tr w:rsidR="00945EC8" w:rsidRPr="008B44BF" w14:paraId="13DFC530" w14:textId="77777777" w:rsidTr="008B44BF">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21BF188E" w14:textId="77777777" w:rsidR="00945EC8" w:rsidRPr="008B44BF" w:rsidRDefault="00945EC8" w:rsidP="00A73582">
            <w:pPr>
              <w:pStyle w:val="Tekstpodstawowy"/>
              <w:jc w:val="center"/>
              <w:rPr>
                <w:rFonts w:ascii="Humnst777LtEU" w:hAnsi="Humnst777LtEU" w:cstheme="minorHAnsi"/>
                <w:sz w:val="20"/>
                <w:lang w:val="en-US"/>
              </w:rPr>
            </w:pPr>
            <w:r w:rsidRPr="008B44BF">
              <w:rPr>
                <w:rFonts w:ascii="Humnst777LtEU" w:hAnsi="Humnst777LtEU" w:cstheme="minorHAnsi"/>
                <w:sz w:val="20"/>
                <w:lang w:val="en-US"/>
              </w:rPr>
              <w:t>8</w:t>
            </w:r>
          </w:p>
        </w:tc>
        <w:tc>
          <w:tcPr>
            <w:tcW w:w="2976" w:type="dxa"/>
            <w:noWrap/>
            <w:vAlign w:val="center"/>
          </w:tcPr>
          <w:p w14:paraId="3B1DBF47"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 xml:space="preserve">Przełączniki </w:t>
            </w:r>
            <w:bookmarkStart w:id="6" w:name="_Hlk190082349"/>
            <w:r w:rsidRPr="008B44BF">
              <w:rPr>
                <w:rFonts w:ascii="Humnst777LtEU" w:hAnsi="Humnst777LtEU" w:cstheme="minorHAnsi"/>
                <w:sz w:val="20"/>
                <w:lang w:val="en-US"/>
              </w:rPr>
              <w:t xml:space="preserve">LAN 400 GbE </w:t>
            </w:r>
            <w:bookmarkEnd w:id="6"/>
            <w:r w:rsidRPr="008B44BF">
              <w:rPr>
                <w:rFonts w:ascii="Humnst777LtEU" w:hAnsi="Humnst777LtEU" w:cstheme="minorHAnsi"/>
                <w:sz w:val="20"/>
                <w:lang w:val="en-US"/>
              </w:rPr>
              <w:t>do rozbudowy sieci serwerowej</w:t>
            </w:r>
          </w:p>
        </w:tc>
        <w:tc>
          <w:tcPr>
            <w:tcW w:w="1701" w:type="dxa"/>
            <w:vAlign w:val="center"/>
          </w:tcPr>
          <w:p w14:paraId="7F3FC967"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2127" w:type="dxa"/>
          </w:tcPr>
          <w:p w14:paraId="4D1E609D"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708" w:type="dxa"/>
            <w:vAlign w:val="center"/>
          </w:tcPr>
          <w:p w14:paraId="216D4BF7"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2</w:t>
            </w:r>
          </w:p>
        </w:tc>
        <w:tc>
          <w:tcPr>
            <w:tcW w:w="851" w:type="dxa"/>
          </w:tcPr>
          <w:p w14:paraId="79080FE7"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850" w:type="dxa"/>
            <w:vAlign w:val="center"/>
          </w:tcPr>
          <w:p w14:paraId="45571491" w14:textId="0C9CC229"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1134" w:type="dxa"/>
            <w:vAlign w:val="center"/>
          </w:tcPr>
          <w:p w14:paraId="38BCDE0F"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1559" w:type="dxa"/>
            <w:vAlign w:val="center"/>
          </w:tcPr>
          <w:p w14:paraId="409FC80E" w14:textId="77777777" w:rsidR="00945EC8" w:rsidRPr="008B44BF" w:rsidRDefault="00945EC8" w:rsidP="00A73582">
            <w:pPr>
              <w:spacing w:after="16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752" w:type="dxa"/>
            <w:vAlign w:val="center"/>
          </w:tcPr>
          <w:p w14:paraId="4CCA9C6C" w14:textId="77777777" w:rsidR="00945EC8" w:rsidRPr="008B44BF" w:rsidRDefault="00945EC8" w:rsidP="00A73582">
            <w:pPr>
              <w:spacing w:after="16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945EC8" w:rsidRPr="008B44BF" w14:paraId="78869382" w14:textId="77777777" w:rsidTr="008B44BF">
        <w:trPr>
          <w:trHeight w:val="581"/>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A9C6FC6" w14:textId="77777777" w:rsidR="00945EC8" w:rsidRPr="008B44BF" w:rsidRDefault="00945EC8" w:rsidP="00A73582">
            <w:pPr>
              <w:pStyle w:val="Tekstpodstawowy"/>
              <w:jc w:val="center"/>
              <w:rPr>
                <w:rFonts w:ascii="Humnst777LtEU" w:hAnsi="Humnst777LtEU" w:cstheme="minorHAnsi"/>
                <w:sz w:val="20"/>
                <w:lang w:val="en-US"/>
              </w:rPr>
            </w:pPr>
            <w:r w:rsidRPr="008B44BF">
              <w:rPr>
                <w:rFonts w:ascii="Humnst777LtEU" w:hAnsi="Humnst777LtEU" w:cstheme="minorHAnsi"/>
                <w:sz w:val="20"/>
                <w:lang w:val="en-US"/>
              </w:rPr>
              <w:t>9</w:t>
            </w:r>
          </w:p>
        </w:tc>
        <w:tc>
          <w:tcPr>
            <w:tcW w:w="2976" w:type="dxa"/>
            <w:noWrap/>
            <w:vAlign w:val="center"/>
          </w:tcPr>
          <w:p w14:paraId="2E78AE49"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 xml:space="preserve">Przełączniki </w:t>
            </w:r>
            <w:bookmarkStart w:id="7" w:name="_Hlk190082362"/>
            <w:r w:rsidRPr="008B44BF">
              <w:rPr>
                <w:rFonts w:ascii="Humnst777LtEU" w:hAnsi="Humnst777LtEU" w:cstheme="minorHAnsi"/>
                <w:sz w:val="20"/>
                <w:lang w:val="en-US"/>
              </w:rPr>
              <w:t>LAN 100/400 GbE</w:t>
            </w:r>
            <w:bookmarkEnd w:id="7"/>
            <w:r w:rsidRPr="008B44BF">
              <w:rPr>
                <w:rFonts w:ascii="Humnst777LtEU" w:hAnsi="Humnst777LtEU" w:cstheme="minorHAnsi"/>
                <w:sz w:val="20"/>
                <w:lang w:val="en-US"/>
              </w:rPr>
              <w:t xml:space="preserve"> do rozbudowy sieci serwerowej</w:t>
            </w:r>
          </w:p>
        </w:tc>
        <w:tc>
          <w:tcPr>
            <w:tcW w:w="1701" w:type="dxa"/>
            <w:vAlign w:val="center"/>
          </w:tcPr>
          <w:p w14:paraId="66C2F890"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p>
        </w:tc>
        <w:tc>
          <w:tcPr>
            <w:tcW w:w="2127" w:type="dxa"/>
          </w:tcPr>
          <w:p w14:paraId="60C6A88B"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p>
        </w:tc>
        <w:tc>
          <w:tcPr>
            <w:tcW w:w="708" w:type="dxa"/>
            <w:vAlign w:val="center"/>
          </w:tcPr>
          <w:p w14:paraId="403CBC7B"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4</w:t>
            </w:r>
          </w:p>
        </w:tc>
        <w:tc>
          <w:tcPr>
            <w:tcW w:w="851" w:type="dxa"/>
          </w:tcPr>
          <w:p w14:paraId="7517884E"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p>
        </w:tc>
        <w:tc>
          <w:tcPr>
            <w:tcW w:w="850" w:type="dxa"/>
            <w:vAlign w:val="center"/>
          </w:tcPr>
          <w:p w14:paraId="22D51F6F" w14:textId="74D1501F"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p>
        </w:tc>
        <w:tc>
          <w:tcPr>
            <w:tcW w:w="1134" w:type="dxa"/>
            <w:vAlign w:val="center"/>
          </w:tcPr>
          <w:p w14:paraId="6523ABFB" w14:textId="77777777" w:rsidR="00945EC8" w:rsidRPr="008B44BF" w:rsidRDefault="00945EC8" w:rsidP="00A73582">
            <w:pPr>
              <w:pStyle w:val="Tekstpodstawowy"/>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20"/>
                <w:lang w:val="en-US"/>
              </w:rPr>
            </w:pPr>
          </w:p>
        </w:tc>
        <w:tc>
          <w:tcPr>
            <w:tcW w:w="1559" w:type="dxa"/>
            <w:vAlign w:val="center"/>
          </w:tcPr>
          <w:p w14:paraId="2489A10A" w14:textId="77777777" w:rsidR="00945EC8" w:rsidRPr="008B44BF" w:rsidRDefault="00945EC8" w:rsidP="00A73582">
            <w:pPr>
              <w:spacing w:after="16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752" w:type="dxa"/>
            <w:vAlign w:val="center"/>
          </w:tcPr>
          <w:p w14:paraId="4EF3C2D7" w14:textId="77777777" w:rsidR="00945EC8" w:rsidRPr="008B44BF" w:rsidRDefault="00945EC8" w:rsidP="00A73582">
            <w:pPr>
              <w:spacing w:after="16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945EC8" w:rsidRPr="008B44BF" w14:paraId="163A5EB2" w14:textId="77777777" w:rsidTr="008B44BF">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5DD5E786" w14:textId="77777777" w:rsidR="00945EC8" w:rsidRPr="008B44BF" w:rsidRDefault="00945EC8" w:rsidP="00A73582">
            <w:pPr>
              <w:pStyle w:val="Tekstpodstawowy"/>
              <w:jc w:val="center"/>
              <w:rPr>
                <w:rFonts w:ascii="Humnst777LtEU" w:hAnsi="Humnst777LtEU" w:cstheme="minorHAnsi"/>
                <w:sz w:val="20"/>
                <w:lang w:val="en-US"/>
              </w:rPr>
            </w:pPr>
            <w:r w:rsidRPr="008B44BF">
              <w:rPr>
                <w:rFonts w:ascii="Humnst777LtEU" w:hAnsi="Humnst777LtEU" w:cstheme="minorHAnsi"/>
                <w:sz w:val="20"/>
                <w:lang w:val="en-US"/>
              </w:rPr>
              <w:t>10</w:t>
            </w:r>
          </w:p>
        </w:tc>
        <w:tc>
          <w:tcPr>
            <w:tcW w:w="2976" w:type="dxa"/>
            <w:noWrap/>
            <w:vAlign w:val="center"/>
          </w:tcPr>
          <w:p w14:paraId="721FDEE9"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Oprogramowanie do monitorowania i zarządzania</w:t>
            </w:r>
          </w:p>
        </w:tc>
        <w:tc>
          <w:tcPr>
            <w:tcW w:w="1701" w:type="dxa"/>
            <w:vAlign w:val="center"/>
          </w:tcPr>
          <w:p w14:paraId="4BB78BAD"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2127" w:type="dxa"/>
          </w:tcPr>
          <w:p w14:paraId="5B764F93"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708" w:type="dxa"/>
            <w:vAlign w:val="center"/>
          </w:tcPr>
          <w:p w14:paraId="64D7B189"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r w:rsidRPr="008B44BF">
              <w:rPr>
                <w:rFonts w:ascii="Humnst777LtEU" w:hAnsi="Humnst777LtEU" w:cstheme="minorHAnsi"/>
                <w:sz w:val="20"/>
                <w:lang w:val="en-US"/>
              </w:rPr>
              <w:t>1</w:t>
            </w:r>
          </w:p>
        </w:tc>
        <w:tc>
          <w:tcPr>
            <w:tcW w:w="851" w:type="dxa"/>
          </w:tcPr>
          <w:p w14:paraId="41C2CDA1"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850" w:type="dxa"/>
            <w:vAlign w:val="center"/>
          </w:tcPr>
          <w:p w14:paraId="695772CD" w14:textId="1CFB9C11"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1134" w:type="dxa"/>
            <w:vAlign w:val="center"/>
          </w:tcPr>
          <w:p w14:paraId="5ADC1017"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lang w:val="en-US"/>
              </w:rPr>
            </w:pPr>
          </w:p>
        </w:tc>
        <w:tc>
          <w:tcPr>
            <w:tcW w:w="1559" w:type="dxa"/>
            <w:vAlign w:val="center"/>
          </w:tcPr>
          <w:p w14:paraId="47623898" w14:textId="77777777" w:rsidR="00945EC8" w:rsidRPr="008B44BF" w:rsidRDefault="00945EC8" w:rsidP="00A73582">
            <w:pPr>
              <w:spacing w:after="16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752" w:type="dxa"/>
            <w:vAlign w:val="center"/>
          </w:tcPr>
          <w:p w14:paraId="1E21EAD3" w14:textId="77777777" w:rsidR="00945EC8" w:rsidRPr="008B44BF" w:rsidRDefault="00945EC8" w:rsidP="00A73582">
            <w:pPr>
              <w:spacing w:after="16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bl>
    <w:p w14:paraId="584F956D" w14:textId="2D34E1B8" w:rsidR="008B44BF" w:rsidRDefault="008B44BF" w:rsidP="00A73582">
      <w:pPr>
        <w:spacing w:after="160"/>
        <w:rPr>
          <w:rFonts w:ascii="Arial" w:hAnsi="Arial" w:cs="Arial"/>
          <w:b/>
          <w:sz w:val="28"/>
          <w:szCs w:val="28"/>
        </w:rPr>
      </w:pPr>
    </w:p>
    <w:p w14:paraId="60C42B1B" w14:textId="77777777" w:rsidR="008B44BF" w:rsidRDefault="008B44BF">
      <w:pPr>
        <w:spacing w:after="200" w:line="276" w:lineRule="auto"/>
        <w:rPr>
          <w:rFonts w:ascii="Arial" w:hAnsi="Arial" w:cs="Arial"/>
          <w:b/>
          <w:sz w:val="28"/>
          <w:szCs w:val="28"/>
        </w:rPr>
      </w:pPr>
      <w:r>
        <w:rPr>
          <w:rFonts w:ascii="Arial" w:hAnsi="Arial" w:cs="Arial"/>
          <w:b/>
          <w:sz w:val="28"/>
          <w:szCs w:val="28"/>
        </w:rPr>
        <w:br w:type="page"/>
      </w:r>
    </w:p>
    <w:p w14:paraId="00244A5F" w14:textId="48F73EE4" w:rsidR="00945EC8" w:rsidRDefault="00945EC8" w:rsidP="00A73582">
      <w:pPr>
        <w:pStyle w:val="Akapitzlist"/>
        <w:ind w:left="1146"/>
        <w:contextualSpacing/>
        <w:rPr>
          <w:rFonts w:ascii="Arial" w:hAnsi="Arial" w:cs="Arial"/>
          <w:b/>
          <w:sz w:val="28"/>
          <w:szCs w:val="28"/>
        </w:rPr>
      </w:pPr>
      <w:r>
        <w:rPr>
          <w:rFonts w:ascii="Arial" w:hAnsi="Arial" w:cs="Arial"/>
          <w:b/>
          <w:sz w:val="28"/>
          <w:szCs w:val="28"/>
        </w:rPr>
        <w:lastRenderedPageBreak/>
        <w:t xml:space="preserve">Pakiet 2. </w:t>
      </w:r>
      <w:r w:rsidRPr="003D5F81">
        <w:rPr>
          <w:rFonts w:ascii="Arial" w:hAnsi="Arial" w:cs="Arial"/>
          <w:b/>
          <w:sz w:val="28"/>
          <w:szCs w:val="28"/>
        </w:rPr>
        <w:t>Rozbudowa przełączników HPE SN6600B o dodatkowe 12 portów wraz z wkładkami 32Gb dla sieci SAN</w:t>
      </w:r>
      <w:r>
        <w:rPr>
          <w:rFonts w:ascii="Arial" w:hAnsi="Arial" w:cs="Arial"/>
          <w:b/>
          <w:sz w:val="28"/>
          <w:szCs w:val="28"/>
        </w:rPr>
        <w:t>.</w:t>
      </w:r>
    </w:p>
    <w:p w14:paraId="0B45D4D7" w14:textId="77777777" w:rsidR="00945EC8" w:rsidRDefault="00945EC8" w:rsidP="00A73582">
      <w:pPr>
        <w:pStyle w:val="Akapitzlist"/>
        <w:ind w:left="1146"/>
        <w:rPr>
          <w:rFonts w:ascii="Arial" w:hAnsi="Arial" w:cs="Arial"/>
          <w:b/>
          <w:sz w:val="28"/>
          <w:szCs w:val="28"/>
        </w:rPr>
      </w:pPr>
    </w:p>
    <w:tbl>
      <w:tblPr>
        <w:tblStyle w:val="Tabelasiatki6kolorowa"/>
        <w:tblW w:w="14084" w:type="dxa"/>
        <w:jc w:val="center"/>
        <w:tblLayout w:type="fixed"/>
        <w:tblCellMar>
          <w:left w:w="28" w:type="dxa"/>
          <w:right w:w="28" w:type="dxa"/>
        </w:tblCellMar>
        <w:tblLook w:val="04A0" w:firstRow="1" w:lastRow="0" w:firstColumn="1" w:lastColumn="0" w:noHBand="0" w:noVBand="1"/>
      </w:tblPr>
      <w:tblGrid>
        <w:gridCol w:w="446"/>
        <w:gridCol w:w="2701"/>
        <w:gridCol w:w="3627"/>
        <w:gridCol w:w="788"/>
        <w:gridCol w:w="789"/>
        <w:gridCol w:w="2050"/>
        <w:gridCol w:w="1734"/>
        <w:gridCol w:w="1949"/>
      </w:tblGrid>
      <w:tr w:rsidR="00945EC8" w:rsidRPr="008B44BF" w14:paraId="71A5B826" w14:textId="77777777" w:rsidTr="00754BA0">
        <w:trPr>
          <w:cnfStyle w:val="100000000000" w:firstRow="1" w:lastRow="0" w:firstColumn="0" w:lastColumn="0" w:oddVBand="0" w:evenVBand="0" w:oddHBand="0"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402" w:type="dxa"/>
            <w:noWrap/>
            <w:vAlign w:val="center"/>
            <w:hideMark/>
          </w:tcPr>
          <w:p w14:paraId="1102E3AC" w14:textId="77777777" w:rsidR="00945EC8" w:rsidRPr="008B44BF" w:rsidRDefault="00945EC8" w:rsidP="00A73582">
            <w:pPr>
              <w:pStyle w:val="Tekstpodstawowy"/>
              <w:jc w:val="center"/>
              <w:rPr>
                <w:rFonts w:ascii="Humnst777LtEU" w:hAnsi="Humnst777LtEU" w:cstheme="minorHAnsi"/>
                <w:b/>
                <w:bCs w:val="0"/>
                <w:color w:val="auto"/>
                <w:sz w:val="20"/>
              </w:rPr>
            </w:pPr>
            <w:r w:rsidRPr="008B44BF">
              <w:rPr>
                <w:rFonts w:ascii="Humnst777LtEU" w:hAnsi="Humnst777LtEU" w:cstheme="minorHAnsi"/>
                <w:bCs w:val="0"/>
                <w:color w:val="auto"/>
                <w:sz w:val="20"/>
              </w:rPr>
              <w:t>Lp</w:t>
            </w:r>
          </w:p>
        </w:tc>
        <w:tc>
          <w:tcPr>
            <w:tcW w:w="2428" w:type="dxa"/>
            <w:noWrap/>
            <w:vAlign w:val="center"/>
            <w:hideMark/>
          </w:tcPr>
          <w:p w14:paraId="36E4FBBE" w14:textId="77777777" w:rsidR="00945EC8" w:rsidRPr="008B44BF" w:rsidRDefault="00945EC8" w:rsidP="00A73582">
            <w:pPr>
              <w:pStyle w:val="Tekstpodstawowy"/>
              <w:ind w:left="708"/>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20"/>
              </w:rPr>
            </w:pPr>
            <w:r w:rsidRPr="008B44BF">
              <w:rPr>
                <w:rFonts w:ascii="Humnst777LtEU" w:hAnsi="Humnst777LtEU" w:cstheme="minorHAnsi"/>
                <w:bCs w:val="0"/>
                <w:color w:val="auto"/>
                <w:sz w:val="20"/>
              </w:rPr>
              <w:t>Produkt</w:t>
            </w:r>
          </w:p>
        </w:tc>
        <w:tc>
          <w:tcPr>
            <w:tcW w:w="3261" w:type="dxa"/>
            <w:vAlign w:val="center"/>
          </w:tcPr>
          <w:p w14:paraId="099A7072"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S/N przełączników podlegających rozbudowie</w:t>
            </w:r>
          </w:p>
        </w:tc>
        <w:tc>
          <w:tcPr>
            <w:tcW w:w="708" w:type="dxa"/>
            <w:vAlign w:val="center"/>
          </w:tcPr>
          <w:p w14:paraId="04D87B11" w14:textId="77777777" w:rsidR="00945EC8" w:rsidRPr="008B44BF" w:rsidRDefault="00945EC8" w:rsidP="00A73582">
            <w:pPr>
              <w:pStyle w:val="Tekstpodstawowy"/>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Ilość</w:t>
            </w:r>
          </w:p>
        </w:tc>
        <w:tc>
          <w:tcPr>
            <w:tcW w:w="709" w:type="dxa"/>
            <w:vAlign w:val="center"/>
          </w:tcPr>
          <w:p w14:paraId="7FF5F0BF" w14:textId="77777777" w:rsidR="00945EC8" w:rsidRPr="008B44BF" w:rsidRDefault="00945EC8" w:rsidP="00A73582">
            <w:pPr>
              <w:pStyle w:val="Tekstpodstawowy"/>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20"/>
              </w:rPr>
            </w:pPr>
            <w:r w:rsidRPr="008B44BF">
              <w:rPr>
                <w:rFonts w:ascii="Humnst777LtEU" w:hAnsi="Humnst777LtEU" w:cstheme="minorHAnsi"/>
                <w:sz w:val="20"/>
              </w:rPr>
              <w:t>Stawka vat %</w:t>
            </w:r>
          </w:p>
        </w:tc>
        <w:tc>
          <w:tcPr>
            <w:tcW w:w="1843" w:type="dxa"/>
            <w:vAlign w:val="center"/>
          </w:tcPr>
          <w:p w14:paraId="1921CAB9" w14:textId="77777777" w:rsidR="00945EC8" w:rsidRPr="008B44BF" w:rsidRDefault="00945EC8" w:rsidP="00A73582">
            <w:pPr>
              <w:pStyle w:val="Tekstpodstawowy"/>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20"/>
              </w:rPr>
            </w:pPr>
            <w:r w:rsidRPr="008B44BF">
              <w:rPr>
                <w:rFonts w:ascii="Humnst777LtEU" w:hAnsi="Humnst777LtEU" w:cstheme="minorHAnsi"/>
                <w:sz w:val="20"/>
              </w:rPr>
              <w:t>Cena jedn. netto</w:t>
            </w:r>
          </w:p>
        </w:tc>
        <w:tc>
          <w:tcPr>
            <w:tcW w:w="1559" w:type="dxa"/>
            <w:vAlign w:val="center"/>
          </w:tcPr>
          <w:p w14:paraId="406ACE15" w14:textId="77777777" w:rsidR="00945EC8" w:rsidRPr="008B44BF" w:rsidRDefault="00945EC8" w:rsidP="00A73582">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20"/>
                <w:szCs w:val="20"/>
              </w:rPr>
            </w:pPr>
            <w:r w:rsidRPr="008B44BF">
              <w:rPr>
                <w:rFonts w:ascii="Humnst777LtEU" w:hAnsi="Humnst777LtEU" w:cstheme="minorHAnsi"/>
                <w:b w:val="0"/>
                <w:sz w:val="20"/>
                <w:szCs w:val="20"/>
              </w:rPr>
              <w:t>Wartość netto</w:t>
            </w:r>
          </w:p>
        </w:tc>
        <w:tc>
          <w:tcPr>
            <w:tcW w:w="1752" w:type="dxa"/>
            <w:vAlign w:val="center"/>
          </w:tcPr>
          <w:p w14:paraId="5C70E247" w14:textId="77777777" w:rsidR="00945EC8" w:rsidRPr="008B44BF" w:rsidRDefault="00945EC8" w:rsidP="00A73582">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20"/>
                <w:szCs w:val="20"/>
              </w:rPr>
            </w:pPr>
            <w:r w:rsidRPr="008B44BF">
              <w:rPr>
                <w:rFonts w:ascii="Humnst777LtEU" w:hAnsi="Humnst777LtEU" w:cstheme="minorHAnsi"/>
                <w:b w:val="0"/>
                <w:sz w:val="20"/>
                <w:szCs w:val="20"/>
              </w:rPr>
              <w:t>Wartość brutto</w:t>
            </w:r>
          </w:p>
        </w:tc>
      </w:tr>
      <w:tr w:rsidR="00945EC8" w:rsidRPr="008B44BF" w14:paraId="132CF543" w14:textId="77777777" w:rsidTr="00754BA0">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402" w:type="dxa"/>
            <w:noWrap/>
            <w:vAlign w:val="center"/>
          </w:tcPr>
          <w:p w14:paraId="7D967B64" w14:textId="77777777" w:rsidR="00945EC8" w:rsidRPr="008B44BF" w:rsidRDefault="00945EC8" w:rsidP="00A73582">
            <w:pPr>
              <w:pStyle w:val="Tekstpodstawowy"/>
              <w:jc w:val="center"/>
              <w:rPr>
                <w:rFonts w:ascii="Humnst777LtEU" w:hAnsi="Humnst777LtEU" w:cstheme="minorHAnsi"/>
                <w:sz w:val="20"/>
              </w:rPr>
            </w:pPr>
            <w:r w:rsidRPr="008B44BF">
              <w:rPr>
                <w:rFonts w:ascii="Humnst777LtEU" w:hAnsi="Humnst777LtEU" w:cstheme="minorHAnsi"/>
                <w:sz w:val="20"/>
              </w:rPr>
              <w:t>1</w:t>
            </w:r>
          </w:p>
        </w:tc>
        <w:tc>
          <w:tcPr>
            <w:tcW w:w="2428" w:type="dxa"/>
            <w:noWrap/>
            <w:vAlign w:val="center"/>
          </w:tcPr>
          <w:p w14:paraId="1108B99F"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r w:rsidRPr="008B44BF">
              <w:rPr>
                <w:rFonts w:ascii="Humnst777LtEU" w:hAnsi="Humnst777LtEU" w:cstheme="minorHAnsi"/>
                <w:sz w:val="20"/>
                <w:lang w:val="en-US"/>
              </w:rPr>
              <w:t>HPE SN6600B 32Gb 12p SW FC Upg Lic Kit</w:t>
            </w:r>
          </w:p>
        </w:tc>
        <w:tc>
          <w:tcPr>
            <w:tcW w:w="3261" w:type="dxa"/>
            <w:vAlign w:val="center"/>
          </w:tcPr>
          <w:p w14:paraId="16C5B9D8" w14:textId="77777777" w:rsidR="00945EC8" w:rsidRPr="008B44BF" w:rsidRDefault="00945EC8" w:rsidP="00A73582">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20"/>
                <w:szCs w:val="20"/>
              </w:rPr>
            </w:pPr>
            <w:r w:rsidRPr="008B44BF">
              <w:rPr>
                <w:rFonts w:ascii="Humnst777LtEU" w:eastAsia="Calibri" w:hAnsi="Humnst777LtEU" w:cstheme="minorHAnsi"/>
                <w:sz w:val="20"/>
                <w:szCs w:val="20"/>
              </w:rPr>
              <w:t>CZC150KXC5, CZC150KXCR</w:t>
            </w:r>
          </w:p>
        </w:tc>
        <w:tc>
          <w:tcPr>
            <w:tcW w:w="708" w:type="dxa"/>
            <w:vAlign w:val="center"/>
          </w:tcPr>
          <w:p w14:paraId="3A7745F9" w14:textId="77777777" w:rsidR="00945EC8" w:rsidRPr="008B44BF" w:rsidRDefault="00945EC8" w:rsidP="00A73582">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szCs w:val="20"/>
              </w:rPr>
            </w:pPr>
            <w:r w:rsidRPr="008B44BF">
              <w:rPr>
                <w:rFonts w:ascii="Humnst777LtEU" w:hAnsi="Humnst777LtEU" w:cstheme="minorHAnsi"/>
                <w:sz w:val="20"/>
                <w:szCs w:val="20"/>
              </w:rPr>
              <w:t>2</w:t>
            </w:r>
          </w:p>
        </w:tc>
        <w:tc>
          <w:tcPr>
            <w:tcW w:w="709" w:type="dxa"/>
            <w:vAlign w:val="center"/>
          </w:tcPr>
          <w:p w14:paraId="0CC42545"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r w:rsidRPr="008B44BF">
              <w:rPr>
                <w:rFonts w:ascii="Humnst777LtEU" w:hAnsi="Humnst777LtEU" w:cstheme="minorHAnsi"/>
                <w:sz w:val="20"/>
              </w:rPr>
              <w:t>23</w:t>
            </w:r>
          </w:p>
        </w:tc>
        <w:tc>
          <w:tcPr>
            <w:tcW w:w="1843" w:type="dxa"/>
            <w:vAlign w:val="center"/>
          </w:tcPr>
          <w:p w14:paraId="5BD68A4D"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559" w:type="dxa"/>
            <w:vAlign w:val="center"/>
          </w:tcPr>
          <w:p w14:paraId="50849BB1"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752" w:type="dxa"/>
            <w:vAlign w:val="center"/>
          </w:tcPr>
          <w:p w14:paraId="0A55A87A"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r>
    </w:tbl>
    <w:p w14:paraId="3EC9D3DF" w14:textId="77777777" w:rsidR="00945EC8" w:rsidRDefault="00945EC8" w:rsidP="00A73582">
      <w:pPr>
        <w:pStyle w:val="Akapitzlist"/>
        <w:ind w:left="1146"/>
        <w:rPr>
          <w:rFonts w:ascii="Arial" w:hAnsi="Arial" w:cs="Arial"/>
          <w:b/>
          <w:sz w:val="28"/>
          <w:szCs w:val="28"/>
        </w:rPr>
      </w:pPr>
    </w:p>
    <w:p w14:paraId="5FD1E541" w14:textId="382FD1C7" w:rsidR="00945EC8" w:rsidRPr="00945EC8" w:rsidRDefault="00945EC8" w:rsidP="00A73582">
      <w:pPr>
        <w:ind w:left="786"/>
        <w:contextualSpacing/>
        <w:rPr>
          <w:rFonts w:ascii="Arial" w:hAnsi="Arial" w:cs="Arial"/>
          <w:b/>
          <w:sz w:val="28"/>
          <w:szCs w:val="28"/>
        </w:rPr>
      </w:pPr>
      <w:r>
        <w:rPr>
          <w:rFonts w:ascii="Arial" w:hAnsi="Arial" w:cs="Arial"/>
          <w:b/>
          <w:sz w:val="28"/>
          <w:szCs w:val="28"/>
        </w:rPr>
        <w:t xml:space="preserve">Pakiet 3. </w:t>
      </w:r>
      <w:r w:rsidRPr="00945EC8">
        <w:rPr>
          <w:rFonts w:ascii="Arial" w:hAnsi="Arial" w:cs="Arial"/>
          <w:b/>
          <w:sz w:val="28"/>
          <w:szCs w:val="28"/>
        </w:rPr>
        <w:t>Konsola kvm dla serwerów</w:t>
      </w:r>
      <w:r w:rsidRPr="004A5B1E">
        <w:t xml:space="preserve"> </w:t>
      </w:r>
      <w:r w:rsidRPr="00945EC8">
        <w:rPr>
          <w:rFonts w:ascii="Arial" w:hAnsi="Arial" w:cs="Arial"/>
          <w:b/>
          <w:sz w:val="28"/>
          <w:szCs w:val="28"/>
        </w:rPr>
        <w:t>wraz z adapterem USB/VGA.</w:t>
      </w:r>
    </w:p>
    <w:p w14:paraId="1254E740" w14:textId="77777777" w:rsidR="00945EC8" w:rsidRDefault="00945EC8" w:rsidP="00A73582">
      <w:pPr>
        <w:pStyle w:val="Akapitzlist"/>
        <w:ind w:left="1146"/>
        <w:rPr>
          <w:rFonts w:ascii="Arial" w:hAnsi="Arial" w:cs="Arial"/>
          <w:b/>
          <w:sz w:val="28"/>
          <w:szCs w:val="28"/>
        </w:rPr>
      </w:pPr>
    </w:p>
    <w:tbl>
      <w:tblPr>
        <w:tblStyle w:val="Tabelasiatki6kolorowa"/>
        <w:tblW w:w="14084" w:type="dxa"/>
        <w:jc w:val="center"/>
        <w:tblLayout w:type="fixed"/>
        <w:tblCellMar>
          <w:left w:w="28" w:type="dxa"/>
          <w:right w:w="28" w:type="dxa"/>
        </w:tblCellMar>
        <w:tblLook w:val="04A0" w:firstRow="1" w:lastRow="0" w:firstColumn="1" w:lastColumn="0" w:noHBand="0" w:noVBand="1"/>
      </w:tblPr>
      <w:tblGrid>
        <w:gridCol w:w="397"/>
        <w:gridCol w:w="2345"/>
        <w:gridCol w:w="2215"/>
        <w:gridCol w:w="2126"/>
        <w:gridCol w:w="709"/>
        <w:gridCol w:w="1275"/>
        <w:gridCol w:w="851"/>
        <w:gridCol w:w="1276"/>
        <w:gridCol w:w="1417"/>
        <w:gridCol w:w="1473"/>
      </w:tblGrid>
      <w:tr w:rsidR="00945EC8" w:rsidRPr="008B44BF" w14:paraId="60D7E4EB" w14:textId="77777777" w:rsidTr="008B44BF">
        <w:trPr>
          <w:cnfStyle w:val="100000000000" w:firstRow="1" w:lastRow="0" w:firstColumn="0" w:lastColumn="0" w:oddVBand="0" w:evenVBand="0" w:oddHBand="0"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397" w:type="dxa"/>
            <w:noWrap/>
            <w:vAlign w:val="center"/>
            <w:hideMark/>
          </w:tcPr>
          <w:p w14:paraId="5E3846A8" w14:textId="77777777" w:rsidR="00945EC8" w:rsidRPr="008B44BF" w:rsidRDefault="00945EC8" w:rsidP="00A73582">
            <w:pPr>
              <w:pStyle w:val="Tekstpodstawowy"/>
              <w:jc w:val="center"/>
              <w:rPr>
                <w:rFonts w:ascii="Humnst777LtEU" w:hAnsi="Humnst777LtEU" w:cstheme="minorHAnsi"/>
                <w:b/>
                <w:bCs w:val="0"/>
                <w:color w:val="auto"/>
                <w:sz w:val="20"/>
              </w:rPr>
            </w:pPr>
            <w:r w:rsidRPr="008B44BF">
              <w:rPr>
                <w:rFonts w:ascii="Humnst777LtEU" w:hAnsi="Humnst777LtEU" w:cstheme="minorHAnsi"/>
                <w:bCs w:val="0"/>
                <w:color w:val="auto"/>
                <w:sz w:val="20"/>
              </w:rPr>
              <w:t>Lp</w:t>
            </w:r>
          </w:p>
        </w:tc>
        <w:tc>
          <w:tcPr>
            <w:tcW w:w="2345" w:type="dxa"/>
            <w:noWrap/>
            <w:vAlign w:val="center"/>
            <w:hideMark/>
          </w:tcPr>
          <w:p w14:paraId="2FFB9504" w14:textId="77777777" w:rsidR="00945EC8" w:rsidRPr="008B44BF" w:rsidRDefault="00945EC8" w:rsidP="00A73582">
            <w:pPr>
              <w:pStyle w:val="Tekstpodstawowy"/>
              <w:ind w:left="708"/>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20"/>
              </w:rPr>
            </w:pPr>
            <w:r w:rsidRPr="008B44BF">
              <w:rPr>
                <w:rFonts w:ascii="Humnst777LtEU" w:hAnsi="Humnst777LtEU" w:cstheme="minorHAnsi"/>
                <w:bCs w:val="0"/>
                <w:color w:val="auto"/>
                <w:sz w:val="20"/>
              </w:rPr>
              <w:t>Produkt</w:t>
            </w:r>
          </w:p>
        </w:tc>
        <w:tc>
          <w:tcPr>
            <w:tcW w:w="2215" w:type="dxa"/>
            <w:vAlign w:val="center"/>
          </w:tcPr>
          <w:p w14:paraId="61908933"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Potwierdzenie:</w:t>
            </w:r>
          </w:p>
          <w:p w14:paraId="00EC6610"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numer katalogowy, (jeśli dotyczy)</w:t>
            </w:r>
          </w:p>
        </w:tc>
        <w:tc>
          <w:tcPr>
            <w:tcW w:w="2126" w:type="dxa"/>
            <w:vAlign w:val="center"/>
          </w:tcPr>
          <w:p w14:paraId="081422F2" w14:textId="77777777" w:rsidR="00945EC8" w:rsidRPr="008B44BF" w:rsidRDefault="00945EC8" w:rsidP="00A73582">
            <w:pPr>
              <w:pStyle w:val="Tekstpodstawowy"/>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Nazwą producenta i model zaoferowanego sprzętu</w:t>
            </w:r>
            <w:r w:rsidRPr="008B44BF">
              <w:rPr>
                <w:rFonts w:ascii="Humnst777LtEU" w:hAnsi="Humnst777LtEU" w:cstheme="minorHAnsi"/>
                <w:bCs w:val="0"/>
                <w:sz w:val="20"/>
              </w:rPr>
              <w:br/>
              <w:t>(jeśli dotyczy)</w:t>
            </w:r>
          </w:p>
        </w:tc>
        <w:tc>
          <w:tcPr>
            <w:tcW w:w="709" w:type="dxa"/>
            <w:vAlign w:val="center"/>
          </w:tcPr>
          <w:p w14:paraId="078D5B0F" w14:textId="77777777" w:rsidR="00945EC8" w:rsidRPr="008B44BF" w:rsidRDefault="00945EC8" w:rsidP="00A73582">
            <w:pPr>
              <w:pStyle w:val="Tekstpodstawowy"/>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20"/>
              </w:rPr>
            </w:pPr>
            <w:r w:rsidRPr="008B44BF">
              <w:rPr>
                <w:rFonts w:ascii="Humnst777LtEU" w:hAnsi="Humnst777LtEU" w:cstheme="minorHAnsi"/>
                <w:bCs w:val="0"/>
                <w:sz w:val="20"/>
              </w:rPr>
              <w:t>Ilość</w:t>
            </w:r>
          </w:p>
        </w:tc>
        <w:tc>
          <w:tcPr>
            <w:tcW w:w="1275" w:type="dxa"/>
            <w:vAlign w:val="center"/>
          </w:tcPr>
          <w:p w14:paraId="54EB15D1" w14:textId="77777777" w:rsidR="00945EC8" w:rsidRPr="008B44BF" w:rsidRDefault="00945EC8" w:rsidP="00A73582">
            <w:pPr>
              <w:pStyle w:val="Tekstpodstawowy"/>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20"/>
              </w:rPr>
            </w:pPr>
            <w:r w:rsidRPr="008B44BF">
              <w:rPr>
                <w:rFonts w:ascii="Humnst777LtEU" w:hAnsi="Humnst777LtEU" w:cstheme="minorHAnsi"/>
                <w:sz w:val="20"/>
              </w:rPr>
              <w:t>Cena jedn. netto</w:t>
            </w:r>
          </w:p>
        </w:tc>
        <w:tc>
          <w:tcPr>
            <w:tcW w:w="851" w:type="dxa"/>
            <w:vAlign w:val="center"/>
          </w:tcPr>
          <w:p w14:paraId="59B0E06F" w14:textId="77777777" w:rsidR="00945EC8" w:rsidRPr="008B44BF" w:rsidRDefault="00945EC8" w:rsidP="00A73582">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20"/>
                <w:szCs w:val="20"/>
              </w:rPr>
            </w:pPr>
            <w:r w:rsidRPr="008B44BF">
              <w:rPr>
                <w:rFonts w:ascii="Humnst777LtEU" w:hAnsi="Humnst777LtEU" w:cstheme="minorHAnsi"/>
                <w:b w:val="0"/>
                <w:sz w:val="20"/>
                <w:szCs w:val="20"/>
              </w:rPr>
              <w:t>Stawka vat %</w:t>
            </w:r>
          </w:p>
        </w:tc>
        <w:tc>
          <w:tcPr>
            <w:tcW w:w="1276" w:type="dxa"/>
            <w:vAlign w:val="center"/>
          </w:tcPr>
          <w:p w14:paraId="719EDAE3" w14:textId="77777777" w:rsidR="00945EC8" w:rsidRPr="008B44BF" w:rsidRDefault="00945EC8" w:rsidP="00A73582">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bCs w:val="0"/>
                <w:sz w:val="20"/>
                <w:szCs w:val="20"/>
              </w:rPr>
            </w:pPr>
            <w:r w:rsidRPr="008B44BF">
              <w:rPr>
                <w:rFonts w:ascii="Humnst777LtEU" w:hAnsi="Humnst777LtEU" w:cstheme="minorHAnsi"/>
                <w:b w:val="0"/>
                <w:sz w:val="20"/>
                <w:szCs w:val="20"/>
              </w:rPr>
              <w:t>Cena jedn. brutto</w:t>
            </w:r>
          </w:p>
        </w:tc>
        <w:tc>
          <w:tcPr>
            <w:tcW w:w="1417" w:type="dxa"/>
            <w:vAlign w:val="center"/>
          </w:tcPr>
          <w:p w14:paraId="76402B20" w14:textId="77777777" w:rsidR="00945EC8" w:rsidRPr="008B44BF" w:rsidRDefault="00945EC8" w:rsidP="00A73582">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20"/>
                <w:szCs w:val="20"/>
              </w:rPr>
            </w:pPr>
            <w:r w:rsidRPr="008B44BF">
              <w:rPr>
                <w:rFonts w:ascii="Humnst777LtEU" w:hAnsi="Humnst777LtEU" w:cstheme="minorHAnsi"/>
                <w:b w:val="0"/>
                <w:sz w:val="20"/>
                <w:szCs w:val="20"/>
              </w:rPr>
              <w:t>Wartość netto</w:t>
            </w:r>
          </w:p>
        </w:tc>
        <w:tc>
          <w:tcPr>
            <w:tcW w:w="1473" w:type="dxa"/>
            <w:vAlign w:val="center"/>
          </w:tcPr>
          <w:p w14:paraId="16C363C9" w14:textId="77777777" w:rsidR="00945EC8" w:rsidRPr="008B44BF" w:rsidRDefault="00945EC8" w:rsidP="00A73582">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20"/>
                <w:szCs w:val="20"/>
              </w:rPr>
            </w:pPr>
            <w:r w:rsidRPr="008B44BF">
              <w:rPr>
                <w:rFonts w:ascii="Humnst777LtEU" w:hAnsi="Humnst777LtEU" w:cstheme="minorHAnsi"/>
                <w:b w:val="0"/>
                <w:sz w:val="20"/>
                <w:szCs w:val="20"/>
              </w:rPr>
              <w:t>Wartość brutto</w:t>
            </w:r>
          </w:p>
        </w:tc>
      </w:tr>
      <w:tr w:rsidR="00945EC8" w:rsidRPr="008B44BF" w14:paraId="7F1B31D3" w14:textId="77777777" w:rsidTr="008B44BF">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397" w:type="dxa"/>
            <w:noWrap/>
            <w:vAlign w:val="center"/>
          </w:tcPr>
          <w:p w14:paraId="5575EF79" w14:textId="77777777" w:rsidR="00945EC8" w:rsidRPr="008B44BF" w:rsidRDefault="00945EC8" w:rsidP="00A73582">
            <w:pPr>
              <w:pStyle w:val="Tekstpodstawowy"/>
              <w:jc w:val="center"/>
              <w:rPr>
                <w:rFonts w:ascii="Humnst777LtEU" w:hAnsi="Humnst777LtEU" w:cstheme="minorHAnsi"/>
                <w:sz w:val="20"/>
              </w:rPr>
            </w:pPr>
            <w:r w:rsidRPr="008B44BF">
              <w:rPr>
                <w:rFonts w:ascii="Humnst777LtEU" w:hAnsi="Humnst777LtEU" w:cstheme="minorHAnsi"/>
                <w:sz w:val="20"/>
              </w:rPr>
              <w:t>1</w:t>
            </w:r>
          </w:p>
        </w:tc>
        <w:tc>
          <w:tcPr>
            <w:tcW w:w="2345" w:type="dxa"/>
            <w:noWrap/>
            <w:vAlign w:val="center"/>
          </w:tcPr>
          <w:p w14:paraId="2870E893"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r w:rsidRPr="008B44BF">
              <w:rPr>
                <w:rFonts w:ascii="Humnst777LtEU" w:hAnsi="Humnst777LtEU" w:cstheme="minorHAnsi"/>
                <w:sz w:val="20"/>
              </w:rPr>
              <w:t>Konsola KVM LCD wraz z adapterem USB/VGA</w:t>
            </w:r>
          </w:p>
        </w:tc>
        <w:tc>
          <w:tcPr>
            <w:tcW w:w="2215" w:type="dxa"/>
            <w:vAlign w:val="center"/>
          </w:tcPr>
          <w:p w14:paraId="0E970D4C" w14:textId="77777777" w:rsidR="00945EC8" w:rsidRPr="008B44BF" w:rsidRDefault="00945EC8" w:rsidP="00A73582">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20"/>
                <w:szCs w:val="20"/>
              </w:rPr>
            </w:pPr>
          </w:p>
        </w:tc>
        <w:tc>
          <w:tcPr>
            <w:tcW w:w="2126" w:type="dxa"/>
          </w:tcPr>
          <w:p w14:paraId="53E5D16F" w14:textId="77777777" w:rsidR="00945EC8" w:rsidRPr="008B44BF" w:rsidRDefault="00945EC8" w:rsidP="00A73582">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szCs w:val="20"/>
              </w:rPr>
            </w:pPr>
          </w:p>
        </w:tc>
        <w:tc>
          <w:tcPr>
            <w:tcW w:w="709" w:type="dxa"/>
            <w:vAlign w:val="center"/>
          </w:tcPr>
          <w:p w14:paraId="32A06B56" w14:textId="77777777" w:rsidR="00945EC8" w:rsidRPr="008B44BF" w:rsidRDefault="00945EC8" w:rsidP="00A73582">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szCs w:val="20"/>
              </w:rPr>
            </w:pPr>
            <w:r w:rsidRPr="008B44BF">
              <w:rPr>
                <w:rFonts w:ascii="Humnst777LtEU" w:hAnsi="Humnst777LtEU" w:cstheme="minorHAnsi"/>
                <w:sz w:val="20"/>
                <w:szCs w:val="20"/>
              </w:rPr>
              <w:t>4</w:t>
            </w:r>
          </w:p>
        </w:tc>
        <w:tc>
          <w:tcPr>
            <w:tcW w:w="1275" w:type="dxa"/>
            <w:vAlign w:val="center"/>
          </w:tcPr>
          <w:p w14:paraId="4F429E2E"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851" w:type="dxa"/>
            <w:vAlign w:val="center"/>
          </w:tcPr>
          <w:p w14:paraId="49BB1FAE" w14:textId="1D8F984B"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276" w:type="dxa"/>
          </w:tcPr>
          <w:p w14:paraId="2ABB2F4D"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417" w:type="dxa"/>
            <w:vAlign w:val="center"/>
          </w:tcPr>
          <w:p w14:paraId="6A1275AF"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c>
          <w:tcPr>
            <w:tcW w:w="1473" w:type="dxa"/>
            <w:vAlign w:val="center"/>
          </w:tcPr>
          <w:p w14:paraId="6139BD2C" w14:textId="77777777" w:rsidR="00945EC8" w:rsidRPr="008B44BF" w:rsidRDefault="00945EC8" w:rsidP="00A73582">
            <w:pPr>
              <w:pStyle w:val="Tekstpodstawowy"/>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20"/>
              </w:rPr>
            </w:pPr>
          </w:p>
        </w:tc>
      </w:tr>
    </w:tbl>
    <w:p w14:paraId="4774CC0C" w14:textId="77777777" w:rsidR="00945EC8" w:rsidRDefault="00945EC8" w:rsidP="00A73582">
      <w:pPr>
        <w:rPr>
          <w:rFonts w:ascii="Arial" w:hAnsi="Arial" w:cs="Arial"/>
          <w:b/>
          <w:sz w:val="28"/>
          <w:szCs w:val="28"/>
        </w:rPr>
        <w:sectPr w:rsidR="00945EC8" w:rsidSect="00945EC8">
          <w:pgSz w:w="16838" w:h="11906" w:orient="landscape"/>
          <w:pgMar w:top="1418" w:right="1418" w:bottom="1418" w:left="851" w:header="709" w:footer="709" w:gutter="0"/>
          <w:cols w:space="708"/>
          <w:titlePg/>
          <w:docGrid w:linePitch="360"/>
        </w:sectPr>
      </w:pPr>
    </w:p>
    <w:p w14:paraId="7D9062A4" w14:textId="77777777" w:rsidR="00945EC8" w:rsidRDefault="00945EC8" w:rsidP="00A73582">
      <w:pPr>
        <w:jc w:val="both"/>
      </w:pPr>
      <w:r>
        <w:lastRenderedPageBreak/>
        <w:t xml:space="preserve">Celem projektu jest budowa wydajnej sieci do obsługi ruchu związanego z operacjami wykonywania kopii zapasowych oraz odtwarzania danych. Operacje te charakteryzują się wysokim zapotrzebowaniem na pasmo, </w:t>
      </w:r>
      <w:r>
        <w:br/>
        <w:t xml:space="preserve">a budowa dedykowanej sieci pozwoli na ich obsługę bez wpływu na działanie sieci produkcyjnej obsługującej ruch aplikacji biznesowych. Sieć musi zostać tak zaprojektowana, aby nie występował w niej pojedynczy punkt awarii, tzn. aby awaria dowolnego pojedynczego komponentu nie spowodowała niedostępności usług. Pojemność sieci (porty oraz przepustowość) musi posiadać odpowiedni zapas tak, aby można było ją rozbudować o kolejne urządzenia (hosty). Poza urządzeniami sieciowymi (przełącznikami) rozwiązanie musi składać się </w:t>
      </w:r>
      <w:r>
        <w:br/>
        <w:t>z oprogramowania umożliwiającego centralne zarządzanie oraz monitorowanie urządzeń sieciowych, tak aby uprościć bieżące zadania administracyjne oraz diagnostykę sieci. Integralnym elementem projektu jest dostosowanie już posiadanych hostów do obsługi połączeń 100G, poprzez instalację odpowiednich kart rozszerzeń wraz z optyką oraz dostawa okablowania do obsługi wszystkich połączeń w ramach projektu. Dostarczone okablowanie będzie posiadało funkcjonalność „traceability” czyli identyfikacji optycznej. Całość rozwiązania musi być objęta usługami wdrożeniowymi, po których wykonaniu zostanie dostarczona dokumentacja powdrożeniowa oraz zostaną przeprowadzone warsztaty dla administratorów. W ramach usługi wymaga się wykonania poniższych prac:</w:t>
      </w:r>
    </w:p>
    <w:p w14:paraId="27252025" w14:textId="77777777" w:rsidR="00945EC8" w:rsidRDefault="00945EC8" w:rsidP="00A73582">
      <w:pPr>
        <w:pStyle w:val="Akapitzlist"/>
        <w:numPr>
          <w:ilvl w:val="0"/>
          <w:numId w:val="61"/>
        </w:numPr>
        <w:contextualSpacing/>
        <w:jc w:val="both"/>
      </w:pPr>
      <w:r>
        <w:t>Przygotowanie projektu technicznego (do akceptacji przez Zamawiającego).</w:t>
      </w:r>
    </w:p>
    <w:p w14:paraId="564EFAF0" w14:textId="77777777" w:rsidR="00945EC8" w:rsidRDefault="00945EC8" w:rsidP="00A73582">
      <w:pPr>
        <w:pStyle w:val="Akapitzlist"/>
        <w:numPr>
          <w:ilvl w:val="0"/>
          <w:numId w:val="61"/>
        </w:numPr>
        <w:contextualSpacing/>
        <w:jc w:val="both"/>
      </w:pPr>
      <w:r>
        <w:t>Opracowanie harmonogramu (do akceptacji przez Zamawiającego).</w:t>
      </w:r>
    </w:p>
    <w:p w14:paraId="2EFDBEAD" w14:textId="77777777" w:rsidR="00945EC8" w:rsidRDefault="00945EC8" w:rsidP="00A73582">
      <w:pPr>
        <w:pStyle w:val="Akapitzlist"/>
        <w:numPr>
          <w:ilvl w:val="0"/>
          <w:numId w:val="61"/>
        </w:numPr>
        <w:contextualSpacing/>
        <w:jc w:val="both"/>
      </w:pPr>
      <w:r>
        <w:t>Dostawa sprzętu do Zamawiającego.</w:t>
      </w:r>
    </w:p>
    <w:p w14:paraId="5788C57E" w14:textId="77777777" w:rsidR="00945EC8" w:rsidRDefault="00945EC8" w:rsidP="00A73582">
      <w:pPr>
        <w:pStyle w:val="Akapitzlist"/>
        <w:numPr>
          <w:ilvl w:val="0"/>
          <w:numId w:val="61"/>
        </w:numPr>
        <w:contextualSpacing/>
        <w:jc w:val="both"/>
      </w:pPr>
      <w:r>
        <w:t>Fizyczna instalacja przełączników oraz okablowanie.</w:t>
      </w:r>
    </w:p>
    <w:p w14:paraId="350D5A07" w14:textId="77777777" w:rsidR="00945EC8" w:rsidRDefault="00945EC8" w:rsidP="00A73582">
      <w:pPr>
        <w:pStyle w:val="Akapitzlist"/>
        <w:numPr>
          <w:ilvl w:val="0"/>
          <w:numId w:val="61"/>
        </w:numPr>
        <w:contextualSpacing/>
        <w:jc w:val="both"/>
      </w:pPr>
      <w:r>
        <w:t>Upgrade oprogramowania (firmware) przełączników do najnowszej wersji zalecanej przez producenta.</w:t>
      </w:r>
    </w:p>
    <w:p w14:paraId="5C437D8E" w14:textId="77777777" w:rsidR="00945EC8" w:rsidRDefault="00945EC8" w:rsidP="00A73582">
      <w:pPr>
        <w:pStyle w:val="Akapitzlist"/>
        <w:numPr>
          <w:ilvl w:val="0"/>
          <w:numId w:val="61"/>
        </w:numPr>
        <w:contextualSpacing/>
        <w:jc w:val="both"/>
      </w:pPr>
      <w:r>
        <w:t>Instalacja kart w serwerach.</w:t>
      </w:r>
    </w:p>
    <w:p w14:paraId="2434A793" w14:textId="77777777" w:rsidR="00945EC8" w:rsidRDefault="00945EC8" w:rsidP="00A73582">
      <w:pPr>
        <w:pStyle w:val="Akapitzlist"/>
        <w:numPr>
          <w:ilvl w:val="0"/>
          <w:numId w:val="61"/>
        </w:numPr>
        <w:contextualSpacing/>
        <w:jc w:val="both"/>
      </w:pPr>
      <w:r>
        <w:t>Wstępna konfiguracja przełączników pozwalająca na zdalne zarządzanie.</w:t>
      </w:r>
    </w:p>
    <w:p w14:paraId="130D76F7" w14:textId="77777777" w:rsidR="00945EC8" w:rsidRDefault="00945EC8" w:rsidP="00A73582">
      <w:pPr>
        <w:pStyle w:val="Akapitzlist"/>
        <w:numPr>
          <w:ilvl w:val="0"/>
          <w:numId w:val="61"/>
        </w:numPr>
        <w:contextualSpacing/>
        <w:jc w:val="both"/>
      </w:pPr>
      <w:r>
        <w:t>Wdrożenie oprogramowania do zarządzania i monitorowania przełączników.</w:t>
      </w:r>
    </w:p>
    <w:p w14:paraId="06999CED" w14:textId="77777777" w:rsidR="00945EC8" w:rsidRDefault="00945EC8" w:rsidP="00A73582">
      <w:pPr>
        <w:pStyle w:val="Akapitzlist"/>
        <w:numPr>
          <w:ilvl w:val="0"/>
          <w:numId w:val="61"/>
        </w:numPr>
        <w:contextualSpacing/>
        <w:jc w:val="both"/>
      </w:pPr>
      <w:r>
        <w:t>Konfiguracja sieci zgodnie z wytycznymi Zamawiającego.</w:t>
      </w:r>
    </w:p>
    <w:p w14:paraId="4E25F69B" w14:textId="77777777" w:rsidR="00945EC8" w:rsidRDefault="00945EC8" w:rsidP="00A73582">
      <w:pPr>
        <w:pStyle w:val="Akapitzlist"/>
        <w:numPr>
          <w:ilvl w:val="0"/>
          <w:numId w:val="61"/>
        </w:numPr>
        <w:contextualSpacing/>
        <w:jc w:val="both"/>
      </w:pPr>
      <w:r>
        <w:t>Przeprowadzenie testów niezawodnościowych (symulacja awarii pojedynczych elementów sieci).</w:t>
      </w:r>
    </w:p>
    <w:p w14:paraId="21726F3A" w14:textId="77777777" w:rsidR="00945EC8" w:rsidRDefault="00945EC8" w:rsidP="00A73582">
      <w:pPr>
        <w:pStyle w:val="Akapitzlist"/>
        <w:numPr>
          <w:ilvl w:val="0"/>
          <w:numId w:val="61"/>
        </w:numPr>
        <w:contextualSpacing/>
        <w:jc w:val="both"/>
      </w:pPr>
      <w:r>
        <w:t>Przygotowanie raportu z testów (do akceptacji przez Zamawiającego).</w:t>
      </w:r>
    </w:p>
    <w:p w14:paraId="3E21D285" w14:textId="77777777" w:rsidR="00945EC8" w:rsidRDefault="00945EC8" w:rsidP="00A73582">
      <w:pPr>
        <w:pStyle w:val="Akapitzlist"/>
        <w:numPr>
          <w:ilvl w:val="0"/>
          <w:numId w:val="61"/>
        </w:numPr>
        <w:contextualSpacing/>
        <w:jc w:val="both"/>
      </w:pPr>
      <w:r>
        <w:t>Opracowanie dokumentacji powdrożeniowej.</w:t>
      </w:r>
    </w:p>
    <w:p w14:paraId="329618FA" w14:textId="77777777" w:rsidR="00945EC8" w:rsidRDefault="00945EC8" w:rsidP="00A73582">
      <w:pPr>
        <w:pStyle w:val="Akapitzlist"/>
        <w:numPr>
          <w:ilvl w:val="0"/>
          <w:numId w:val="61"/>
        </w:numPr>
        <w:contextualSpacing/>
        <w:jc w:val="both"/>
      </w:pPr>
      <w:r>
        <w:t>Dwudniowe warsztaty dla minimum 3 administratorów Zamawiającego.</w:t>
      </w:r>
    </w:p>
    <w:p w14:paraId="4348EE6F" w14:textId="77777777" w:rsidR="00945EC8" w:rsidRDefault="00945EC8" w:rsidP="00A73582">
      <w:pPr>
        <w:pStyle w:val="Akapitzlist"/>
        <w:numPr>
          <w:ilvl w:val="0"/>
          <w:numId w:val="61"/>
        </w:numPr>
        <w:contextualSpacing/>
        <w:jc w:val="both"/>
      </w:pPr>
      <w:r>
        <w:t>3-miesięczne wsparcie obejmujące przedmiot wdrożenia.</w:t>
      </w:r>
    </w:p>
    <w:p w14:paraId="5FEFFA54" w14:textId="77777777" w:rsidR="00945EC8" w:rsidRDefault="00945EC8" w:rsidP="00A73582">
      <w:pPr>
        <w:jc w:val="both"/>
      </w:pPr>
    </w:p>
    <w:p w14:paraId="146358D6" w14:textId="77777777" w:rsidR="00945EC8" w:rsidRDefault="00945EC8" w:rsidP="00A73582">
      <w:pPr>
        <w:spacing w:after="160"/>
      </w:pPr>
      <w:r>
        <w:br w:type="page"/>
      </w:r>
    </w:p>
    <w:p w14:paraId="4253C7EF" w14:textId="77777777" w:rsidR="00945EC8" w:rsidRDefault="00945EC8" w:rsidP="00A73582">
      <w:pPr>
        <w:jc w:val="both"/>
      </w:pPr>
      <w:r w:rsidRPr="00D973E4">
        <w:lastRenderedPageBreak/>
        <w:t xml:space="preserve">W ramach postępowania należy dostarczyć sprzęt o określonej konfiguracji i ilości. W poniższej </w:t>
      </w:r>
      <w:r w:rsidRPr="00D973E4">
        <w:rPr>
          <w:i/>
        </w:rPr>
        <w:t>T</w:t>
      </w:r>
      <w:r w:rsidRPr="00D973E4">
        <w:rPr>
          <w:bCs/>
          <w:i/>
        </w:rPr>
        <w:t>abeli</w:t>
      </w:r>
      <w:r w:rsidRPr="00D973E4">
        <w:rPr>
          <w:i/>
        </w:rPr>
        <w:t xml:space="preserve"> 1 – Ilości do dostarczenia</w:t>
      </w:r>
      <w:r w:rsidRPr="00D973E4">
        <w:t xml:space="preserve"> znajduje się konfiguracja określająca ilości dla poszczególnych elementów</w:t>
      </w:r>
      <w:r>
        <w:t xml:space="preserve"> w pakietach</w:t>
      </w:r>
      <w:r w:rsidRPr="00D973E4">
        <w:t>, które należy dostarczyć.</w:t>
      </w:r>
    </w:p>
    <w:p w14:paraId="2329EC86" w14:textId="77777777" w:rsidR="00945EC8" w:rsidRPr="00D973E4" w:rsidRDefault="00945EC8" w:rsidP="00A73582">
      <w:pPr>
        <w:jc w:val="both"/>
      </w:pPr>
      <w:r w:rsidRPr="00D973E4">
        <w:t xml:space="preserve">Szczegółowy opis minimalnych wymagań dla produktu znajduje się pod </w:t>
      </w:r>
      <w:r w:rsidRPr="00D973E4">
        <w:rPr>
          <w:i/>
        </w:rPr>
        <w:t>Tabelą 1 - Ilości do dostarczenia</w:t>
      </w:r>
      <w:r w:rsidRPr="00D973E4">
        <w:t>.</w:t>
      </w:r>
    </w:p>
    <w:p w14:paraId="1A639C36" w14:textId="77777777" w:rsidR="00945EC8" w:rsidRPr="00D973E4" w:rsidRDefault="00945EC8" w:rsidP="00A73582">
      <w:pPr>
        <w:jc w:val="both"/>
      </w:pPr>
    </w:p>
    <w:p w14:paraId="7A6C7AB0" w14:textId="77777777" w:rsidR="00945EC8" w:rsidRPr="00D973E4" w:rsidRDefault="00945EC8" w:rsidP="00A73582">
      <w:r w:rsidRPr="00D973E4">
        <w:t>Tabela 1 - Ilości do dostarczenia:</w:t>
      </w:r>
    </w:p>
    <w:p w14:paraId="2EAB9F2F" w14:textId="77777777" w:rsidR="00945EC8" w:rsidRPr="00D973E4" w:rsidRDefault="00945EC8" w:rsidP="00A73582">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
        <w:gridCol w:w="7750"/>
        <w:gridCol w:w="1042"/>
      </w:tblGrid>
      <w:tr w:rsidR="00945EC8" w:rsidRPr="00D973E4" w14:paraId="7F510222" w14:textId="77777777" w:rsidTr="00945EC8">
        <w:trPr>
          <w:trHeight w:val="290"/>
        </w:trPr>
        <w:tc>
          <w:tcPr>
            <w:tcW w:w="701" w:type="dxa"/>
            <w:tcBorders>
              <w:bottom w:val="single" w:sz="4" w:space="0" w:color="auto"/>
            </w:tcBorders>
            <w:shd w:val="clear" w:color="auto" w:fill="auto"/>
            <w:noWrap/>
            <w:vAlign w:val="bottom"/>
            <w:hideMark/>
          </w:tcPr>
          <w:p w14:paraId="0906A19F" w14:textId="77777777" w:rsidR="00945EC8" w:rsidRPr="00D973E4" w:rsidRDefault="00945EC8" w:rsidP="00A73582">
            <w:pPr>
              <w:rPr>
                <w:color w:val="000000"/>
              </w:rPr>
            </w:pPr>
            <w:r w:rsidRPr="00D973E4">
              <w:rPr>
                <w:color w:val="000000"/>
              </w:rPr>
              <w:t>L.p.</w:t>
            </w:r>
          </w:p>
        </w:tc>
        <w:tc>
          <w:tcPr>
            <w:tcW w:w="7750" w:type="dxa"/>
            <w:tcBorders>
              <w:bottom w:val="single" w:sz="4" w:space="0" w:color="auto"/>
            </w:tcBorders>
            <w:shd w:val="clear" w:color="auto" w:fill="auto"/>
            <w:noWrap/>
            <w:vAlign w:val="bottom"/>
            <w:hideMark/>
          </w:tcPr>
          <w:p w14:paraId="5E73188B" w14:textId="77777777" w:rsidR="00945EC8" w:rsidRPr="00D973E4" w:rsidRDefault="00945EC8" w:rsidP="00A73582">
            <w:pPr>
              <w:rPr>
                <w:color w:val="000000"/>
              </w:rPr>
            </w:pPr>
            <w:r w:rsidRPr="00D973E4">
              <w:rPr>
                <w:color w:val="000000"/>
              </w:rPr>
              <w:t>Produkt</w:t>
            </w:r>
          </w:p>
        </w:tc>
        <w:tc>
          <w:tcPr>
            <w:tcW w:w="1042" w:type="dxa"/>
            <w:tcBorders>
              <w:bottom w:val="single" w:sz="4" w:space="0" w:color="auto"/>
            </w:tcBorders>
            <w:shd w:val="clear" w:color="auto" w:fill="auto"/>
            <w:noWrap/>
            <w:vAlign w:val="bottom"/>
            <w:hideMark/>
          </w:tcPr>
          <w:p w14:paraId="008166CA" w14:textId="77777777" w:rsidR="00945EC8" w:rsidRPr="00D973E4" w:rsidRDefault="00945EC8" w:rsidP="00A73582">
            <w:pPr>
              <w:rPr>
                <w:color w:val="000000"/>
              </w:rPr>
            </w:pPr>
            <w:r w:rsidRPr="00D973E4">
              <w:rPr>
                <w:color w:val="000000"/>
              </w:rPr>
              <w:t xml:space="preserve">Ilość </w:t>
            </w:r>
          </w:p>
        </w:tc>
      </w:tr>
      <w:tr w:rsidR="00945EC8" w:rsidRPr="00D973E4" w14:paraId="6553581C" w14:textId="77777777" w:rsidTr="00945EC8">
        <w:trPr>
          <w:trHeight w:val="290"/>
        </w:trPr>
        <w:tc>
          <w:tcPr>
            <w:tcW w:w="9493" w:type="dxa"/>
            <w:gridSpan w:val="3"/>
            <w:shd w:val="clear" w:color="auto" w:fill="BFBFBF" w:themeFill="background1" w:themeFillShade="BF"/>
            <w:noWrap/>
            <w:vAlign w:val="bottom"/>
          </w:tcPr>
          <w:p w14:paraId="61CBDFBE" w14:textId="77777777" w:rsidR="00945EC8" w:rsidRPr="00D973E4" w:rsidRDefault="00945EC8" w:rsidP="00A73582">
            <w:pPr>
              <w:rPr>
                <w:b/>
                <w:bCs/>
                <w:color w:val="000000"/>
              </w:rPr>
            </w:pPr>
            <w:r w:rsidRPr="00D973E4">
              <w:rPr>
                <w:b/>
                <w:bCs/>
                <w:color w:val="000000"/>
              </w:rPr>
              <w:t>PAKIET 1</w:t>
            </w:r>
            <w:r>
              <w:rPr>
                <w:b/>
                <w:bCs/>
                <w:color w:val="000000"/>
              </w:rPr>
              <w:t xml:space="preserve"> – </w:t>
            </w:r>
            <w:bookmarkStart w:id="8" w:name="_Hlk190083714"/>
            <w:r w:rsidRPr="00201BEC">
              <w:rPr>
                <w:b/>
                <w:bCs/>
                <w:color w:val="000000"/>
              </w:rPr>
              <w:t>Rozbudowa sieci światłowodowej 100Gb</w:t>
            </w:r>
            <w:r>
              <w:rPr>
                <w:b/>
                <w:bCs/>
                <w:color w:val="000000"/>
              </w:rPr>
              <w:t>E</w:t>
            </w:r>
            <w:r w:rsidRPr="00201BEC">
              <w:rPr>
                <w:b/>
                <w:bCs/>
                <w:color w:val="000000"/>
              </w:rPr>
              <w:t xml:space="preserve"> / 400Gb</w:t>
            </w:r>
            <w:bookmarkEnd w:id="8"/>
            <w:r>
              <w:rPr>
                <w:b/>
                <w:bCs/>
                <w:color w:val="000000"/>
              </w:rPr>
              <w:t>E</w:t>
            </w:r>
          </w:p>
        </w:tc>
      </w:tr>
      <w:tr w:rsidR="00945EC8" w:rsidRPr="00D973E4" w14:paraId="37CA891D" w14:textId="77777777" w:rsidTr="00945EC8">
        <w:trPr>
          <w:trHeight w:val="288"/>
        </w:trPr>
        <w:tc>
          <w:tcPr>
            <w:tcW w:w="9493" w:type="dxa"/>
            <w:gridSpan w:val="3"/>
            <w:shd w:val="clear" w:color="auto" w:fill="FDE9D9" w:themeFill="accent6" w:themeFillTint="33"/>
            <w:noWrap/>
            <w:vAlign w:val="bottom"/>
          </w:tcPr>
          <w:p w14:paraId="49680D14" w14:textId="77777777" w:rsidR="00945EC8" w:rsidRPr="00D973E4" w:rsidRDefault="00945EC8" w:rsidP="00A73582">
            <w:r>
              <w:t xml:space="preserve">a) </w:t>
            </w:r>
            <w:r w:rsidRPr="00D973E4">
              <w:t>Karty sieciowe</w:t>
            </w:r>
            <w:r>
              <w:t xml:space="preserve"> LAN</w:t>
            </w:r>
            <w:r w:rsidRPr="00D973E4">
              <w:t xml:space="preserve"> do rozbudowy serwerów na sieć 100GbE</w:t>
            </w:r>
          </w:p>
        </w:tc>
      </w:tr>
      <w:tr w:rsidR="00945EC8" w:rsidRPr="00D973E4" w14:paraId="6AFC5F54" w14:textId="77777777" w:rsidTr="00945EC8">
        <w:trPr>
          <w:trHeight w:val="288"/>
        </w:trPr>
        <w:tc>
          <w:tcPr>
            <w:tcW w:w="701" w:type="dxa"/>
            <w:shd w:val="clear" w:color="auto" w:fill="auto"/>
            <w:noWrap/>
            <w:vAlign w:val="center"/>
          </w:tcPr>
          <w:p w14:paraId="6FFAF6FF" w14:textId="77777777" w:rsidR="00945EC8" w:rsidRPr="00D973E4" w:rsidRDefault="00945EC8" w:rsidP="00A73582">
            <w:pPr>
              <w:pStyle w:val="Akapitzlist"/>
              <w:numPr>
                <w:ilvl w:val="0"/>
                <w:numId w:val="42"/>
              </w:numPr>
              <w:contextualSpacing/>
            </w:pPr>
          </w:p>
        </w:tc>
        <w:tc>
          <w:tcPr>
            <w:tcW w:w="7750" w:type="dxa"/>
            <w:shd w:val="clear" w:color="auto" w:fill="auto"/>
            <w:vAlign w:val="bottom"/>
          </w:tcPr>
          <w:p w14:paraId="09E29032" w14:textId="77777777" w:rsidR="00945EC8" w:rsidRPr="00D973E4" w:rsidRDefault="00945EC8" w:rsidP="00A73582">
            <w:r w:rsidRPr="00D973E4">
              <w:rPr>
                <w:lang w:val="en-US"/>
              </w:rPr>
              <w:t>ThinkSystem Broadcom 57508 100GbE QSFP56 2-Port PCIe 4 Ethernet Adapter</w:t>
            </w:r>
          </w:p>
        </w:tc>
        <w:tc>
          <w:tcPr>
            <w:tcW w:w="1042" w:type="dxa"/>
            <w:shd w:val="clear" w:color="auto" w:fill="auto"/>
            <w:noWrap/>
            <w:vAlign w:val="center"/>
          </w:tcPr>
          <w:p w14:paraId="53C295DF" w14:textId="77777777" w:rsidR="00945EC8" w:rsidRPr="00D973E4" w:rsidRDefault="00945EC8" w:rsidP="00A73582">
            <w:pPr>
              <w:jc w:val="center"/>
            </w:pPr>
            <w:r>
              <w:t>30</w:t>
            </w:r>
          </w:p>
        </w:tc>
      </w:tr>
      <w:tr w:rsidR="00945EC8" w:rsidRPr="00D973E4" w14:paraId="4B3E4468" w14:textId="77777777" w:rsidTr="00945EC8">
        <w:trPr>
          <w:trHeight w:val="288"/>
        </w:trPr>
        <w:tc>
          <w:tcPr>
            <w:tcW w:w="701" w:type="dxa"/>
            <w:shd w:val="clear" w:color="auto" w:fill="auto"/>
            <w:noWrap/>
            <w:vAlign w:val="center"/>
          </w:tcPr>
          <w:p w14:paraId="6EE2191E" w14:textId="77777777" w:rsidR="00945EC8" w:rsidRPr="00D973E4" w:rsidRDefault="00945EC8" w:rsidP="00A73582">
            <w:pPr>
              <w:pStyle w:val="Akapitzlist"/>
              <w:numPr>
                <w:ilvl w:val="0"/>
                <w:numId w:val="42"/>
              </w:numPr>
              <w:contextualSpacing/>
            </w:pPr>
          </w:p>
        </w:tc>
        <w:tc>
          <w:tcPr>
            <w:tcW w:w="7750" w:type="dxa"/>
            <w:shd w:val="clear" w:color="auto" w:fill="auto"/>
            <w:vAlign w:val="bottom"/>
          </w:tcPr>
          <w:p w14:paraId="72EA7A9F" w14:textId="77777777" w:rsidR="00945EC8" w:rsidRPr="00D973E4" w:rsidRDefault="00945EC8" w:rsidP="00A73582">
            <w:r w:rsidRPr="00D973E4">
              <w:rPr>
                <w:lang w:val="en-US"/>
              </w:rPr>
              <w:t>ThinkSystem Broadcom 57508 100GbE QSFP56 2-Port OCP Ethernet Adapter</w:t>
            </w:r>
          </w:p>
        </w:tc>
        <w:tc>
          <w:tcPr>
            <w:tcW w:w="1042" w:type="dxa"/>
            <w:shd w:val="clear" w:color="auto" w:fill="auto"/>
            <w:noWrap/>
            <w:vAlign w:val="center"/>
          </w:tcPr>
          <w:p w14:paraId="286F272A" w14:textId="77777777" w:rsidR="00945EC8" w:rsidRPr="00D973E4" w:rsidRDefault="00945EC8" w:rsidP="00A73582">
            <w:pPr>
              <w:jc w:val="center"/>
            </w:pPr>
            <w:r>
              <w:t>6</w:t>
            </w:r>
          </w:p>
        </w:tc>
      </w:tr>
      <w:tr w:rsidR="00945EC8" w:rsidRPr="00D973E4" w14:paraId="7E0A848B" w14:textId="77777777" w:rsidTr="00945EC8">
        <w:trPr>
          <w:trHeight w:val="288"/>
        </w:trPr>
        <w:tc>
          <w:tcPr>
            <w:tcW w:w="701" w:type="dxa"/>
            <w:shd w:val="clear" w:color="auto" w:fill="auto"/>
            <w:noWrap/>
            <w:vAlign w:val="center"/>
          </w:tcPr>
          <w:p w14:paraId="2ED334EE" w14:textId="77777777" w:rsidR="00945EC8" w:rsidRPr="00D973E4" w:rsidRDefault="00945EC8" w:rsidP="00A73582">
            <w:pPr>
              <w:pStyle w:val="Akapitzlist"/>
              <w:numPr>
                <w:ilvl w:val="0"/>
                <w:numId w:val="42"/>
              </w:numPr>
              <w:contextualSpacing/>
            </w:pPr>
          </w:p>
        </w:tc>
        <w:tc>
          <w:tcPr>
            <w:tcW w:w="7750" w:type="dxa"/>
            <w:shd w:val="clear" w:color="auto" w:fill="auto"/>
            <w:vAlign w:val="bottom"/>
          </w:tcPr>
          <w:p w14:paraId="77A25E8E" w14:textId="77777777" w:rsidR="00945EC8" w:rsidRPr="00D973E4" w:rsidRDefault="00945EC8" w:rsidP="00A73582">
            <w:r w:rsidRPr="00D973E4">
              <w:rPr>
                <w:lang w:val="fr-FR"/>
              </w:rPr>
              <w:t>ThinkSystem Mellanox ConnectX-6 Dx 100GbE QSFP56 2-port PCIe 4 Ethernet Adapter</w:t>
            </w:r>
          </w:p>
        </w:tc>
        <w:tc>
          <w:tcPr>
            <w:tcW w:w="1042" w:type="dxa"/>
            <w:shd w:val="clear" w:color="auto" w:fill="auto"/>
            <w:noWrap/>
            <w:vAlign w:val="center"/>
          </w:tcPr>
          <w:p w14:paraId="2B127475" w14:textId="77777777" w:rsidR="00945EC8" w:rsidRPr="00D973E4" w:rsidRDefault="00945EC8" w:rsidP="00A73582">
            <w:pPr>
              <w:jc w:val="center"/>
            </w:pPr>
            <w:r>
              <w:t>6</w:t>
            </w:r>
          </w:p>
        </w:tc>
      </w:tr>
      <w:tr w:rsidR="00945EC8" w:rsidRPr="00D973E4" w14:paraId="3774E757" w14:textId="77777777" w:rsidTr="00945EC8">
        <w:trPr>
          <w:trHeight w:val="288"/>
        </w:trPr>
        <w:tc>
          <w:tcPr>
            <w:tcW w:w="701" w:type="dxa"/>
            <w:shd w:val="clear" w:color="auto" w:fill="auto"/>
            <w:noWrap/>
            <w:vAlign w:val="center"/>
          </w:tcPr>
          <w:p w14:paraId="748BB2BE" w14:textId="77777777" w:rsidR="00945EC8" w:rsidRPr="00D973E4" w:rsidRDefault="00945EC8" w:rsidP="00A73582">
            <w:pPr>
              <w:pStyle w:val="Akapitzlist"/>
              <w:numPr>
                <w:ilvl w:val="0"/>
                <w:numId w:val="42"/>
              </w:numPr>
              <w:contextualSpacing/>
            </w:pPr>
          </w:p>
        </w:tc>
        <w:tc>
          <w:tcPr>
            <w:tcW w:w="7750" w:type="dxa"/>
            <w:shd w:val="clear" w:color="auto" w:fill="auto"/>
            <w:vAlign w:val="bottom"/>
          </w:tcPr>
          <w:p w14:paraId="2E5512BE" w14:textId="77777777" w:rsidR="00945EC8" w:rsidRPr="00D973E4" w:rsidRDefault="00945EC8" w:rsidP="00A73582">
            <w:pPr>
              <w:rPr>
                <w:lang w:val="fr-FR"/>
              </w:rPr>
            </w:pPr>
            <w:r w:rsidRPr="00D973E4">
              <w:t>Lenovo 100GBase-SR4 QSFP28 Transceiver</w:t>
            </w:r>
          </w:p>
        </w:tc>
        <w:tc>
          <w:tcPr>
            <w:tcW w:w="1042" w:type="dxa"/>
            <w:shd w:val="clear" w:color="auto" w:fill="auto"/>
            <w:noWrap/>
            <w:vAlign w:val="center"/>
          </w:tcPr>
          <w:p w14:paraId="10BCD646" w14:textId="77777777" w:rsidR="00945EC8" w:rsidRDefault="00945EC8" w:rsidP="00A73582">
            <w:pPr>
              <w:jc w:val="center"/>
            </w:pPr>
            <w:r>
              <w:t>84</w:t>
            </w:r>
          </w:p>
        </w:tc>
      </w:tr>
      <w:tr w:rsidR="00945EC8" w:rsidRPr="00D973E4" w14:paraId="6675B9E9" w14:textId="77777777" w:rsidTr="00945EC8">
        <w:trPr>
          <w:trHeight w:val="288"/>
        </w:trPr>
        <w:tc>
          <w:tcPr>
            <w:tcW w:w="701" w:type="dxa"/>
            <w:shd w:val="clear" w:color="auto" w:fill="auto"/>
            <w:noWrap/>
            <w:vAlign w:val="center"/>
          </w:tcPr>
          <w:p w14:paraId="1ADBB905" w14:textId="77777777" w:rsidR="00945EC8" w:rsidRPr="00D973E4" w:rsidRDefault="00945EC8" w:rsidP="00A73582">
            <w:pPr>
              <w:pStyle w:val="Akapitzlist"/>
              <w:numPr>
                <w:ilvl w:val="0"/>
                <w:numId w:val="42"/>
              </w:numPr>
              <w:contextualSpacing/>
            </w:pPr>
          </w:p>
        </w:tc>
        <w:tc>
          <w:tcPr>
            <w:tcW w:w="7750" w:type="dxa"/>
            <w:shd w:val="clear" w:color="auto" w:fill="auto"/>
            <w:vAlign w:val="bottom"/>
          </w:tcPr>
          <w:p w14:paraId="7A55A212" w14:textId="77777777" w:rsidR="00945EC8" w:rsidRPr="00D973E4" w:rsidRDefault="00945EC8" w:rsidP="00A73582">
            <w:r w:rsidRPr="00D973E4">
              <w:rPr>
                <w:lang w:val="fr-FR"/>
              </w:rPr>
              <w:t>HPE IB HDR100/EN 100G 2p 940QSFP56 Adptr</w:t>
            </w:r>
          </w:p>
        </w:tc>
        <w:tc>
          <w:tcPr>
            <w:tcW w:w="1042" w:type="dxa"/>
            <w:shd w:val="clear" w:color="auto" w:fill="auto"/>
            <w:noWrap/>
            <w:vAlign w:val="center"/>
          </w:tcPr>
          <w:p w14:paraId="423781A7" w14:textId="77777777" w:rsidR="00945EC8" w:rsidRPr="00D973E4" w:rsidRDefault="00945EC8" w:rsidP="00A73582">
            <w:pPr>
              <w:jc w:val="center"/>
            </w:pPr>
            <w:r>
              <w:t>2</w:t>
            </w:r>
          </w:p>
        </w:tc>
      </w:tr>
      <w:tr w:rsidR="00945EC8" w:rsidRPr="00D973E4" w14:paraId="75F97730" w14:textId="77777777" w:rsidTr="00945EC8">
        <w:trPr>
          <w:trHeight w:val="288"/>
        </w:trPr>
        <w:tc>
          <w:tcPr>
            <w:tcW w:w="9493" w:type="dxa"/>
            <w:gridSpan w:val="3"/>
            <w:shd w:val="clear" w:color="auto" w:fill="FDE9D9" w:themeFill="accent6" w:themeFillTint="33"/>
            <w:noWrap/>
            <w:vAlign w:val="center"/>
          </w:tcPr>
          <w:p w14:paraId="4D69FC1B" w14:textId="77777777" w:rsidR="00945EC8" w:rsidRPr="00D973E4" w:rsidRDefault="00945EC8" w:rsidP="00A73582">
            <w:r>
              <w:t xml:space="preserve">b) </w:t>
            </w:r>
            <w:r w:rsidRPr="00D973E4">
              <w:t>Dodatkowe okablowanie światłowodowe</w:t>
            </w:r>
          </w:p>
        </w:tc>
      </w:tr>
      <w:tr w:rsidR="00945EC8" w:rsidRPr="00D973E4" w14:paraId="4FF50266" w14:textId="77777777" w:rsidTr="00945EC8">
        <w:trPr>
          <w:trHeight w:val="288"/>
        </w:trPr>
        <w:tc>
          <w:tcPr>
            <w:tcW w:w="701" w:type="dxa"/>
            <w:shd w:val="clear" w:color="auto" w:fill="auto"/>
            <w:noWrap/>
            <w:vAlign w:val="center"/>
          </w:tcPr>
          <w:p w14:paraId="7E5E7567" w14:textId="77777777" w:rsidR="00945EC8" w:rsidRPr="00D973E4" w:rsidRDefault="00945EC8" w:rsidP="00A73582">
            <w:pPr>
              <w:pStyle w:val="Akapitzlist"/>
              <w:numPr>
                <w:ilvl w:val="0"/>
                <w:numId w:val="42"/>
              </w:numPr>
              <w:contextualSpacing/>
            </w:pPr>
          </w:p>
        </w:tc>
        <w:tc>
          <w:tcPr>
            <w:tcW w:w="7750" w:type="dxa"/>
            <w:shd w:val="clear" w:color="auto" w:fill="auto"/>
            <w:vAlign w:val="bottom"/>
          </w:tcPr>
          <w:p w14:paraId="08CAF21F" w14:textId="77777777" w:rsidR="00945EC8" w:rsidRPr="00D973E4" w:rsidRDefault="00945EC8" w:rsidP="00A73582">
            <w:r w:rsidRPr="00D973E4">
              <w:t>Patchcordy światłowodowe wielomodowe o długości 10m</w:t>
            </w:r>
            <w:r>
              <w:t xml:space="preserve"> z identyfikacją optyczną</w:t>
            </w:r>
          </w:p>
        </w:tc>
        <w:tc>
          <w:tcPr>
            <w:tcW w:w="1042" w:type="dxa"/>
            <w:shd w:val="clear" w:color="auto" w:fill="auto"/>
            <w:noWrap/>
            <w:vAlign w:val="center"/>
          </w:tcPr>
          <w:p w14:paraId="6CB752EB" w14:textId="77777777" w:rsidR="00945EC8" w:rsidRPr="00D973E4" w:rsidRDefault="00945EC8" w:rsidP="00A73582">
            <w:pPr>
              <w:jc w:val="center"/>
            </w:pPr>
            <w:r w:rsidRPr="00D973E4">
              <w:t>124</w:t>
            </w:r>
          </w:p>
        </w:tc>
      </w:tr>
      <w:tr w:rsidR="00945EC8" w:rsidRPr="00D973E4" w14:paraId="0E5E9E2D" w14:textId="77777777" w:rsidTr="00945EC8">
        <w:trPr>
          <w:trHeight w:val="288"/>
        </w:trPr>
        <w:tc>
          <w:tcPr>
            <w:tcW w:w="701" w:type="dxa"/>
            <w:shd w:val="clear" w:color="auto" w:fill="auto"/>
            <w:noWrap/>
            <w:vAlign w:val="center"/>
          </w:tcPr>
          <w:p w14:paraId="0569D4CE" w14:textId="77777777" w:rsidR="00945EC8" w:rsidRPr="00D973E4" w:rsidRDefault="00945EC8" w:rsidP="00A73582">
            <w:pPr>
              <w:pStyle w:val="Akapitzlist"/>
              <w:numPr>
                <w:ilvl w:val="0"/>
                <w:numId w:val="42"/>
              </w:numPr>
              <w:contextualSpacing/>
            </w:pPr>
          </w:p>
        </w:tc>
        <w:tc>
          <w:tcPr>
            <w:tcW w:w="7750" w:type="dxa"/>
            <w:shd w:val="clear" w:color="auto" w:fill="auto"/>
            <w:vAlign w:val="bottom"/>
          </w:tcPr>
          <w:p w14:paraId="48159CD5" w14:textId="77777777" w:rsidR="00945EC8" w:rsidRPr="00D973E4" w:rsidRDefault="00945EC8" w:rsidP="00A73582">
            <w:r w:rsidRPr="00D973E4">
              <w:t>Patchcordy światłowodowe wielomodowe o długości 3m</w:t>
            </w:r>
            <w:r>
              <w:t xml:space="preserve"> z identyfikacją optyczną</w:t>
            </w:r>
          </w:p>
        </w:tc>
        <w:tc>
          <w:tcPr>
            <w:tcW w:w="1042" w:type="dxa"/>
            <w:shd w:val="clear" w:color="auto" w:fill="auto"/>
            <w:noWrap/>
            <w:vAlign w:val="center"/>
          </w:tcPr>
          <w:p w14:paraId="002E617D" w14:textId="77777777" w:rsidR="00945EC8" w:rsidRPr="00D973E4" w:rsidRDefault="00945EC8" w:rsidP="00A73582">
            <w:pPr>
              <w:jc w:val="center"/>
            </w:pPr>
            <w:r w:rsidRPr="00D973E4">
              <w:t>112</w:t>
            </w:r>
          </w:p>
        </w:tc>
      </w:tr>
      <w:tr w:rsidR="00945EC8" w:rsidRPr="00D973E4" w14:paraId="5C17757B" w14:textId="77777777" w:rsidTr="00945EC8">
        <w:trPr>
          <w:trHeight w:val="288"/>
        </w:trPr>
        <w:tc>
          <w:tcPr>
            <w:tcW w:w="9493" w:type="dxa"/>
            <w:gridSpan w:val="3"/>
            <w:shd w:val="clear" w:color="auto" w:fill="FDE9D9" w:themeFill="accent6" w:themeFillTint="33"/>
            <w:noWrap/>
            <w:vAlign w:val="center"/>
          </w:tcPr>
          <w:p w14:paraId="5EE6ECCE" w14:textId="77777777" w:rsidR="00945EC8" w:rsidRPr="00D973E4" w:rsidRDefault="00945EC8" w:rsidP="00A73582">
            <w:r>
              <w:t>c) Przełączniki sieciowe wraz z oprogramowaniem do zarządzania</w:t>
            </w:r>
          </w:p>
        </w:tc>
      </w:tr>
      <w:tr w:rsidR="00945EC8" w:rsidRPr="00D973E4" w14:paraId="0BA04A35" w14:textId="77777777" w:rsidTr="00945EC8">
        <w:trPr>
          <w:trHeight w:val="288"/>
        </w:trPr>
        <w:tc>
          <w:tcPr>
            <w:tcW w:w="701" w:type="dxa"/>
            <w:shd w:val="clear" w:color="auto" w:fill="auto"/>
            <w:noWrap/>
            <w:vAlign w:val="center"/>
          </w:tcPr>
          <w:p w14:paraId="0B02C927" w14:textId="77777777" w:rsidR="00945EC8" w:rsidRPr="00D973E4" w:rsidRDefault="00945EC8" w:rsidP="00A73582">
            <w:pPr>
              <w:pStyle w:val="Akapitzlist"/>
              <w:numPr>
                <w:ilvl w:val="0"/>
                <w:numId w:val="42"/>
              </w:numPr>
              <w:ind w:left="0" w:firstLine="0"/>
              <w:contextualSpacing/>
            </w:pPr>
          </w:p>
        </w:tc>
        <w:tc>
          <w:tcPr>
            <w:tcW w:w="7750" w:type="dxa"/>
            <w:shd w:val="clear" w:color="auto" w:fill="auto"/>
            <w:vAlign w:val="bottom"/>
          </w:tcPr>
          <w:p w14:paraId="04EB8C01" w14:textId="77777777" w:rsidR="00945EC8" w:rsidRPr="00D973E4" w:rsidRDefault="00945EC8" w:rsidP="00A73582">
            <w:r w:rsidRPr="00D973E4">
              <w:t>Przełączniki LAN 400 GbE do rozbudowy sieci serwerowej</w:t>
            </w:r>
          </w:p>
        </w:tc>
        <w:tc>
          <w:tcPr>
            <w:tcW w:w="1042" w:type="dxa"/>
            <w:shd w:val="clear" w:color="auto" w:fill="auto"/>
            <w:noWrap/>
            <w:vAlign w:val="center"/>
          </w:tcPr>
          <w:p w14:paraId="5B66A3A1" w14:textId="77777777" w:rsidR="00945EC8" w:rsidRPr="00D973E4" w:rsidRDefault="00945EC8" w:rsidP="00A73582">
            <w:pPr>
              <w:jc w:val="center"/>
            </w:pPr>
            <w:r>
              <w:t>2</w:t>
            </w:r>
          </w:p>
        </w:tc>
      </w:tr>
      <w:tr w:rsidR="00945EC8" w:rsidRPr="00D973E4" w14:paraId="5F0CAEC8" w14:textId="77777777" w:rsidTr="00945EC8">
        <w:trPr>
          <w:trHeight w:val="288"/>
        </w:trPr>
        <w:tc>
          <w:tcPr>
            <w:tcW w:w="701" w:type="dxa"/>
            <w:shd w:val="clear" w:color="auto" w:fill="auto"/>
            <w:noWrap/>
            <w:vAlign w:val="center"/>
          </w:tcPr>
          <w:p w14:paraId="1F4B8A41" w14:textId="77777777" w:rsidR="00945EC8" w:rsidRPr="00D973E4" w:rsidRDefault="00945EC8" w:rsidP="00A73582">
            <w:pPr>
              <w:pStyle w:val="Akapitzlist"/>
              <w:numPr>
                <w:ilvl w:val="0"/>
                <w:numId w:val="42"/>
              </w:numPr>
              <w:contextualSpacing/>
            </w:pPr>
          </w:p>
        </w:tc>
        <w:tc>
          <w:tcPr>
            <w:tcW w:w="7750" w:type="dxa"/>
            <w:shd w:val="clear" w:color="auto" w:fill="auto"/>
            <w:vAlign w:val="bottom"/>
          </w:tcPr>
          <w:p w14:paraId="30039F87" w14:textId="77777777" w:rsidR="00945EC8" w:rsidRPr="00D973E4" w:rsidRDefault="00945EC8" w:rsidP="00A73582">
            <w:r w:rsidRPr="00D973E4">
              <w:t>Przełączniki LAN 100/400 GbE do rozbudowy sieci serwerowej</w:t>
            </w:r>
          </w:p>
        </w:tc>
        <w:tc>
          <w:tcPr>
            <w:tcW w:w="1042" w:type="dxa"/>
            <w:shd w:val="clear" w:color="auto" w:fill="auto"/>
            <w:noWrap/>
            <w:vAlign w:val="center"/>
          </w:tcPr>
          <w:p w14:paraId="160BD590" w14:textId="77777777" w:rsidR="00945EC8" w:rsidRPr="00D973E4" w:rsidRDefault="00945EC8" w:rsidP="00A73582">
            <w:pPr>
              <w:jc w:val="center"/>
            </w:pPr>
            <w:r>
              <w:t>4</w:t>
            </w:r>
          </w:p>
        </w:tc>
      </w:tr>
      <w:tr w:rsidR="00945EC8" w:rsidRPr="00D973E4" w14:paraId="5216AF21" w14:textId="77777777" w:rsidTr="00945EC8">
        <w:trPr>
          <w:trHeight w:val="288"/>
        </w:trPr>
        <w:tc>
          <w:tcPr>
            <w:tcW w:w="701" w:type="dxa"/>
            <w:shd w:val="clear" w:color="auto" w:fill="auto"/>
            <w:noWrap/>
            <w:vAlign w:val="center"/>
          </w:tcPr>
          <w:p w14:paraId="049A14B6" w14:textId="77777777" w:rsidR="00945EC8" w:rsidRPr="00D973E4" w:rsidRDefault="00945EC8" w:rsidP="00A73582">
            <w:pPr>
              <w:pStyle w:val="Akapitzlist"/>
              <w:numPr>
                <w:ilvl w:val="0"/>
                <w:numId w:val="42"/>
              </w:numPr>
              <w:ind w:left="0" w:firstLine="0"/>
              <w:contextualSpacing/>
            </w:pPr>
          </w:p>
        </w:tc>
        <w:tc>
          <w:tcPr>
            <w:tcW w:w="7750" w:type="dxa"/>
            <w:shd w:val="clear" w:color="auto" w:fill="auto"/>
            <w:vAlign w:val="bottom"/>
          </w:tcPr>
          <w:p w14:paraId="26194CBB" w14:textId="77777777" w:rsidR="00945EC8" w:rsidRPr="00D973E4" w:rsidRDefault="00945EC8" w:rsidP="00A73582">
            <w:r w:rsidRPr="00C26DDB">
              <w:t>Oprogramowanie do monitorowania i zarządzania</w:t>
            </w:r>
          </w:p>
        </w:tc>
        <w:tc>
          <w:tcPr>
            <w:tcW w:w="1042" w:type="dxa"/>
            <w:shd w:val="clear" w:color="auto" w:fill="auto"/>
            <w:noWrap/>
            <w:vAlign w:val="center"/>
          </w:tcPr>
          <w:p w14:paraId="33A167C5" w14:textId="77777777" w:rsidR="00945EC8" w:rsidRPr="00D973E4" w:rsidRDefault="00945EC8" w:rsidP="00A73582">
            <w:pPr>
              <w:jc w:val="center"/>
            </w:pPr>
            <w:r>
              <w:t>1</w:t>
            </w:r>
          </w:p>
        </w:tc>
      </w:tr>
      <w:tr w:rsidR="00945EC8" w:rsidRPr="00D973E4" w14:paraId="5CA1B054" w14:textId="77777777" w:rsidTr="00945EC8">
        <w:trPr>
          <w:trHeight w:val="288"/>
        </w:trPr>
        <w:tc>
          <w:tcPr>
            <w:tcW w:w="9493" w:type="dxa"/>
            <w:gridSpan w:val="3"/>
            <w:shd w:val="clear" w:color="auto" w:fill="BFBFBF" w:themeFill="background1" w:themeFillShade="BF"/>
            <w:noWrap/>
            <w:vAlign w:val="center"/>
          </w:tcPr>
          <w:p w14:paraId="4B497887" w14:textId="77777777" w:rsidR="00945EC8" w:rsidRPr="00D973E4" w:rsidRDefault="00945EC8" w:rsidP="00A73582">
            <w:r w:rsidRPr="00D973E4">
              <w:rPr>
                <w:b/>
                <w:bCs/>
                <w:color w:val="000000"/>
              </w:rPr>
              <w:t>PAKIET 2</w:t>
            </w:r>
            <w:r>
              <w:rPr>
                <w:b/>
                <w:bCs/>
                <w:color w:val="000000"/>
              </w:rPr>
              <w:t xml:space="preserve"> – </w:t>
            </w:r>
            <w:bookmarkStart w:id="9" w:name="_Hlk190083724"/>
            <w:r w:rsidRPr="00201BEC">
              <w:rPr>
                <w:b/>
                <w:bCs/>
              </w:rPr>
              <w:t>Rozbudowa przełączników HPE SN6600B</w:t>
            </w:r>
            <w:bookmarkEnd w:id="9"/>
          </w:p>
        </w:tc>
      </w:tr>
      <w:tr w:rsidR="00945EC8" w:rsidRPr="00D973E4" w14:paraId="3B08142E" w14:textId="77777777" w:rsidTr="00945EC8">
        <w:trPr>
          <w:trHeight w:val="288"/>
        </w:trPr>
        <w:tc>
          <w:tcPr>
            <w:tcW w:w="701" w:type="dxa"/>
            <w:shd w:val="clear" w:color="auto" w:fill="auto"/>
            <w:noWrap/>
            <w:vAlign w:val="center"/>
          </w:tcPr>
          <w:p w14:paraId="41F665D3" w14:textId="77777777" w:rsidR="00945EC8" w:rsidRPr="00D973E4" w:rsidRDefault="00945EC8" w:rsidP="00A73582">
            <w:pPr>
              <w:pStyle w:val="Akapitzlist"/>
              <w:numPr>
                <w:ilvl w:val="0"/>
                <w:numId w:val="42"/>
              </w:numPr>
              <w:ind w:left="0" w:firstLine="0"/>
              <w:contextualSpacing/>
            </w:pPr>
          </w:p>
        </w:tc>
        <w:tc>
          <w:tcPr>
            <w:tcW w:w="7750" w:type="dxa"/>
            <w:shd w:val="clear" w:color="auto" w:fill="auto"/>
            <w:vAlign w:val="bottom"/>
          </w:tcPr>
          <w:p w14:paraId="24AD2B4B" w14:textId="77777777" w:rsidR="00945EC8" w:rsidRPr="00D973E4" w:rsidRDefault="00945EC8" w:rsidP="00A73582">
            <w:r>
              <w:t>Rozbudowa przełączników</w:t>
            </w:r>
            <w:r w:rsidRPr="002C5E53">
              <w:t xml:space="preserve"> HPE SN6600B</w:t>
            </w:r>
            <w:r>
              <w:t xml:space="preserve"> o dodatkowe 12 portów wraz z wkładkami 32Gb dla </w:t>
            </w:r>
            <w:r w:rsidRPr="00D973E4">
              <w:t>sieci SAN</w:t>
            </w:r>
          </w:p>
        </w:tc>
        <w:tc>
          <w:tcPr>
            <w:tcW w:w="1042" w:type="dxa"/>
            <w:shd w:val="clear" w:color="auto" w:fill="auto"/>
            <w:noWrap/>
            <w:vAlign w:val="center"/>
          </w:tcPr>
          <w:p w14:paraId="22629558" w14:textId="77777777" w:rsidR="00945EC8" w:rsidRPr="00D973E4" w:rsidRDefault="00945EC8" w:rsidP="00A73582">
            <w:pPr>
              <w:jc w:val="center"/>
            </w:pPr>
            <w:r>
              <w:t>2</w:t>
            </w:r>
          </w:p>
        </w:tc>
      </w:tr>
      <w:tr w:rsidR="00945EC8" w:rsidRPr="00D973E4" w14:paraId="1B39116C" w14:textId="77777777" w:rsidTr="00945EC8">
        <w:trPr>
          <w:trHeight w:val="288"/>
        </w:trPr>
        <w:tc>
          <w:tcPr>
            <w:tcW w:w="9493" w:type="dxa"/>
            <w:gridSpan w:val="3"/>
            <w:shd w:val="clear" w:color="auto" w:fill="BFBFBF" w:themeFill="background1" w:themeFillShade="BF"/>
            <w:noWrap/>
            <w:vAlign w:val="center"/>
          </w:tcPr>
          <w:p w14:paraId="3FFAFFEE" w14:textId="77777777" w:rsidR="00945EC8" w:rsidRPr="00D973E4" w:rsidRDefault="00945EC8" w:rsidP="00A73582">
            <w:r w:rsidRPr="00D973E4">
              <w:rPr>
                <w:b/>
                <w:bCs/>
                <w:color w:val="000000"/>
              </w:rPr>
              <w:t>PAKIET 3</w:t>
            </w:r>
            <w:r>
              <w:rPr>
                <w:b/>
                <w:bCs/>
                <w:color w:val="000000"/>
              </w:rPr>
              <w:t xml:space="preserve"> – </w:t>
            </w:r>
            <w:bookmarkStart w:id="10" w:name="_Hlk190083734"/>
            <w:r>
              <w:rPr>
                <w:b/>
                <w:bCs/>
                <w:color w:val="000000"/>
              </w:rPr>
              <w:t>Dostawa konsoli KVM dla serwerów</w:t>
            </w:r>
            <w:bookmarkEnd w:id="10"/>
          </w:p>
        </w:tc>
      </w:tr>
      <w:tr w:rsidR="00945EC8" w:rsidRPr="00D973E4" w14:paraId="117A97C3" w14:textId="77777777" w:rsidTr="00945EC8">
        <w:trPr>
          <w:trHeight w:val="288"/>
        </w:trPr>
        <w:tc>
          <w:tcPr>
            <w:tcW w:w="701" w:type="dxa"/>
            <w:shd w:val="clear" w:color="auto" w:fill="auto"/>
            <w:noWrap/>
            <w:vAlign w:val="center"/>
          </w:tcPr>
          <w:p w14:paraId="775E2C68" w14:textId="77777777" w:rsidR="00945EC8" w:rsidRPr="00D973E4" w:rsidRDefault="00945EC8" w:rsidP="00A73582">
            <w:pPr>
              <w:pStyle w:val="Akapitzlist"/>
              <w:numPr>
                <w:ilvl w:val="0"/>
                <w:numId w:val="42"/>
              </w:numPr>
              <w:ind w:left="0" w:firstLine="0"/>
              <w:contextualSpacing/>
            </w:pPr>
          </w:p>
        </w:tc>
        <w:tc>
          <w:tcPr>
            <w:tcW w:w="7750" w:type="dxa"/>
            <w:shd w:val="clear" w:color="auto" w:fill="auto"/>
            <w:vAlign w:val="center"/>
          </w:tcPr>
          <w:p w14:paraId="72DA7941" w14:textId="77777777" w:rsidR="00945EC8" w:rsidRPr="00D973E4" w:rsidRDefault="00945EC8" w:rsidP="00A73582">
            <w:r w:rsidRPr="00D973E4">
              <w:t>Konsola kvm dla serwerów</w:t>
            </w:r>
          </w:p>
        </w:tc>
        <w:tc>
          <w:tcPr>
            <w:tcW w:w="1042" w:type="dxa"/>
            <w:shd w:val="clear" w:color="auto" w:fill="auto"/>
            <w:noWrap/>
            <w:vAlign w:val="center"/>
          </w:tcPr>
          <w:p w14:paraId="426AACF9" w14:textId="77777777" w:rsidR="00945EC8" w:rsidRPr="00D973E4" w:rsidRDefault="00945EC8" w:rsidP="00A73582">
            <w:pPr>
              <w:jc w:val="center"/>
            </w:pPr>
            <w:r>
              <w:t>4</w:t>
            </w:r>
          </w:p>
        </w:tc>
      </w:tr>
    </w:tbl>
    <w:p w14:paraId="271CDC5F" w14:textId="77777777" w:rsidR="00945EC8" w:rsidRDefault="00945EC8" w:rsidP="00A73582"/>
    <w:sdt>
      <w:sdtPr>
        <w:rPr>
          <w:rFonts w:ascii="Times New Roman" w:eastAsia="Times New Roman" w:hAnsi="Times New Roman" w:cs="Times New Roman"/>
          <w:color w:val="auto"/>
          <w:sz w:val="20"/>
          <w:szCs w:val="20"/>
        </w:rPr>
        <w:id w:val="758415739"/>
        <w:docPartObj>
          <w:docPartGallery w:val="Table of Contents"/>
          <w:docPartUnique/>
        </w:docPartObj>
      </w:sdtPr>
      <w:sdtEndPr>
        <w:rPr>
          <w:rFonts w:eastAsiaTheme="minorEastAsia"/>
          <w:b/>
          <w:bCs/>
          <w:sz w:val="24"/>
          <w:szCs w:val="24"/>
        </w:rPr>
      </w:sdtEndPr>
      <w:sdtContent>
        <w:p w14:paraId="193EFBC2" w14:textId="77777777" w:rsidR="00945EC8" w:rsidRDefault="00945EC8" w:rsidP="00A73582">
          <w:pPr>
            <w:pStyle w:val="Nagwekspisutreci"/>
          </w:pPr>
          <w:r>
            <w:t>Spis treści</w:t>
          </w:r>
        </w:p>
        <w:p w14:paraId="204D13C0" w14:textId="6EF694D1" w:rsidR="00945EC8" w:rsidRDefault="00945EC8" w:rsidP="00A73582">
          <w:pPr>
            <w:pStyle w:val="Spistreci1"/>
            <w:rPr>
              <w:rFonts w:asciiTheme="minorHAnsi" w:hAnsiTheme="minorHAnsi" w:cstheme="minorBidi"/>
              <w:noProof/>
              <w:sz w:val="22"/>
              <w:szCs w:val="22"/>
            </w:rPr>
          </w:pPr>
          <w:r>
            <w:rPr>
              <w:b w:val="0"/>
            </w:rPr>
            <w:fldChar w:fldCharType="begin"/>
          </w:r>
          <w:r>
            <w:instrText xml:space="preserve"> TOC \o "1-3" \h \z \u </w:instrText>
          </w:r>
          <w:r>
            <w:rPr>
              <w:b w:val="0"/>
            </w:rPr>
            <w:fldChar w:fldCharType="separate"/>
          </w:r>
          <w:hyperlink w:anchor="_Toc189831562" w:history="1">
            <w:r w:rsidRPr="00A54A2C">
              <w:rPr>
                <w:rStyle w:val="Hipercze"/>
                <w:noProof/>
              </w:rPr>
              <w:t>1.</w:t>
            </w:r>
            <w:r>
              <w:rPr>
                <w:rFonts w:asciiTheme="minorHAnsi" w:hAnsiTheme="minorHAnsi" w:cstheme="minorBidi"/>
                <w:noProof/>
                <w:sz w:val="22"/>
                <w:szCs w:val="22"/>
              </w:rPr>
              <w:tab/>
            </w:r>
            <w:r w:rsidRPr="00A54A2C">
              <w:rPr>
                <w:rStyle w:val="Hipercze"/>
                <w:noProof/>
              </w:rPr>
              <w:t>Karty sieciowe do rozbudowy serwerów na sieć 100Gb</w:t>
            </w:r>
            <w:r>
              <w:rPr>
                <w:noProof/>
                <w:webHidden/>
              </w:rPr>
              <w:tab/>
            </w:r>
            <w:r>
              <w:rPr>
                <w:noProof/>
                <w:webHidden/>
              </w:rPr>
              <w:fldChar w:fldCharType="begin"/>
            </w:r>
            <w:r>
              <w:rPr>
                <w:noProof/>
                <w:webHidden/>
              </w:rPr>
              <w:instrText xml:space="preserve"> PAGEREF _Toc189831562 \h </w:instrText>
            </w:r>
            <w:r>
              <w:rPr>
                <w:noProof/>
                <w:webHidden/>
              </w:rPr>
            </w:r>
            <w:r>
              <w:rPr>
                <w:noProof/>
                <w:webHidden/>
              </w:rPr>
              <w:fldChar w:fldCharType="separate"/>
            </w:r>
            <w:r w:rsidR="00D316D8">
              <w:rPr>
                <w:noProof/>
                <w:webHidden/>
              </w:rPr>
              <w:t>24</w:t>
            </w:r>
            <w:r>
              <w:rPr>
                <w:noProof/>
                <w:webHidden/>
              </w:rPr>
              <w:fldChar w:fldCharType="end"/>
            </w:r>
          </w:hyperlink>
        </w:p>
        <w:p w14:paraId="47FB7129" w14:textId="33E6A330" w:rsidR="00945EC8" w:rsidRDefault="00D317CF" w:rsidP="00A73582">
          <w:pPr>
            <w:pStyle w:val="Spistreci1"/>
            <w:rPr>
              <w:rFonts w:asciiTheme="minorHAnsi" w:hAnsiTheme="minorHAnsi" w:cstheme="minorBidi"/>
              <w:noProof/>
              <w:sz w:val="22"/>
              <w:szCs w:val="22"/>
            </w:rPr>
          </w:pPr>
          <w:hyperlink w:anchor="_Toc189831563" w:history="1">
            <w:r w:rsidR="00945EC8" w:rsidRPr="00A54A2C">
              <w:rPr>
                <w:rStyle w:val="Hipercze"/>
                <w:noProof/>
              </w:rPr>
              <w:t>2.</w:t>
            </w:r>
            <w:r w:rsidR="00945EC8">
              <w:rPr>
                <w:rFonts w:asciiTheme="minorHAnsi" w:hAnsiTheme="minorHAnsi" w:cstheme="minorBidi"/>
                <w:noProof/>
                <w:sz w:val="22"/>
                <w:szCs w:val="22"/>
              </w:rPr>
              <w:tab/>
            </w:r>
            <w:r w:rsidR="00945EC8" w:rsidRPr="00A54A2C">
              <w:rPr>
                <w:rStyle w:val="Hipercze"/>
                <w:noProof/>
              </w:rPr>
              <w:t>Dodatkowe okablowanie światłowodowe</w:t>
            </w:r>
            <w:r w:rsidR="00945EC8">
              <w:rPr>
                <w:noProof/>
                <w:webHidden/>
              </w:rPr>
              <w:tab/>
            </w:r>
            <w:r w:rsidR="00945EC8">
              <w:rPr>
                <w:noProof/>
                <w:webHidden/>
              </w:rPr>
              <w:fldChar w:fldCharType="begin"/>
            </w:r>
            <w:r w:rsidR="00945EC8">
              <w:rPr>
                <w:noProof/>
                <w:webHidden/>
              </w:rPr>
              <w:instrText xml:space="preserve"> PAGEREF _Toc189831563 \h </w:instrText>
            </w:r>
            <w:r w:rsidR="00945EC8">
              <w:rPr>
                <w:noProof/>
                <w:webHidden/>
              </w:rPr>
            </w:r>
            <w:r w:rsidR="00945EC8">
              <w:rPr>
                <w:noProof/>
                <w:webHidden/>
              </w:rPr>
              <w:fldChar w:fldCharType="separate"/>
            </w:r>
            <w:r w:rsidR="00D316D8">
              <w:rPr>
                <w:noProof/>
                <w:webHidden/>
              </w:rPr>
              <w:t>24</w:t>
            </w:r>
            <w:r w:rsidR="00945EC8">
              <w:rPr>
                <w:noProof/>
                <w:webHidden/>
              </w:rPr>
              <w:fldChar w:fldCharType="end"/>
            </w:r>
          </w:hyperlink>
        </w:p>
        <w:p w14:paraId="14310584" w14:textId="0F5FE49B" w:rsidR="00945EC8" w:rsidRDefault="00D317CF" w:rsidP="00A73582">
          <w:pPr>
            <w:pStyle w:val="Spistreci1"/>
            <w:rPr>
              <w:rFonts w:asciiTheme="minorHAnsi" w:hAnsiTheme="minorHAnsi" w:cstheme="minorBidi"/>
              <w:noProof/>
              <w:sz w:val="22"/>
              <w:szCs w:val="22"/>
            </w:rPr>
          </w:pPr>
          <w:hyperlink w:anchor="_Toc189831564" w:history="1">
            <w:r w:rsidR="00945EC8" w:rsidRPr="00A54A2C">
              <w:rPr>
                <w:rStyle w:val="Hipercze"/>
                <w:noProof/>
              </w:rPr>
              <w:t>3.</w:t>
            </w:r>
            <w:r w:rsidR="00945EC8">
              <w:rPr>
                <w:rFonts w:asciiTheme="minorHAnsi" w:hAnsiTheme="minorHAnsi" w:cstheme="minorBidi"/>
                <w:noProof/>
                <w:sz w:val="22"/>
                <w:szCs w:val="22"/>
              </w:rPr>
              <w:tab/>
            </w:r>
            <w:r w:rsidR="00945EC8" w:rsidRPr="00A54A2C">
              <w:rPr>
                <w:rStyle w:val="Hipercze"/>
                <w:noProof/>
              </w:rPr>
              <w:t>Przełączniki LAN 400 GbE do rozbudowy sieci serwerowej</w:t>
            </w:r>
            <w:r w:rsidR="00945EC8">
              <w:rPr>
                <w:noProof/>
                <w:webHidden/>
              </w:rPr>
              <w:tab/>
            </w:r>
            <w:r w:rsidR="00945EC8">
              <w:rPr>
                <w:noProof/>
                <w:webHidden/>
              </w:rPr>
              <w:fldChar w:fldCharType="begin"/>
            </w:r>
            <w:r w:rsidR="00945EC8">
              <w:rPr>
                <w:noProof/>
                <w:webHidden/>
              </w:rPr>
              <w:instrText xml:space="preserve"> PAGEREF _Toc189831564 \h </w:instrText>
            </w:r>
            <w:r w:rsidR="00945EC8">
              <w:rPr>
                <w:noProof/>
                <w:webHidden/>
              </w:rPr>
            </w:r>
            <w:r w:rsidR="00945EC8">
              <w:rPr>
                <w:noProof/>
                <w:webHidden/>
              </w:rPr>
              <w:fldChar w:fldCharType="separate"/>
            </w:r>
            <w:r w:rsidR="00D316D8">
              <w:rPr>
                <w:noProof/>
                <w:webHidden/>
              </w:rPr>
              <w:t>25</w:t>
            </w:r>
            <w:r w:rsidR="00945EC8">
              <w:rPr>
                <w:noProof/>
                <w:webHidden/>
              </w:rPr>
              <w:fldChar w:fldCharType="end"/>
            </w:r>
          </w:hyperlink>
        </w:p>
        <w:p w14:paraId="37AD67B4" w14:textId="45D05005" w:rsidR="00945EC8" w:rsidRDefault="00D317CF" w:rsidP="00A73582">
          <w:pPr>
            <w:pStyle w:val="Spistreci1"/>
            <w:rPr>
              <w:rFonts w:asciiTheme="minorHAnsi" w:hAnsiTheme="minorHAnsi" w:cstheme="minorBidi"/>
              <w:noProof/>
              <w:sz w:val="22"/>
              <w:szCs w:val="22"/>
            </w:rPr>
          </w:pPr>
          <w:hyperlink w:anchor="_Toc189831565" w:history="1">
            <w:r w:rsidR="00945EC8" w:rsidRPr="00A54A2C">
              <w:rPr>
                <w:rStyle w:val="Hipercze"/>
                <w:noProof/>
              </w:rPr>
              <w:t>4.</w:t>
            </w:r>
            <w:r w:rsidR="00945EC8">
              <w:rPr>
                <w:rFonts w:asciiTheme="minorHAnsi" w:hAnsiTheme="minorHAnsi" w:cstheme="minorBidi"/>
                <w:noProof/>
                <w:sz w:val="22"/>
                <w:szCs w:val="22"/>
              </w:rPr>
              <w:tab/>
            </w:r>
            <w:r w:rsidR="00945EC8" w:rsidRPr="00A54A2C">
              <w:rPr>
                <w:rStyle w:val="Hipercze"/>
                <w:noProof/>
              </w:rPr>
              <w:t>Przełączniki LAN 100/400 GbE do rozbudowy sieci serwerowej</w:t>
            </w:r>
            <w:r w:rsidR="00945EC8">
              <w:rPr>
                <w:noProof/>
                <w:webHidden/>
              </w:rPr>
              <w:tab/>
            </w:r>
            <w:r w:rsidR="00945EC8">
              <w:rPr>
                <w:noProof/>
                <w:webHidden/>
              </w:rPr>
              <w:fldChar w:fldCharType="begin"/>
            </w:r>
            <w:r w:rsidR="00945EC8">
              <w:rPr>
                <w:noProof/>
                <w:webHidden/>
              </w:rPr>
              <w:instrText xml:space="preserve"> PAGEREF _Toc189831565 \h </w:instrText>
            </w:r>
            <w:r w:rsidR="00945EC8">
              <w:rPr>
                <w:noProof/>
                <w:webHidden/>
              </w:rPr>
            </w:r>
            <w:r w:rsidR="00945EC8">
              <w:rPr>
                <w:noProof/>
                <w:webHidden/>
              </w:rPr>
              <w:fldChar w:fldCharType="separate"/>
            </w:r>
            <w:r w:rsidR="00D316D8">
              <w:rPr>
                <w:noProof/>
                <w:webHidden/>
              </w:rPr>
              <w:t>29</w:t>
            </w:r>
            <w:r w:rsidR="00945EC8">
              <w:rPr>
                <w:noProof/>
                <w:webHidden/>
              </w:rPr>
              <w:fldChar w:fldCharType="end"/>
            </w:r>
          </w:hyperlink>
        </w:p>
        <w:p w14:paraId="12703A90" w14:textId="3EF868E0" w:rsidR="00945EC8" w:rsidRDefault="00D317CF" w:rsidP="00A73582">
          <w:pPr>
            <w:pStyle w:val="Spistreci1"/>
            <w:rPr>
              <w:rFonts w:asciiTheme="minorHAnsi" w:hAnsiTheme="minorHAnsi" w:cstheme="minorBidi"/>
              <w:noProof/>
              <w:sz w:val="22"/>
              <w:szCs w:val="22"/>
            </w:rPr>
          </w:pPr>
          <w:hyperlink w:anchor="_Toc189831566" w:history="1">
            <w:r w:rsidR="00945EC8" w:rsidRPr="00A54A2C">
              <w:rPr>
                <w:rStyle w:val="Hipercze"/>
                <w:noProof/>
              </w:rPr>
              <w:t>5.</w:t>
            </w:r>
            <w:r w:rsidR="00945EC8">
              <w:rPr>
                <w:rFonts w:asciiTheme="minorHAnsi" w:hAnsiTheme="minorHAnsi" w:cstheme="minorBidi"/>
                <w:noProof/>
                <w:sz w:val="22"/>
                <w:szCs w:val="22"/>
              </w:rPr>
              <w:tab/>
            </w:r>
            <w:r w:rsidR="00945EC8" w:rsidRPr="00A54A2C">
              <w:rPr>
                <w:rStyle w:val="Hipercze"/>
                <w:noProof/>
              </w:rPr>
              <w:t>Oprogramowanie do monitorowania i zarządzania przełącznikami</w:t>
            </w:r>
            <w:r w:rsidR="00945EC8">
              <w:rPr>
                <w:noProof/>
                <w:webHidden/>
              </w:rPr>
              <w:tab/>
            </w:r>
            <w:r w:rsidR="00945EC8">
              <w:rPr>
                <w:noProof/>
                <w:webHidden/>
              </w:rPr>
              <w:fldChar w:fldCharType="begin"/>
            </w:r>
            <w:r w:rsidR="00945EC8">
              <w:rPr>
                <w:noProof/>
                <w:webHidden/>
              </w:rPr>
              <w:instrText xml:space="preserve"> PAGEREF _Toc189831566 \h </w:instrText>
            </w:r>
            <w:r w:rsidR="00945EC8">
              <w:rPr>
                <w:noProof/>
                <w:webHidden/>
              </w:rPr>
            </w:r>
            <w:r w:rsidR="00945EC8">
              <w:rPr>
                <w:noProof/>
                <w:webHidden/>
              </w:rPr>
              <w:fldChar w:fldCharType="separate"/>
            </w:r>
            <w:r w:rsidR="00D316D8">
              <w:rPr>
                <w:noProof/>
                <w:webHidden/>
              </w:rPr>
              <w:t>34</w:t>
            </w:r>
            <w:r w:rsidR="00945EC8">
              <w:rPr>
                <w:noProof/>
                <w:webHidden/>
              </w:rPr>
              <w:fldChar w:fldCharType="end"/>
            </w:r>
          </w:hyperlink>
        </w:p>
        <w:p w14:paraId="76835570" w14:textId="4E4943C5" w:rsidR="00945EC8" w:rsidRDefault="00D317CF" w:rsidP="00A73582">
          <w:pPr>
            <w:pStyle w:val="Spistreci1"/>
            <w:ind w:left="440" w:hanging="440"/>
            <w:rPr>
              <w:rFonts w:asciiTheme="minorHAnsi" w:hAnsiTheme="minorHAnsi" w:cstheme="minorBidi"/>
              <w:noProof/>
              <w:sz w:val="22"/>
              <w:szCs w:val="22"/>
            </w:rPr>
          </w:pPr>
          <w:hyperlink w:anchor="_Toc189831567" w:history="1">
            <w:r w:rsidR="00945EC8" w:rsidRPr="00A54A2C">
              <w:rPr>
                <w:rStyle w:val="Hipercze"/>
                <w:noProof/>
              </w:rPr>
              <w:t>6.</w:t>
            </w:r>
            <w:r w:rsidR="00945EC8">
              <w:rPr>
                <w:rFonts w:asciiTheme="minorHAnsi" w:hAnsiTheme="minorHAnsi" w:cstheme="minorBidi"/>
                <w:noProof/>
                <w:sz w:val="22"/>
                <w:szCs w:val="22"/>
              </w:rPr>
              <w:tab/>
            </w:r>
            <w:r w:rsidR="00945EC8" w:rsidRPr="00A54A2C">
              <w:rPr>
                <w:rStyle w:val="Hipercze"/>
                <w:noProof/>
              </w:rPr>
              <w:t>Rozbudowa dwóch przełączników HPE SN6600B o dodatkowe 12 portów wraz z wkładkami 32Gb dla sieci SAN</w:t>
            </w:r>
            <w:r w:rsidR="00945EC8">
              <w:rPr>
                <w:noProof/>
                <w:webHidden/>
              </w:rPr>
              <w:tab/>
            </w:r>
            <w:r w:rsidR="00945EC8">
              <w:rPr>
                <w:noProof/>
                <w:webHidden/>
              </w:rPr>
              <w:fldChar w:fldCharType="begin"/>
            </w:r>
            <w:r w:rsidR="00945EC8">
              <w:rPr>
                <w:noProof/>
                <w:webHidden/>
              </w:rPr>
              <w:instrText xml:space="preserve"> PAGEREF _Toc189831567 \h </w:instrText>
            </w:r>
            <w:r w:rsidR="00945EC8">
              <w:rPr>
                <w:noProof/>
                <w:webHidden/>
              </w:rPr>
            </w:r>
            <w:r w:rsidR="00945EC8">
              <w:rPr>
                <w:noProof/>
                <w:webHidden/>
              </w:rPr>
              <w:fldChar w:fldCharType="separate"/>
            </w:r>
            <w:r w:rsidR="00D316D8">
              <w:rPr>
                <w:noProof/>
                <w:webHidden/>
              </w:rPr>
              <w:t>39</w:t>
            </w:r>
            <w:r w:rsidR="00945EC8">
              <w:rPr>
                <w:noProof/>
                <w:webHidden/>
              </w:rPr>
              <w:fldChar w:fldCharType="end"/>
            </w:r>
          </w:hyperlink>
        </w:p>
        <w:p w14:paraId="2771B38F" w14:textId="5057F147" w:rsidR="00945EC8" w:rsidRDefault="00D317CF" w:rsidP="00A73582">
          <w:pPr>
            <w:pStyle w:val="Spistreci1"/>
            <w:rPr>
              <w:rFonts w:asciiTheme="minorHAnsi" w:hAnsiTheme="minorHAnsi" w:cstheme="minorBidi"/>
              <w:noProof/>
              <w:sz w:val="22"/>
              <w:szCs w:val="22"/>
            </w:rPr>
          </w:pPr>
          <w:hyperlink w:anchor="_Toc189831568" w:history="1">
            <w:r w:rsidR="00945EC8" w:rsidRPr="00A54A2C">
              <w:rPr>
                <w:rStyle w:val="Hipercze"/>
                <w:noProof/>
              </w:rPr>
              <w:t>7.</w:t>
            </w:r>
            <w:r w:rsidR="00945EC8">
              <w:rPr>
                <w:rFonts w:asciiTheme="minorHAnsi" w:hAnsiTheme="minorHAnsi" w:cstheme="minorBidi"/>
                <w:noProof/>
                <w:sz w:val="22"/>
                <w:szCs w:val="22"/>
              </w:rPr>
              <w:tab/>
            </w:r>
            <w:r w:rsidR="00945EC8" w:rsidRPr="00A54A2C">
              <w:rPr>
                <w:rStyle w:val="Hipercze"/>
                <w:noProof/>
              </w:rPr>
              <w:t>Konsola kvm dla serwerów</w:t>
            </w:r>
            <w:r w:rsidR="00945EC8">
              <w:rPr>
                <w:noProof/>
                <w:webHidden/>
              </w:rPr>
              <w:tab/>
            </w:r>
            <w:r w:rsidR="00945EC8">
              <w:rPr>
                <w:noProof/>
                <w:webHidden/>
              </w:rPr>
              <w:fldChar w:fldCharType="begin"/>
            </w:r>
            <w:r w:rsidR="00945EC8">
              <w:rPr>
                <w:noProof/>
                <w:webHidden/>
              </w:rPr>
              <w:instrText xml:space="preserve"> PAGEREF _Toc189831568 \h </w:instrText>
            </w:r>
            <w:r w:rsidR="00945EC8">
              <w:rPr>
                <w:noProof/>
                <w:webHidden/>
              </w:rPr>
            </w:r>
            <w:r w:rsidR="00945EC8">
              <w:rPr>
                <w:noProof/>
                <w:webHidden/>
              </w:rPr>
              <w:fldChar w:fldCharType="separate"/>
            </w:r>
            <w:r w:rsidR="00D316D8">
              <w:rPr>
                <w:noProof/>
                <w:webHidden/>
              </w:rPr>
              <w:t>39</w:t>
            </w:r>
            <w:r w:rsidR="00945EC8">
              <w:rPr>
                <w:noProof/>
                <w:webHidden/>
              </w:rPr>
              <w:fldChar w:fldCharType="end"/>
            </w:r>
          </w:hyperlink>
        </w:p>
        <w:p w14:paraId="7F17A0C8" w14:textId="3E74E5C0" w:rsidR="00945EC8" w:rsidRPr="00CF0AE1" w:rsidRDefault="00945EC8" w:rsidP="00A73582">
          <w:pPr>
            <w:sectPr w:rsidR="00945EC8" w:rsidRPr="00CF0AE1" w:rsidSect="00B23EC6">
              <w:footerReference w:type="default" r:id="rId44"/>
              <w:pgSz w:w="11906" w:h="16838"/>
              <w:pgMar w:top="964" w:right="1418" w:bottom="964" w:left="1418" w:header="709" w:footer="709" w:gutter="0"/>
              <w:cols w:space="708"/>
              <w:docGrid w:linePitch="360"/>
            </w:sectPr>
          </w:pPr>
          <w:r>
            <w:rPr>
              <w:b/>
              <w:bCs/>
            </w:rPr>
            <w:fldChar w:fldCharType="end"/>
          </w:r>
        </w:p>
      </w:sdtContent>
    </w:sdt>
    <w:p w14:paraId="48801736" w14:textId="77777777" w:rsidR="00945EC8" w:rsidRDefault="00945EC8" w:rsidP="00A73582">
      <w:pPr>
        <w:pStyle w:val="Nagwek1"/>
        <w:keepLines/>
        <w:numPr>
          <w:ilvl w:val="0"/>
          <w:numId w:val="50"/>
        </w:numPr>
        <w:spacing w:after="0"/>
      </w:pPr>
      <w:bookmarkStart w:id="11" w:name="_Toc189831562"/>
      <w:r w:rsidRPr="00347AB8">
        <w:lastRenderedPageBreak/>
        <w:t>Kart</w:t>
      </w:r>
      <w:r w:rsidRPr="00347AB8">
        <w:rPr>
          <w:rFonts w:eastAsia="Times New Roman"/>
        </w:rPr>
        <w:t>y</w:t>
      </w:r>
      <w:r w:rsidRPr="00347AB8">
        <w:t xml:space="preserve"> sieciow</w:t>
      </w:r>
      <w:r w:rsidRPr="00347AB8">
        <w:rPr>
          <w:rFonts w:eastAsia="Times New Roman"/>
        </w:rPr>
        <w:t>e</w:t>
      </w:r>
      <w:r w:rsidRPr="00347AB8">
        <w:t xml:space="preserve"> do rozbudowy serwerów na sieć 100Gb</w:t>
      </w:r>
      <w:bookmarkEnd w:id="11"/>
    </w:p>
    <w:p w14:paraId="75074483" w14:textId="77777777" w:rsidR="00945EC8" w:rsidRDefault="00945EC8" w:rsidP="00A73582"/>
    <w:p w14:paraId="32DC43E3" w14:textId="77777777" w:rsidR="00945EC8" w:rsidRPr="00347AB8" w:rsidRDefault="00945EC8" w:rsidP="00A73582">
      <w:r>
        <w:t xml:space="preserve">Zamawiający wymaga dostarczenia kart LAN wraz z modułami optycznymi </w:t>
      </w:r>
      <w:r w:rsidRPr="00347AB8">
        <w:t>100GBase-SR4 QSFP28</w:t>
      </w:r>
      <w:r>
        <w:t xml:space="preserve"> do posiadanych serwerów w celu utworzenia konfiguracji zgodnej z poniższą tabelą:</w:t>
      </w:r>
    </w:p>
    <w:p w14:paraId="47251D54" w14:textId="77777777" w:rsidR="00945EC8" w:rsidRPr="00D973E4" w:rsidRDefault="00945EC8" w:rsidP="00A73582"/>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0"/>
        <w:gridCol w:w="5209"/>
        <w:gridCol w:w="1987"/>
        <w:gridCol w:w="1274"/>
      </w:tblGrid>
      <w:tr w:rsidR="00945EC8" w:rsidRPr="00D973E4" w14:paraId="056A5E0D" w14:textId="77777777" w:rsidTr="00754BA0">
        <w:trPr>
          <w:trHeight w:val="10"/>
          <w:jc w:val="center"/>
        </w:trPr>
        <w:tc>
          <w:tcPr>
            <w:tcW w:w="615" w:type="dxa"/>
            <w:shd w:val="clear" w:color="auto" w:fill="FDE9D9" w:themeFill="accent6" w:themeFillTint="33"/>
          </w:tcPr>
          <w:p w14:paraId="75E2EC64" w14:textId="77777777" w:rsidR="00945EC8" w:rsidRPr="00D973E4" w:rsidRDefault="00945EC8" w:rsidP="00A73582">
            <w:pPr>
              <w:jc w:val="center"/>
              <w:rPr>
                <w:b/>
                <w:bCs/>
                <w:color w:val="000000"/>
              </w:rPr>
            </w:pPr>
            <w:r>
              <w:rPr>
                <w:b/>
                <w:bCs/>
                <w:color w:val="000000"/>
              </w:rPr>
              <w:t>L.P</w:t>
            </w:r>
          </w:p>
        </w:tc>
        <w:tc>
          <w:tcPr>
            <w:tcW w:w="5209" w:type="dxa"/>
            <w:shd w:val="clear" w:color="auto" w:fill="FDE9D9" w:themeFill="accent6" w:themeFillTint="33"/>
            <w:noWrap/>
            <w:vAlign w:val="center"/>
            <w:hideMark/>
          </w:tcPr>
          <w:p w14:paraId="1D93A01B" w14:textId="77777777" w:rsidR="00945EC8" w:rsidRPr="00D973E4" w:rsidRDefault="00945EC8" w:rsidP="00A73582">
            <w:pPr>
              <w:jc w:val="center"/>
              <w:rPr>
                <w:b/>
                <w:bCs/>
                <w:color w:val="000000"/>
              </w:rPr>
            </w:pPr>
            <w:r w:rsidRPr="00D973E4">
              <w:rPr>
                <w:b/>
                <w:bCs/>
                <w:color w:val="000000"/>
              </w:rPr>
              <w:t>Opis</w:t>
            </w:r>
          </w:p>
        </w:tc>
        <w:tc>
          <w:tcPr>
            <w:tcW w:w="2109" w:type="dxa"/>
            <w:shd w:val="clear" w:color="auto" w:fill="FDE9D9" w:themeFill="accent6" w:themeFillTint="33"/>
          </w:tcPr>
          <w:p w14:paraId="4371F550" w14:textId="77777777" w:rsidR="00945EC8" w:rsidRPr="00D973E4" w:rsidRDefault="00945EC8" w:rsidP="00A73582">
            <w:pPr>
              <w:jc w:val="center"/>
              <w:rPr>
                <w:b/>
                <w:bCs/>
                <w:color w:val="000000"/>
              </w:rPr>
            </w:pPr>
            <w:r>
              <w:rPr>
                <w:b/>
                <w:bCs/>
                <w:color w:val="000000"/>
              </w:rPr>
              <w:t>Numery seryjne serwerów</w:t>
            </w:r>
          </w:p>
        </w:tc>
        <w:tc>
          <w:tcPr>
            <w:tcW w:w="1127" w:type="dxa"/>
            <w:shd w:val="clear" w:color="auto" w:fill="FDE9D9" w:themeFill="accent6" w:themeFillTint="33"/>
          </w:tcPr>
          <w:p w14:paraId="05DCDF2C" w14:textId="77777777" w:rsidR="00945EC8" w:rsidRDefault="00945EC8" w:rsidP="00A73582">
            <w:pPr>
              <w:rPr>
                <w:b/>
                <w:bCs/>
                <w:color w:val="000000"/>
              </w:rPr>
            </w:pPr>
            <w:r w:rsidRPr="00CD5359">
              <w:rPr>
                <w:b/>
                <w:bCs/>
              </w:rPr>
              <w:t>Spełnia/nie spełnia</w:t>
            </w:r>
          </w:p>
        </w:tc>
      </w:tr>
      <w:tr w:rsidR="00945EC8" w:rsidRPr="00D973E4" w14:paraId="0FAF9CCA" w14:textId="77777777" w:rsidTr="00754BA0">
        <w:trPr>
          <w:trHeight w:val="181"/>
          <w:jc w:val="center"/>
        </w:trPr>
        <w:tc>
          <w:tcPr>
            <w:tcW w:w="615" w:type="dxa"/>
          </w:tcPr>
          <w:p w14:paraId="5CA6BBA3" w14:textId="77777777" w:rsidR="00945EC8" w:rsidRPr="002C4A55" w:rsidRDefault="00945EC8" w:rsidP="00A73582">
            <w:pPr>
              <w:pStyle w:val="Akapitzlist"/>
              <w:numPr>
                <w:ilvl w:val="0"/>
                <w:numId w:val="49"/>
              </w:numPr>
              <w:contextualSpacing/>
              <w:jc w:val="center"/>
              <w:rPr>
                <w:lang w:val="en-US"/>
              </w:rPr>
            </w:pPr>
          </w:p>
        </w:tc>
        <w:tc>
          <w:tcPr>
            <w:tcW w:w="5209" w:type="dxa"/>
            <w:shd w:val="clear" w:color="auto" w:fill="auto"/>
            <w:noWrap/>
            <w:vAlign w:val="center"/>
            <w:hideMark/>
          </w:tcPr>
          <w:p w14:paraId="03794EC9" w14:textId="77777777" w:rsidR="00945EC8" w:rsidRPr="00D973E4" w:rsidRDefault="00945EC8" w:rsidP="00A73582">
            <w:pPr>
              <w:rPr>
                <w:lang w:val="en-US"/>
              </w:rPr>
            </w:pPr>
            <w:r w:rsidRPr="00D973E4">
              <w:rPr>
                <w:lang w:val="en-US"/>
              </w:rPr>
              <w:t>ThinkSystem Broadcom 57508 100GbE QSFP56 2-Port PCIe 4 Ethernet Adapter</w:t>
            </w:r>
          </w:p>
        </w:tc>
        <w:tc>
          <w:tcPr>
            <w:tcW w:w="2109" w:type="dxa"/>
            <w:vMerge w:val="restart"/>
          </w:tcPr>
          <w:p w14:paraId="5FD01E14" w14:textId="77777777" w:rsidR="00945EC8" w:rsidRPr="00D973E4" w:rsidRDefault="00945EC8" w:rsidP="00A73582">
            <w:pPr>
              <w:rPr>
                <w:lang w:val="en-US"/>
              </w:rPr>
            </w:pPr>
            <w:r w:rsidRPr="00C822D5">
              <w:t>J7013X8T, J7013X8V, J7013X8Y, J7013X8X, J7013X8Z,</w:t>
            </w:r>
            <w:r>
              <w:t xml:space="preserve"> </w:t>
            </w:r>
            <w:r w:rsidRPr="00C822D5">
              <w:t>J7013X8W, J7013X91, J7013X90, J7013X93, J7013X92, J701HK58, J701HK59, J701HK5A, J701HK5B, J701HK5C</w:t>
            </w:r>
          </w:p>
        </w:tc>
        <w:tc>
          <w:tcPr>
            <w:tcW w:w="1127" w:type="dxa"/>
            <w:vMerge w:val="restart"/>
          </w:tcPr>
          <w:p w14:paraId="4E1ED3C9" w14:textId="77777777" w:rsidR="00945EC8" w:rsidRPr="00C822D5" w:rsidRDefault="00945EC8" w:rsidP="00A73582"/>
        </w:tc>
      </w:tr>
      <w:tr w:rsidR="00945EC8" w:rsidRPr="00D973E4" w14:paraId="477FCC83" w14:textId="77777777" w:rsidTr="00754BA0">
        <w:trPr>
          <w:trHeight w:val="10"/>
          <w:jc w:val="center"/>
        </w:trPr>
        <w:tc>
          <w:tcPr>
            <w:tcW w:w="615" w:type="dxa"/>
          </w:tcPr>
          <w:p w14:paraId="5F1EB1E5" w14:textId="77777777" w:rsidR="00945EC8" w:rsidRPr="002C4A55" w:rsidRDefault="00945EC8" w:rsidP="00A73582">
            <w:pPr>
              <w:pStyle w:val="Akapitzlist"/>
              <w:numPr>
                <w:ilvl w:val="1"/>
                <w:numId w:val="49"/>
              </w:numPr>
              <w:contextualSpacing/>
              <w:jc w:val="center"/>
              <w:rPr>
                <w:lang w:val="en-US"/>
              </w:rPr>
            </w:pPr>
          </w:p>
        </w:tc>
        <w:tc>
          <w:tcPr>
            <w:tcW w:w="5209" w:type="dxa"/>
            <w:shd w:val="clear" w:color="auto" w:fill="auto"/>
            <w:noWrap/>
            <w:vAlign w:val="center"/>
          </w:tcPr>
          <w:p w14:paraId="379B8718" w14:textId="77777777" w:rsidR="00945EC8" w:rsidRPr="00D973E4" w:rsidRDefault="00945EC8" w:rsidP="00A73582">
            <w:pPr>
              <w:rPr>
                <w:lang w:val="en-US"/>
              </w:rPr>
            </w:pPr>
            <w:r w:rsidRPr="00D973E4">
              <w:t>Lenovo 100GBase-SR4 QSFP28 Transceiver</w:t>
            </w:r>
          </w:p>
        </w:tc>
        <w:tc>
          <w:tcPr>
            <w:tcW w:w="2109" w:type="dxa"/>
            <w:vMerge/>
          </w:tcPr>
          <w:p w14:paraId="649A6295" w14:textId="77777777" w:rsidR="00945EC8" w:rsidRPr="00D973E4" w:rsidRDefault="00945EC8" w:rsidP="00A73582"/>
        </w:tc>
        <w:tc>
          <w:tcPr>
            <w:tcW w:w="1127" w:type="dxa"/>
            <w:vMerge/>
          </w:tcPr>
          <w:p w14:paraId="11C4D72E" w14:textId="77777777" w:rsidR="00945EC8" w:rsidRPr="00D973E4" w:rsidRDefault="00945EC8" w:rsidP="00A73582"/>
        </w:tc>
      </w:tr>
      <w:tr w:rsidR="00945EC8" w:rsidRPr="00D973E4" w14:paraId="67D62E8F" w14:textId="77777777" w:rsidTr="00754BA0">
        <w:trPr>
          <w:trHeight w:val="10"/>
          <w:jc w:val="center"/>
        </w:trPr>
        <w:tc>
          <w:tcPr>
            <w:tcW w:w="615" w:type="dxa"/>
          </w:tcPr>
          <w:p w14:paraId="0CD59E67" w14:textId="77777777" w:rsidR="00945EC8" w:rsidRPr="002C4A55" w:rsidRDefault="00945EC8" w:rsidP="00A73582">
            <w:pPr>
              <w:pStyle w:val="Akapitzlist"/>
              <w:numPr>
                <w:ilvl w:val="0"/>
                <w:numId w:val="49"/>
              </w:numPr>
              <w:contextualSpacing/>
              <w:jc w:val="center"/>
              <w:rPr>
                <w:lang w:val="en-US"/>
              </w:rPr>
            </w:pPr>
          </w:p>
        </w:tc>
        <w:tc>
          <w:tcPr>
            <w:tcW w:w="5209" w:type="dxa"/>
            <w:shd w:val="clear" w:color="auto" w:fill="auto"/>
            <w:noWrap/>
            <w:vAlign w:val="center"/>
            <w:hideMark/>
          </w:tcPr>
          <w:p w14:paraId="7A2A7C9A" w14:textId="77777777" w:rsidR="00945EC8" w:rsidRPr="00D973E4" w:rsidRDefault="00945EC8" w:rsidP="00A73582">
            <w:pPr>
              <w:rPr>
                <w:lang w:val="en-US"/>
              </w:rPr>
            </w:pPr>
            <w:r w:rsidRPr="00D973E4">
              <w:rPr>
                <w:lang w:val="en-US"/>
              </w:rPr>
              <w:t>ThinkSystem Broadcom 57508 100GbE QSFP56 2-Port OCP Ethernet Adapter</w:t>
            </w:r>
          </w:p>
        </w:tc>
        <w:tc>
          <w:tcPr>
            <w:tcW w:w="2109" w:type="dxa"/>
            <w:vMerge w:val="restart"/>
          </w:tcPr>
          <w:p w14:paraId="4AFB2013" w14:textId="77777777" w:rsidR="00945EC8" w:rsidRPr="00D973E4" w:rsidRDefault="00945EC8" w:rsidP="00A73582">
            <w:pPr>
              <w:rPr>
                <w:lang w:val="en-US"/>
              </w:rPr>
            </w:pPr>
            <w:r w:rsidRPr="00C822D5">
              <w:t>J701HMVY, J701HMVZ, J701HR1B, J701HR1C</w:t>
            </w:r>
          </w:p>
        </w:tc>
        <w:tc>
          <w:tcPr>
            <w:tcW w:w="1127" w:type="dxa"/>
            <w:vMerge w:val="restart"/>
          </w:tcPr>
          <w:p w14:paraId="1F0A43C2" w14:textId="77777777" w:rsidR="00945EC8" w:rsidRPr="00C822D5" w:rsidRDefault="00945EC8" w:rsidP="00A73582"/>
        </w:tc>
      </w:tr>
      <w:tr w:rsidR="00945EC8" w:rsidRPr="00D973E4" w14:paraId="538F5E0F" w14:textId="77777777" w:rsidTr="00754BA0">
        <w:trPr>
          <w:trHeight w:val="10"/>
          <w:jc w:val="center"/>
        </w:trPr>
        <w:tc>
          <w:tcPr>
            <w:tcW w:w="615" w:type="dxa"/>
          </w:tcPr>
          <w:p w14:paraId="1EC50FEC" w14:textId="77777777" w:rsidR="00945EC8" w:rsidRPr="00D973E4" w:rsidRDefault="00945EC8" w:rsidP="00A73582">
            <w:pPr>
              <w:pStyle w:val="Akapitzlist"/>
              <w:numPr>
                <w:ilvl w:val="1"/>
                <w:numId w:val="49"/>
              </w:numPr>
              <w:contextualSpacing/>
              <w:jc w:val="center"/>
            </w:pPr>
          </w:p>
        </w:tc>
        <w:tc>
          <w:tcPr>
            <w:tcW w:w="5209" w:type="dxa"/>
            <w:shd w:val="clear" w:color="auto" w:fill="auto"/>
            <w:noWrap/>
            <w:vAlign w:val="center"/>
            <w:hideMark/>
          </w:tcPr>
          <w:p w14:paraId="0900A0C3" w14:textId="77777777" w:rsidR="00945EC8" w:rsidRPr="00D973E4" w:rsidRDefault="00945EC8" w:rsidP="00A73582">
            <w:r w:rsidRPr="00D973E4">
              <w:t>Lenovo 100GBase-SR4 QSFP28 Transceiver</w:t>
            </w:r>
          </w:p>
        </w:tc>
        <w:tc>
          <w:tcPr>
            <w:tcW w:w="2109" w:type="dxa"/>
            <w:vMerge/>
          </w:tcPr>
          <w:p w14:paraId="78240C03" w14:textId="77777777" w:rsidR="00945EC8" w:rsidRPr="00D973E4" w:rsidRDefault="00945EC8" w:rsidP="00A73582"/>
        </w:tc>
        <w:tc>
          <w:tcPr>
            <w:tcW w:w="1127" w:type="dxa"/>
            <w:vMerge/>
          </w:tcPr>
          <w:p w14:paraId="19EDD19E" w14:textId="77777777" w:rsidR="00945EC8" w:rsidRPr="00D973E4" w:rsidRDefault="00945EC8" w:rsidP="00A73582"/>
        </w:tc>
      </w:tr>
      <w:tr w:rsidR="00945EC8" w:rsidRPr="00D973E4" w14:paraId="5AC0012B" w14:textId="77777777" w:rsidTr="00754BA0">
        <w:trPr>
          <w:trHeight w:val="10"/>
          <w:jc w:val="center"/>
        </w:trPr>
        <w:tc>
          <w:tcPr>
            <w:tcW w:w="615" w:type="dxa"/>
          </w:tcPr>
          <w:p w14:paraId="3E18401D" w14:textId="77777777" w:rsidR="00945EC8" w:rsidRPr="002C4A55" w:rsidRDefault="00945EC8" w:rsidP="00A73582">
            <w:pPr>
              <w:pStyle w:val="Akapitzlist"/>
              <w:numPr>
                <w:ilvl w:val="0"/>
                <w:numId w:val="49"/>
              </w:numPr>
              <w:contextualSpacing/>
              <w:jc w:val="center"/>
              <w:rPr>
                <w:lang w:val="fr-FR"/>
              </w:rPr>
            </w:pPr>
          </w:p>
        </w:tc>
        <w:tc>
          <w:tcPr>
            <w:tcW w:w="5209" w:type="dxa"/>
            <w:shd w:val="clear" w:color="auto" w:fill="auto"/>
            <w:noWrap/>
            <w:vAlign w:val="center"/>
            <w:hideMark/>
          </w:tcPr>
          <w:p w14:paraId="43606A22" w14:textId="77777777" w:rsidR="00945EC8" w:rsidRPr="00D973E4" w:rsidRDefault="00945EC8" w:rsidP="00A73582">
            <w:pPr>
              <w:rPr>
                <w:lang w:val="fr-FR"/>
              </w:rPr>
            </w:pPr>
            <w:r w:rsidRPr="00D973E4">
              <w:rPr>
                <w:lang w:val="fr-FR"/>
              </w:rPr>
              <w:t>ThinkSystem Mellanox ConnectX-6 Dx 100GbE QSFP56 2-port PCIe 4 Ethernet Adapter</w:t>
            </w:r>
          </w:p>
        </w:tc>
        <w:tc>
          <w:tcPr>
            <w:tcW w:w="2109" w:type="dxa"/>
            <w:vMerge w:val="restart"/>
          </w:tcPr>
          <w:p w14:paraId="64D46CC5" w14:textId="77777777" w:rsidR="00945EC8" w:rsidRPr="00D973E4" w:rsidRDefault="00945EC8" w:rsidP="00A73582">
            <w:pPr>
              <w:rPr>
                <w:lang w:val="fr-FR"/>
              </w:rPr>
            </w:pPr>
            <w:r w:rsidRPr="00C822D5">
              <w:t>S4BSX101, S4BSX102, S4CTV734, J304FTZ2, J304FTZ3, J901AC43</w:t>
            </w:r>
          </w:p>
        </w:tc>
        <w:tc>
          <w:tcPr>
            <w:tcW w:w="1127" w:type="dxa"/>
            <w:vMerge w:val="restart"/>
          </w:tcPr>
          <w:p w14:paraId="445DBA47" w14:textId="77777777" w:rsidR="00945EC8" w:rsidRPr="00C822D5" w:rsidRDefault="00945EC8" w:rsidP="00A73582"/>
        </w:tc>
      </w:tr>
      <w:tr w:rsidR="00945EC8" w:rsidRPr="00D973E4" w14:paraId="19A8F50A" w14:textId="77777777" w:rsidTr="00754BA0">
        <w:trPr>
          <w:trHeight w:val="10"/>
          <w:jc w:val="center"/>
        </w:trPr>
        <w:tc>
          <w:tcPr>
            <w:tcW w:w="615" w:type="dxa"/>
          </w:tcPr>
          <w:p w14:paraId="12F9C47D" w14:textId="77777777" w:rsidR="00945EC8" w:rsidRPr="00D973E4" w:rsidRDefault="00945EC8" w:rsidP="00A73582">
            <w:pPr>
              <w:pStyle w:val="Akapitzlist"/>
              <w:numPr>
                <w:ilvl w:val="1"/>
                <w:numId w:val="49"/>
              </w:numPr>
              <w:contextualSpacing/>
              <w:jc w:val="center"/>
            </w:pPr>
          </w:p>
        </w:tc>
        <w:tc>
          <w:tcPr>
            <w:tcW w:w="5209" w:type="dxa"/>
            <w:shd w:val="clear" w:color="auto" w:fill="auto"/>
            <w:noWrap/>
            <w:vAlign w:val="center"/>
            <w:hideMark/>
          </w:tcPr>
          <w:p w14:paraId="12F3982D" w14:textId="77777777" w:rsidR="00945EC8" w:rsidRPr="00D973E4" w:rsidRDefault="00945EC8" w:rsidP="00A73582">
            <w:r w:rsidRPr="00D973E4">
              <w:t>Lenovo 100GBase-SR4 QSFP28 Transceiver</w:t>
            </w:r>
          </w:p>
        </w:tc>
        <w:tc>
          <w:tcPr>
            <w:tcW w:w="2109" w:type="dxa"/>
            <w:vMerge/>
          </w:tcPr>
          <w:p w14:paraId="2621A2A2" w14:textId="77777777" w:rsidR="00945EC8" w:rsidRPr="00D973E4" w:rsidRDefault="00945EC8" w:rsidP="00A73582"/>
        </w:tc>
        <w:tc>
          <w:tcPr>
            <w:tcW w:w="1127" w:type="dxa"/>
            <w:vMerge/>
          </w:tcPr>
          <w:p w14:paraId="7368E1BD" w14:textId="77777777" w:rsidR="00945EC8" w:rsidRPr="00D973E4" w:rsidRDefault="00945EC8" w:rsidP="00A73582"/>
        </w:tc>
      </w:tr>
      <w:tr w:rsidR="00945EC8" w:rsidRPr="00D973E4" w14:paraId="76CDAFC2" w14:textId="77777777" w:rsidTr="00754BA0">
        <w:trPr>
          <w:trHeight w:val="10"/>
          <w:jc w:val="center"/>
        </w:trPr>
        <w:tc>
          <w:tcPr>
            <w:tcW w:w="615" w:type="dxa"/>
          </w:tcPr>
          <w:p w14:paraId="01CD5156" w14:textId="77777777" w:rsidR="00945EC8" w:rsidRPr="002C4A55" w:rsidRDefault="00945EC8" w:rsidP="00A73582">
            <w:pPr>
              <w:pStyle w:val="Akapitzlist"/>
              <w:numPr>
                <w:ilvl w:val="0"/>
                <w:numId w:val="49"/>
              </w:numPr>
              <w:contextualSpacing/>
              <w:jc w:val="center"/>
              <w:rPr>
                <w:lang w:val="en-US"/>
              </w:rPr>
            </w:pPr>
          </w:p>
        </w:tc>
        <w:tc>
          <w:tcPr>
            <w:tcW w:w="5209" w:type="dxa"/>
            <w:shd w:val="clear" w:color="auto" w:fill="auto"/>
            <w:noWrap/>
            <w:vAlign w:val="center"/>
            <w:hideMark/>
          </w:tcPr>
          <w:p w14:paraId="3CB5F568" w14:textId="77777777" w:rsidR="00945EC8" w:rsidRPr="00D973E4" w:rsidRDefault="00945EC8" w:rsidP="00A73582">
            <w:pPr>
              <w:rPr>
                <w:lang w:val="en-US"/>
              </w:rPr>
            </w:pPr>
            <w:r w:rsidRPr="00D973E4">
              <w:rPr>
                <w:lang w:val="en-US"/>
              </w:rPr>
              <w:t>ThinkSystem Broadcom 57508 100GbE QSFP56 2-Port OCP Ethernet Adapter</w:t>
            </w:r>
          </w:p>
        </w:tc>
        <w:tc>
          <w:tcPr>
            <w:tcW w:w="2109" w:type="dxa"/>
            <w:vMerge w:val="restart"/>
          </w:tcPr>
          <w:p w14:paraId="2B947439" w14:textId="77777777" w:rsidR="00945EC8" w:rsidRPr="00D973E4" w:rsidRDefault="00945EC8" w:rsidP="00A73582">
            <w:pPr>
              <w:rPr>
                <w:lang w:val="en-US"/>
              </w:rPr>
            </w:pPr>
            <w:r w:rsidRPr="00C822D5">
              <w:t>J701A47K, J7008DVE</w:t>
            </w:r>
          </w:p>
        </w:tc>
        <w:tc>
          <w:tcPr>
            <w:tcW w:w="1127" w:type="dxa"/>
            <w:vMerge w:val="restart"/>
          </w:tcPr>
          <w:p w14:paraId="793B663A" w14:textId="77777777" w:rsidR="00945EC8" w:rsidRPr="00C822D5" w:rsidRDefault="00945EC8" w:rsidP="00A73582"/>
        </w:tc>
      </w:tr>
      <w:tr w:rsidR="00945EC8" w:rsidRPr="00D973E4" w14:paraId="3283671F" w14:textId="77777777" w:rsidTr="00754BA0">
        <w:trPr>
          <w:trHeight w:val="10"/>
          <w:jc w:val="center"/>
        </w:trPr>
        <w:tc>
          <w:tcPr>
            <w:tcW w:w="615" w:type="dxa"/>
          </w:tcPr>
          <w:p w14:paraId="4BDCACDF" w14:textId="77777777" w:rsidR="00945EC8" w:rsidRPr="00D973E4" w:rsidRDefault="00945EC8" w:rsidP="00A73582">
            <w:pPr>
              <w:pStyle w:val="Akapitzlist"/>
              <w:numPr>
                <w:ilvl w:val="1"/>
                <w:numId w:val="49"/>
              </w:numPr>
              <w:contextualSpacing/>
              <w:jc w:val="center"/>
            </w:pPr>
          </w:p>
        </w:tc>
        <w:tc>
          <w:tcPr>
            <w:tcW w:w="5209" w:type="dxa"/>
            <w:shd w:val="clear" w:color="auto" w:fill="auto"/>
            <w:noWrap/>
            <w:vAlign w:val="center"/>
            <w:hideMark/>
          </w:tcPr>
          <w:p w14:paraId="6BE0C98A" w14:textId="77777777" w:rsidR="00945EC8" w:rsidRPr="00D973E4" w:rsidRDefault="00945EC8" w:rsidP="00A73582">
            <w:r w:rsidRPr="00D973E4">
              <w:t>Lenovo 100GBase-SR4 QSFP28 Transceiver</w:t>
            </w:r>
          </w:p>
        </w:tc>
        <w:tc>
          <w:tcPr>
            <w:tcW w:w="2109" w:type="dxa"/>
            <w:vMerge/>
          </w:tcPr>
          <w:p w14:paraId="29A0ADDE" w14:textId="77777777" w:rsidR="00945EC8" w:rsidRPr="00D973E4" w:rsidRDefault="00945EC8" w:rsidP="00A73582"/>
        </w:tc>
        <w:tc>
          <w:tcPr>
            <w:tcW w:w="1127" w:type="dxa"/>
            <w:vMerge/>
          </w:tcPr>
          <w:p w14:paraId="143AE582" w14:textId="77777777" w:rsidR="00945EC8" w:rsidRPr="00D973E4" w:rsidRDefault="00945EC8" w:rsidP="00A73582"/>
        </w:tc>
      </w:tr>
      <w:tr w:rsidR="00945EC8" w:rsidRPr="00D973E4" w14:paraId="5B279E62" w14:textId="77777777" w:rsidTr="00754BA0">
        <w:trPr>
          <w:trHeight w:val="73"/>
          <w:jc w:val="center"/>
        </w:trPr>
        <w:tc>
          <w:tcPr>
            <w:tcW w:w="615" w:type="dxa"/>
          </w:tcPr>
          <w:p w14:paraId="7617E142" w14:textId="77777777" w:rsidR="00945EC8" w:rsidRPr="002C4A55" w:rsidRDefault="00945EC8" w:rsidP="00A73582">
            <w:pPr>
              <w:pStyle w:val="Akapitzlist"/>
              <w:numPr>
                <w:ilvl w:val="0"/>
                <w:numId w:val="49"/>
              </w:numPr>
              <w:contextualSpacing/>
              <w:jc w:val="center"/>
              <w:rPr>
                <w:lang w:val="fr-FR"/>
              </w:rPr>
            </w:pPr>
          </w:p>
        </w:tc>
        <w:tc>
          <w:tcPr>
            <w:tcW w:w="5209" w:type="dxa"/>
            <w:shd w:val="clear" w:color="auto" w:fill="auto"/>
            <w:noWrap/>
            <w:vAlign w:val="center"/>
            <w:hideMark/>
          </w:tcPr>
          <w:p w14:paraId="0D298862" w14:textId="77777777" w:rsidR="00945EC8" w:rsidRPr="00D973E4" w:rsidRDefault="00945EC8" w:rsidP="00A73582">
            <w:pPr>
              <w:rPr>
                <w:lang w:val="fr-FR"/>
              </w:rPr>
            </w:pPr>
            <w:r w:rsidRPr="00D973E4">
              <w:rPr>
                <w:lang w:val="fr-FR"/>
              </w:rPr>
              <w:t>HPE IB HDR100/EN 100G 2p 940QSFP56 Adptr</w:t>
            </w:r>
            <w:r>
              <w:rPr>
                <w:lang w:val="fr-FR"/>
              </w:rPr>
              <w:t xml:space="preserve"> wraz dedykowanymi wkładkami</w:t>
            </w:r>
          </w:p>
        </w:tc>
        <w:tc>
          <w:tcPr>
            <w:tcW w:w="2109" w:type="dxa"/>
          </w:tcPr>
          <w:p w14:paraId="0D61BE31" w14:textId="77777777" w:rsidR="00945EC8" w:rsidRPr="00D973E4" w:rsidRDefault="00945EC8" w:rsidP="00A73582">
            <w:pPr>
              <w:rPr>
                <w:lang w:val="fr-FR"/>
              </w:rPr>
            </w:pPr>
            <w:r w:rsidRPr="00C822D5">
              <w:t>CZJ0210BYY, CZJ0210BYX</w:t>
            </w:r>
          </w:p>
        </w:tc>
        <w:tc>
          <w:tcPr>
            <w:tcW w:w="1127" w:type="dxa"/>
          </w:tcPr>
          <w:p w14:paraId="79CA262E" w14:textId="77777777" w:rsidR="00945EC8" w:rsidRPr="00C822D5" w:rsidRDefault="00945EC8" w:rsidP="00A73582"/>
        </w:tc>
      </w:tr>
    </w:tbl>
    <w:p w14:paraId="19F3F031" w14:textId="77777777" w:rsidR="00945EC8" w:rsidRDefault="00945EC8" w:rsidP="00A73582"/>
    <w:p w14:paraId="3E52526E" w14:textId="77777777" w:rsidR="00945EC8" w:rsidRDefault="00945EC8" w:rsidP="00A73582">
      <w:pPr>
        <w:pStyle w:val="Nagwek1"/>
        <w:keepLines/>
        <w:numPr>
          <w:ilvl w:val="0"/>
          <w:numId w:val="48"/>
        </w:numPr>
        <w:spacing w:after="0"/>
      </w:pPr>
      <w:bookmarkStart w:id="12" w:name="_Toc189831563"/>
      <w:r w:rsidRPr="00D973E4">
        <w:t>Dodatkowe okablowanie światłowodowe</w:t>
      </w:r>
      <w:bookmarkEnd w:id="12"/>
    </w:p>
    <w:p w14:paraId="77311C80" w14:textId="77777777" w:rsidR="00945EC8" w:rsidRDefault="00945EC8" w:rsidP="00A73582"/>
    <w:p w14:paraId="321F52D6" w14:textId="77777777" w:rsidR="00945EC8" w:rsidRPr="00CA585E" w:rsidRDefault="00945EC8" w:rsidP="00A73582">
      <w:r>
        <w:t xml:space="preserve">Zamawiający wymaga dostarczenia patchcordów światłowodowych w dwóch długościach 3m oraz 10m </w:t>
      </w:r>
      <w:r>
        <w:br/>
        <w:t>o parametrach zgodnych z poniższą tabelą:</w:t>
      </w:r>
    </w:p>
    <w:p w14:paraId="76B9AACA" w14:textId="77777777" w:rsidR="00945EC8" w:rsidRPr="00C822D5" w:rsidRDefault="00945EC8" w:rsidP="00A73582">
      <w:pPr>
        <w:rPr>
          <w:rFonts w:eastAsiaTheme="majorEastAsia"/>
        </w:rPr>
      </w:pPr>
    </w:p>
    <w:p w14:paraId="46074751" w14:textId="77777777" w:rsidR="008B44BF" w:rsidRDefault="008B44BF">
      <w: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701"/>
        <w:gridCol w:w="5670"/>
        <w:gridCol w:w="1276"/>
      </w:tblGrid>
      <w:tr w:rsidR="00945EC8" w:rsidRPr="00D973E4" w14:paraId="35FB79D3" w14:textId="77777777" w:rsidTr="008B44BF">
        <w:trPr>
          <w:trHeight w:val="6"/>
        </w:trPr>
        <w:tc>
          <w:tcPr>
            <w:tcW w:w="567" w:type="dxa"/>
            <w:shd w:val="clear" w:color="auto" w:fill="FDE9D9" w:themeFill="accent6" w:themeFillTint="33"/>
            <w:vAlign w:val="center"/>
          </w:tcPr>
          <w:p w14:paraId="4BD9F96C" w14:textId="1F5CCBE8" w:rsidR="00945EC8" w:rsidRPr="00CA585E" w:rsidRDefault="00945EC8" w:rsidP="00A73582">
            <w:pPr>
              <w:jc w:val="center"/>
              <w:rPr>
                <w:b/>
                <w:bCs/>
                <w:color w:val="000000"/>
              </w:rPr>
            </w:pPr>
            <w:r w:rsidRPr="00CA585E">
              <w:rPr>
                <w:b/>
                <w:bCs/>
                <w:color w:val="000000"/>
              </w:rPr>
              <w:lastRenderedPageBreak/>
              <w:t>L.P</w:t>
            </w:r>
          </w:p>
        </w:tc>
        <w:tc>
          <w:tcPr>
            <w:tcW w:w="1701" w:type="dxa"/>
            <w:shd w:val="clear" w:color="auto" w:fill="FDE9D9" w:themeFill="accent6" w:themeFillTint="33"/>
            <w:noWrap/>
            <w:vAlign w:val="center"/>
          </w:tcPr>
          <w:p w14:paraId="04428FC3" w14:textId="77777777" w:rsidR="00945EC8" w:rsidRPr="00CA585E" w:rsidRDefault="00945EC8" w:rsidP="00A73582">
            <w:pPr>
              <w:jc w:val="center"/>
              <w:rPr>
                <w:b/>
                <w:bCs/>
                <w:color w:val="000000"/>
              </w:rPr>
            </w:pPr>
            <w:r w:rsidRPr="00CA585E">
              <w:rPr>
                <w:b/>
                <w:bCs/>
                <w:color w:val="000000"/>
              </w:rPr>
              <w:t>Nazwa</w:t>
            </w:r>
          </w:p>
        </w:tc>
        <w:tc>
          <w:tcPr>
            <w:tcW w:w="5670" w:type="dxa"/>
            <w:shd w:val="clear" w:color="auto" w:fill="FDE9D9" w:themeFill="accent6" w:themeFillTint="33"/>
            <w:vAlign w:val="center"/>
          </w:tcPr>
          <w:p w14:paraId="0891D20F" w14:textId="77777777" w:rsidR="00945EC8" w:rsidRPr="00CA585E" w:rsidRDefault="00945EC8" w:rsidP="00A73582">
            <w:pPr>
              <w:jc w:val="center"/>
              <w:rPr>
                <w:b/>
                <w:bCs/>
                <w:color w:val="000000"/>
              </w:rPr>
            </w:pPr>
            <w:r w:rsidRPr="00CA585E">
              <w:rPr>
                <w:b/>
                <w:bCs/>
                <w:color w:val="000000"/>
              </w:rPr>
              <w:t>Opis</w:t>
            </w:r>
          </w:p>
        </w:tc>
        <w:tc>
          <w:tcPr>
            <w:tcW w:w="1276" w:type="dxa"/>
            <w:shd w:val="clear" w:color="auto" w:fill="FDE9D9" w:themeFill="accent6" w:themeFillTint="33"/>
            <w:vAlign w:val="center"/>
          </w:tcPr>
          <w:p w14:paraId="5D342EFD" w14:textId="77777777" w:rsidR="00945EC8" w:rsidRPr="00CA585E" w:rsidRDefault="00945EC8" w:rsidP="00A73582">
            <w:pPr>
              <w:rPr>
                <w:b/>
                <w:bCs/>
                <w:color w:val="000000"/>
              </w:rPr>
            </w:pPr>
            <w:r w:rsidRPr="00CD5359">
              <w:rPr>
                <w:b/>
                <w:bCs/>
              </w:rPr>
              <w:t>Spełnia/nie spełnia</w:t>
            </w:r>
          </w:p>
        </w:tc>
      </w:tr>
      <w:tr w:rsidR="00945EC8" w:rsidRPr="00D973E4" w14:paraId="4D7AEEA9" w14:textId="77777777" w:rsidTr="008B44BF">
        <w:trPr>
          <w:trHeight w:val="1098"/>
        </w:trPr>
        <w:tc>
          <w:tcPr>
            <w:tcW w:w="567" w:type="dxa"/>
            <w:vAlign w:val="center"/>
          </w:tcPr>
          <w:p w14:paraId="0B7D6C4C" w14:textId="77777777" w:rsidR="00945EC8" w:rsidRPr="00D973E4" w:rsidRDefault="00945EC8" w:rsidP="00A73582">
            <w:pPr>
              <w:jc w:val="center"/>
            </w:pPr>
            <w:r>
              <w:t>1</w:t>
            </w:r>
          </w:p>
        </w:tc>
        <w:tc>
          <w:tcPr>
            <w:tcW w:w="1701" w:type="dxa"/>
            <w:shd w:val="clear" w:color="auto" w:fill="auto"/>
            <w:noWrap/>
            <w:vAlign w:val="center"/>
          </w:tcPr>
          <w:p w14:paraId="65B04E83" w14:textId="77777777" w:rsidR="00945EC8" w:rsidRPr="00D973E4" w:rsidRDefault="00945EC8" w:rsidP="008B44BF">
            <w:bookmarkStart w:id="13" w:name="_Toc142897522"/>
            <w:r w:rsidRPr="00D973E4">
              <w:t>Patchcord światłowodow</w:t>
            </w:r>
            <w:r>
              <w:t>y</w:t>
            </w:r>
            <w:r w:rsidRPr="00D973E4">
              <w:t xml:space="preserve"> wielomodow</w:t>
            </w:r>
            <w:bookmarkEnd w:id="13"/>
            <w:r>
              <w:t>y</w:t>
            </w:r>
            <w:r w:rsidRPr="00D973E4">
              <w:t xml:space="preserve"> </w:t>
            </w:r>
            <w:r>
              <w:t>o długości 10 metrów</w:t>
            </w:r>
          </w:p>
        </w:tc>
        <w:tc>
          <w:tcPr>
            <w:tcW w:w="5670" w:type="dxa"/>
            <w:vAlign w:val="center"/>
          </w:tcPr>
          <w:p w14:paraId="37C0EC8E" w14:textId="77777777" w:rsidR="00945EC8" w:rsidRPr="00D973E4" w:rsidRDefault="00945EC8" w:rsidP="00A73582">
            <w:pPr>
              <w:jc w:val="both"/>
            </w:pPr>
            <w:r w:rsidRPr="00D973E4">
              <w:t>Patchcord światłowodowy 10m MTP-12 UPC (Female) to MTP-12 UPC (Female), 12 Fibers, Multimode (OM4), Type B, z funkcją świetlnej identyfikacji końcówek (ang. traceable patchcord). Funkcja identyfikacji musi być oparta o dodatkowe włókno światłowodowe i nie wykorzystywać włókien służących do transmisji danych.</w:t>
            </w:r>
          </w:p>
        </w:tc>
        <w:tc>
          <w:tcPr>
            <w:tcW w:w="1276" w:type="dxa"/>
            <w:vAlign w:val="center"/>
          </w:tcPr>
          <w:p w14:paraId="7F3FCBD0" w14:textId="77777777" w:rsidR="00945EC8" w:rsidRPr="00D973E4" w:rsidRDefault="00945EC8" w:rsidP="00A73582">
            <w:pPr>
              <w:jc w:val="both"/>
            </w:pPr>
          </w:p>
        </w:tc>
      </w:tr>
      <w:tr w:rsidR="00945EC8" w:rsidRPr="00D973E4" w14:paraId="6F559221" w14:textId="77777777" w:rsidTr="008B44BF">
        <w:trPr>
          <w:trHeight w:val="804"/>
        </w:trPr>
        <w:tc>
          <w:tcPr>
            <w:tcW w:w="567" w:type="dxa"/>
            <w:vAlign w:val="center"/>
          </w:tcPr>
          <w:p w14:paraId="0022AC3B" w14:textId="77777777" w:rsidR="00945EC8" w:rsidRPr="00D973E4" w:rsidRDefault="00945EC8" w:rsidP="00A73582">
            <w:pPr>
              <w:jc w:val="center"/>
            </w:pPr>
            <w:r>
              <w:t>2</w:t>
            </w:r>
          </w:p>
        </w:tc>
        <w:tc>
          <w:tcPr>
            <w:tcW w:w="1701" w:type="dxa"/>
            <w:shd w:val="clear" w:color="auto" w:fill="auto"/>
            <w:noWrap/>
            <w:vAlign w:val="center"/>
          </w:tcPr>
          <w:p w14:paraId="4D35F6F3" w14:textId="77777777" w:rsidR="00945EC8" w:rsidRPr="00D973E4" w:rsidRDefault="00945EC8" w:rsidP="00A73582">
            <w:pPr>
              <w:rPr>
                <w:lang w:val="en-US"/>
              </w:rPr>
            </w:pPr>
            <w:r w:rsidRPr="00D973E4">
              <w:t>Patchcord światłowodow</w:t>
            </w:r>
            <w:r>
              <w:t xml:space="preserve">y </w:t>
            </w:r>
            <w:r w:rsidRPr="00D973E4">
              <w:t>wielomodow</w:t>
            </w:r>
            <w:r>
              <w:t>y</w:t>
            </w:r>
            <w:r w:rsidRPr="00D973E4">
              <w:t xml:space="preserve"> </w:t>
            </w:r>
            <w:r>
              <w:t>o długości 3 metrów</w:t>
            </w:r>
          </w:p>
        </w:tc>
        <w:tc>
          <w:tcPr>
            <w:tcW w:w="5670" w:type="dxa"/>
            <w:vAlign w:val="center"/>
          </w:tcPr>
          <w:p w14:paraId="2A4FA5DE" w14:textId="77777777" w:rsidR="00945EC8" w:rsidRPr="00D973E4" w:rsidRDefault="00945EC8" w:rsidP="00A73582">
            <w:pPr>
              <w:jc w:val="both"/>
            </w:pPr>
            <w:r w:rsidRPr="00D973E4">
              <w:t>Patchcord światłowodowy 3m MTP-12 UPC (Female) to MTP-12 UPC (Female), 12 Fibers, Multimode (OM4), Type B, z funkcją świetlnej identyfikacji końcówek (ang. traceable patchcord). Funkcja identyfikacji musi być oparta o dodatkowe włókno światłowodowe i nie wykorzystywać włókien służących do transmisji danych.</w:t>
            </w:r>
          </w:p>
        </w:tc>
        <w:tc>
          <w:tcPr>
            <w:tcW w:w="1276" w:type="dxa"/>
            <w:vAlign w:val="center"/>
          </w:tcPr>
          <w:p w14:paraId="4C9AF27D" w14:textId="77777777" w:rsidR="00945EC8" w:rsidRPr="00D973E4" w:rsidRDefault="00945EC8" w:rsidP="00A73582">
            <w:pPr>
              <w:jc w:val="both"/>
            </w:pPr>
          </w:p>
        </w:tc>
      </w:tr>
    </w:tbl>
    <w:p w14:paraId="6F276AB0" w14:textId="77777777" w:rsidR="00945EC8" w:rsidRDefault="00945EC8" w:rsidP="00A73582">
      <w:pPr>
        <w:pStyle w:val="Nagwek1"/>
        <w:keepLines/>
        <w:numPr>
          <w:ilvl w:val="0"/>
          <w:numId w:val="60"/>
        </w:numPr>
        <w:spacing w:after="0"/>
      </w:pPr>
      <w:bookmarkStart w:id="14" w:name="_Toc189831564"/>
      <w:r w:rsidRPr="00D973E4">
        <w:t>Przełączniki LAN 400 GbE do rozbudowy sieci serwerowej</w:t>
      </w:r>
      <w:bookmarkEnd w:id="14"/>
      <w:r>
        <w:t xml:space="preserve"> (typ 1)</w:t>
      </w:r>
    </w:p>
    <w:p w14:paraId="5634C6B7" w14:textId="77777777" w:rsidR="00945EC8" w:rsidRDefault="00945EC8" w:rsidP="00A73582"/>
    <w:p w14:paraId="41B84029" w14:textId="77777777" w:rsidR="00945EC8" w:rsidRPr="00A87FDB" w:rsidRDefault="00945EC8" w:rsidP="00A73582">
      <w:r>
        <w:t>Zamawiający wymaga dostarczenia przełączników LAN 400 GbE oraz potwierdzenia spełnienia minimalnych wymagań zgodnie z poniższą tabelą:</w:t>
      </w:r>
    </w:p>
    <w:p w14:paraId="54822B07" w14:textId="77777777" w:rsidR="00945EC8" w:rsidRDefault="00945EC8" w:rsidP="00A73582">
      <w:pPr>
        <w:rPr>
          <w:rFonts w:eastAsiaTheme="majorEastAsia"/>
        </w:rPr>
      </w:pP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7334"/>
        <w:gridCol w:w="1274"/>
      </w:tblGrid>
      <w:tr w:rsidR="00945EC8" w:rsidRPr="00CD5359" w14:paraId="0C29E824" w14:textId="77777777" w:rsidTr="00754BA0">
        <w:trPr>
          <w:trHeight w:val="255"/>
          <w:jc w:val="center"/>
        </w:trPr>
        <w:tc>
          <w:tcPr>
            <w:tcW w:w="421" w:type="dxa"/>
            <w:shd w:val="clear" w:color="auto" w:fill="FDE9D9" w:themeFill="accent6" w:themeFillTint="33"/>
            <w:vAlign w:val="center"/>
          </w:tcPr>
          <w:p w14:paraId="20B985FC" w14:textId="77777777" w:rsidR="00945EC8" w:rsidRPr="00CD5359" w:rsidRDefault="00945EC8" w:rsidP="00A73582">
            <w:pPr>
              <w:rPr>
                <w:b/>
                <w:bCs/>
              </w:rPr>
            </w:pPr>
            <w:r w:rsidRPr="00CD5359">
              <w:rPr>
                <w:b/>
                <w:bCs/>
              </w:rPr>
              <w:t>L.P</w:t>
            </w:r>
          </w:p>
        </w:tc>
        <w:tc>
          <w:tcPr>
            <w:tcW w:w="7549" w:type="dxa"/>
            <w:shd w:val="clear" w:color="auto" w:fill="FDE9D9" w:themeFill="accent6" w:themeFillTint="33"/>
            <w:vAlign w:val="center"/>
          </w:tcPr>
          <w:p w14:paraId="0855D13E" w14:textId="77777777" w:rsidR="00945EC8" w:rsidRPr="00CD5359" w:rsidRDefault="00945EC8" w:rsidP="00A73582">
            <w:pPr>
              <w:rPr>
                <w:b/>
                <w:bCs/>
              </w:rPr>
            </w:pPr>
            <w:r w:rsidRPr="00CD5359">
              <w:rPr>
                <w:b/>
                <w:bCs/>
              </w:rPr>
              <w:t>Konfiguracja przełącznika LAN 400 GbE</w:t>
            </w:r>
          </w:p>
        </w:tc>
        <w:tc>
          <w:tcPr>
            <w:tcW w:w="1145" w:type="dxa"/>
            <w:shd w:val="clear" w:color="auto" w:fill="FDE9D9" w:themeFill="accent6" w:themeFillTint="33"/>
            <w:noWrap/>
            <w:vAlign w:val="center"/>
            <w:hideMark/>
          </w:tcPr>
          <w:p w14:paraId="5F48EFF1" w14:textId="77777777" w:rsidR="00945EC8" w:rsidRPr="00CD5359" w:rsidRDefault="00945EC8" w:rsidP="00A73582">
            <w:pPr>
              <w:rPr>
                <w:b/>
                <w:bCs/>
              </w:rPr>
            </w:pPr>
            <w:r w:rsidRPr="00CD5359">
              <w:rPr>
                <w:b/>
                <w:bCs/>
              </w:rPr>
              <w:t>Spełnia/nie spełnia</w:t>
            </w:r>
          </w:p>
        </w:tc>
      </w:tr>
      <w:tr w:rsidR="00945EC8" w:rsidRPr="00CD5359" w14:paraId="04CEC3D5" w14:textId="77777777" w:rsidTr="00754BA0">
        <w:trPr>
          <w:trHeight w:val="510"/>
          <w:jc w:val="center"/>
        </w:trPr>
        <w:tc>
          <w:tcPr>
            <w:tcW w:w="421" w:type="dxa"/>
            <w:tcBorders>
              <w:bottom w:val="single" w:sz="4" w:space="0" w:color="auto"/>
            </w:tcBorders>
          </w:tcPr>
          <w:p w14:paraId="3EBB5CA8" w14:textId="77777777" w:rsidR="00945EC8" w:rsidRPr="00CD5359" w:rsidRDefault="00945EC8" w:rsidP="00A73582">
            <w:pPr>
              <w:pStyle w:val="Akapitzlist"/>
              <w:numPr>
                <w:ilvl w:val="0"/>
                <w:numId w:val="56"/>
              </w:numPr>
              <w:contextualSpacing/>
            </w:pPr>
          </w:p>
        </w:tc>
        <w:tc>
          <w:tcPr>
            <w:tcW w:w="7549" w:type="dxa"/>
            <w:tcBorders>
              <w:bottom w:val="single" w:sz="4" w:space="0" w:color="auto"/>
            </w:tcBorders>
            <w:vAlign w:val="center"/>
          </w:tcPr>
          <w:p w14:paraId="34DE7FFC" w14:textId="77777777" w:rsidR="00945EC8" w:rsidRPr="00CD5359" w:rsidRDefault="00945EC8" w:rsidP="00A73582">
            <w:r w:rsidRPr="00CD5359">
              <w:t>Wszystkie przełączniki Typ 1 oraz Typ 2 (wraz z działającym na nich oprogramowaniem sterującym) i system zarządzania muszą pochodzić od jednego producenta i być objęte wsparciem.</w:t>
            </w:r>
          </w:p>
        </w:tc>
        <w:tc>
          <w:tcPr>
            <w:tcW w:w="1145" w:type="dxa"/>
            <w:tcBorders>
              <w:bottom w:val="single" w:sz="4" w:space="0" w:color="auto"/>
            </w:tcBorders>
            <w:shd w:val="clear" w:color="auto" w:fill="auto"/>
            <w:noWrap/>
            <w:vAlign w:val="center"/>
          </w:tcPr>
          <w:p w14:paraId="56E0B00D" w14:textId="77777777" w:rsidR="00945EC8" w:rsidRPr="00CD5359" w:rsidRDefault="00945EC8" w:rsidP="00A73582"/>
        </w:tc>
      </w:tr>
      <w:tr w:rsidR="00945EC8" w:rsidRPr="00CD5359" w14:paraId="17EBCB0E" w14:textId="77777777" w:rsidTr="00754BA0">
        <w:trPr>
          <w:trHeight w:val="510"/>
          <w:jc w:val="center"/>
        </w:trPr>
        <w:tc>
          <w:tcPr>
            <w:tcW w:w="421" w:type="dxa"/>
          </w:tcPr>
          <w:p w14:paraId="0B3B8571" w14:textId="77777777" w:rsidR="00945EC8" w:rsidRPr="00CD5359" w:rsidRDefault="00945EC8" w:rsidP="00A73582">
            <w:pPr>
              <w:pStyle w:val="Akapitzlist"/>
              <w:numPr>
                <w:ilvl w:val="0"/>
                <w:numId w:val="56"/>
              </w:numPr>
              <w:contextualSpacing/>
            </w:pPr>
          </w:p>
        </w:tc>
        <w:tc>
          <w:tcPr>
            <w:tcW w:w="7549" w:type="dxa"/>
            <w:vAlign w:val="center"/>
          </w:tcPr>
          <w:p w14:paraId="057B0956" w14:textId="77777777" w:rsidR="00945EC8" w:rsidRPr="00CD5359" w:rsidRDefault="00945EC8" w:rsidP="00A73582">
            <w:r w:rsidRPr="00CD5359">
              <w:t>400GE. Minimum 32 porty QSFP56-DD obsługujące wszystkie wymienione tryby pracy (breakout) 1x400GE, 2x200GE, 4x100GE.</w:t>
            </w:r>
          </w:p>
        </w:tc>
        <w:tc>
          <w:tcPr>
            <w:tcW w:w="1145" w:type="dxa"/>
            <w:shd w:val="clear" w:color="auto" w:fill="auto"/>
            <w:noWrap/>
            <w:vAlign w:val="center"/>
          </w:tcPr>
          <w:p w14:paraId="5C21CE14" w14:textId="77777777" w:rsidR="00945EC8" w:rsidRPr="00CD5359" w:rsidRDefault="00945EC8" w:rsidP="00A73582"/>
        </w:tc>
      </w:tr>
      <w:tr w:rsidR="00945EC8" w:rsidRPr="00CD5359" w14:paraId="1C6BED74" w14:textId="77777777" w:rsidTr="00754BA0">
        <w:trPr>
          <w:trHeight w:val="1530"/>
          <w:jc w:val="center"/>
        </w:trPr>
        <w:tc>
          <w:tcPr>
            <w:tcW w:w="421" w:type="dxa"/>
          </w:tcPr>
          <w:p w14:paraId="4BD9A03E" w14:textId="77777777" w:rsidR="00945EC8" w:rsidRPr="00CD5359" w:rsidRDefault="00945EC8" w:rsidP="00A73582">
            <w:pPr>
              <w:pStyle w:val="Akapitzlist"/>
              <w:numPr>
                <w:ilvl w:val="0"/>
                <w:numId w:val="56"/>
              </w:numPr>
              <w:contextualSpacing/>
            </w:pPr>
          </w:p>
        </w:tc>
        <w:tc>
          <w:tcPr>
            <w:tcW w:w="7549" w:type="dxa"/>
            <w:vAlign w:val="center"/>
          </w:tcPr>
          <w:p w14:paraId="76E5414A" w14:textId="77777777" w:rsidR="00945EC8" w:rsidRPr="00CD5359" w:rsidRDefault="00945EC8" w:rsidP="00A73582">
            <w:r w:rsidRPr="00CD5359">
              <w:t>Przełącznik musi być wyposażony w dwa zasilacze zmiennoprądowe pracujące w konfiguracji redundantnej. W celu zachowania redundancji zasilania, każdy przełącznik musi poprawnie działać po podłączeniu do dwóch niezależnych, obwodów napięcia przemiennego (AC). Zanik napięcia na jednym z obwodów zasilających, nie może spowodować przerwy w działaniu przełącznika oraz ograniczenia jego funkcjonalności i wydajności. Dostarczone zasilacze muszą umożliwiać poprawną pracę przełącznika w pełnej konfiguracji z wykorzystaniem połowy zainstalowanych zasilaczy.</w:t>
            </w:r>
          </w:p>
        </w:tc>
        <w:tc>
          <w:tcPr>
            <w:tcW w:w="1145" w:type="dxa"/>
            <w:shd w:val="clear" w:color="auto" w:fill="auto"/>
            <w:noWrap/>
            <w:vAlign w:val="center"/>
          </w:tcPr>
          <w:p w14:paraId="54069AC2" w14:textId="77777777" w:rsidR="00945EC8" w:rsidRPr="00CD5359" w:rsidRDefault="00945EC8" w:rsidP="00A73582"/>
        </w:tc>
      </w:tr>
      <w:tr w:rsidR="00945EC8" w:rsidRPr="00CD5359" w14:paraId="0064363D" w14:textId="77777777" w:rsidTr="00754BA0">
        <w:trPr>
          <w:trHeight w:val="255"/>
          <w:jc w:val="center"/>
        </w:trPr>
        <w:tc>
          <w:tcPr>
            <w:tcW w:w="421" w:type="dxa"/>
          </w:tcPr>
          <w:p w14:paraId="738140F9" w14:textId="77777777" w:rsidR="00945EC8" w:rsidRPr="00CD5359" w:rsidRDefault="00945EC8" w:rsidP="00A73582">
            <w:pPr>
              <w:pStyle w:val="Akapitzlist"/>
              <w:numPr>
                <w:ilvl w:val="0"/>
                <w:numId w:val="56"/>
              </w:numPr>
              <w:contextualSpacing/>
            </w:pPr>
          </w:p>
        </w:tc>
        <w:tc>
          <w:tcPr>
            <w:tcW w:w="7549" w:type="dxa"/>
            <w:vAlign w:val="center"/>
          </w:tcPr>
          <w:p w14:paraId="40A67563" w14:textId="77777777" w:rsidR="00945EC8" w:rsidRPr="00CD5359" w:rsidRDefault="00945EC8" w:rsidP="00A73582">
            <w:r w:rsidRPr="00CD5359">
              <w:t>Maksymalna głębokość obudowy: 60 cm.</w:t>
            </w:r>
          </w:p>
        </w:tc>
        <w:tc>
          <w:tcPr>
            <w:tcW w:w="1145" w:type="dxa"/>
            <w:shd w:val="clear" w:color="auto" w:fill="auto"/>
            <w:noWrap/>
            <w:vAlign w:val="center"/>
            <w:hideMark/>
          </w:tcPr>
          <w:p w14:paraId="4CF22437" w14:textId="77777777" w:rsidR="00945EC8" w:rsidRPr="00CD5359" w:rsidRDefault="00945EC8" w:rsidP="00A73582"/>
        </w:tc>
      </w:tr>
      <w:tr w:rsidR="00945EC8" w:rsidRPr="00CD5359" w14:paraId="6E7A6A9A" w14:textId="77777777" w:rsidTr="00754BA0">
        <w:trPr>
          <w:trHeight w:val="255"/>
          <w:jc w:val="center"/>
        </w:trPr>
        <w:tc>
          <w:tcPr>
            <w:tcW w:w="421" w:type="dxa"/>
          </w:tcPr>
          <w:p w14:paraId="1F8176FD" w14:textId="77777777" w:rsidR="00945EC8" w:rsidRPr="00CD5359" w:rsidRDefault="00945EC8" w:rsidP="00A73582">
            <w:pPr>
              <w:pStyle w:val="Akapitzlist"/>
              <w:numPr>
                <w:ilvl w:val="0"/>
                <w:numId w:val="56"/>
              </w:numPr>
              <w:contextualSpacing/>
            </w:pPr>
          </w:p>
        </w:tc>
        <w:tc>
          <w:tcPr>
            <w:tcW w:w="7549" w:type="dxa"/>
            <w:vAlign w:val="center"/>
          </w:tcPr>
          <w:p w14:paraId="44BE7D8F" w14:textId="77777777" w:rsidR="00945EC8" w:rsidRPr="00CD5359" w:rsidRDefault="00945EC8" w:rsidP="00A73582">
            <w:r w:rsidRPr="00CD5359">
              <w:t>Wymagany kierunek przepływu powietrza (Front określony jako lokalizacja portów we/wy): Wyrzut ciepłego powietrza portami IO.</w:t>
            </w:r>
          </w:p>
        </w:tc>
        <w:tc>
          <w:tcPr>
            <w:tcW w:w="1145" w:type="dxa"/>
            <w:shd w:val="clear" w:color="auto" w:fill="auto"/>
            <w:noWrap/>
            <w:vAlign w:val="center"/>
          </w:tcPr>
          <w:p w14:paraId="5AE3C145" w14:textId="77777777" w:rsidR="00945EC8" w:rsidRPr="00CD5359" w:rsidRDefault="00945EC8" w:rsidP="00A73582"/>
        </w:tc>
      </w:tr>
      <w:tr w:rsidR="00945EC8" w:rsidRPr="00CD5359" w14:paraId="516EE152" w14:textId="77777777" w:rsidTr="00754BA0">
        <w:trPr>
          <w:trHeight w:val="510"/>
          <w:jc w:val="center"/>
        </w:trPr>
        <w:tc>
          <w:tcPr>
            <w:tcW w:w="421" w:type="dxa"/>
          </w:tcPr>
          <w:p w14:paraId="69587D6B" w14:textId="77777777" w:rsidR="00945EC8" w:rsidRPr="00CD5359" w:rsidRDefault="00945EC8" w:rsidP="00A73582">
            <w:pPr>
              <w:pStyle w:val="Akapitzlist"/>
              <w:numPr>
                <w:ilvl w:val="0"/>
                <w:numId w:val="56"/>
              </w:numPr>
              <w:contextualSpacing/>
            </w:pPr>
          </w:p>
        </w:tc>
        <w:tc>
          <w:tcPr>
            <w:tcW w:w="7549" w:type="dxa"/>
            <w:vAlign w:val="center"/>
          </w:tcPr>
          <w:p w14:paraId="02D06C3C" w14:textId="77777777" w:rsidR="00945EC8" w:rsidRPr="00CD5359" w:rsidRDefault="00945EC8" w:rsidP="00A73582">
            <w:r w:rsidRPr="00CD5359">
              <w:t>Przełącznik musi poprawnie pracować przy względnej wilgotności powietrza co najmniej w zakresie od 5% do 95% zakładając brak występowania zjawiska kondensacji pary wodnej.</w:t>
            </w:r>
          </w:p>
        </w:tc>
        <w:tc>
          <w:tcPr>
            <w:tcW w:w="1145" w:type="dxa"/>
            <w:shd w:val="clear" w:color="auto" w:fill="auto"/>
            <w:noWrap/>
            <w:vAlign w:val="center"/>
          </w:tcPr>
          <w:p w14:paraId="10D4DEAA" w14:textId="77777777" w:rsidR="00945EC8" w:rsidRPr="00CD5359" w:rsidRDefault="00945EC8" w:rsidP="00A73582"/>
        </w:tc>
      </w:tr>
      <w:tr w:rsidR="00945EC8" w:rsidRPr="00CD5359" w14:paraId="2AEE3E4E" w14:textId="77777777" w:rsidTr="00754BA0">
        <w:trPr>
          <w:trHeight w:val="255"/>
          <w:jc w:val="center"/>
        </w:trPr>
        <w:tc>
          <w:tcPr>
            <w:tcW w:w="421" w:type="dxa"/>
          </w:tcPr>
          <w:p w14:paraId="25C6F529" w14:textId="77777777" w:rsidR="00945EC8" w:rsidRPr="00CD5359" w:rsidRDefault="00945EC8" w:rsidP="00A73582">
            <w:pPr>
              <w:pStyle w:val="Akapitzlist"/>
              <w:numPr>
                <w:ilvl w:val="0"/>
                <w:numId w:val="56"/>
              </w:numPr>
              <w:contextualSpacing/>
            </w:pPr>
          </w:p>
        </w:tc>
        <w:tc>
          <w:tcPr>
            <w:tcW w:w="7549" w:type="dxa"/>
            <w:vAlign w:val="center"/>
          </w:tcPr>
          <w:p w14:paraId="5CB7EEB9" w14:textId="77777777" w:rsidR="00945EC8" w:rsidRPr="00CD5359" w:rsidRDefault="00945EC8" w:rsidP="00A73582">
            <w:r w:rsidRPr="00CD5359">
              <w:t>Przełącznik musi poprawnie pracować w zakresie temperatur od 0° do 40° C.</w:t>
            </w:r>
          </w:p>
        </w:tc>
        <w:tc>
          <w:tcPr>
            <w:tcW w:w="1145" w:type="dxa"/>
            <w:shd w:val="clear" w:color="auto" w:fill="auto"/>
            <w:noWrap/>
            <w:vAlign w:val="center"/>
          </w:tcPr>
          <w:p w14:paraId="174E1E54" w14:textId="77777777" w:rsidR="00945EC8" w:rsidRPr="00CD5359" w:rsidRDefault="00945EC8" w:rsidP="00A73582"/>
        </w:tc>
      </w:tr>
      <w:tr w:rsidR="00945EC8" w:rsidRPr="00CD5359" w14:paraId="42D95E9E" w14:textId="77777777" w:rsidTr="00754BA0">
        <w:trPr>
          <w:trHeight w:val="510"/>
          <w:jc w:val="center"/>
        </w:trPr>
        <w:tc>
          <w:tcPr>
            <w:tcW w:w="421" w:type="dxa"/>
          </w:tcPr>
          <w:p w14:paraId="10D8FC3F" w14:textId="77777777" w:rsidR="00945EC8" w:rsidRPr="00CD5359" w:rsidRDefault="00945EC8" w:rsidP="00A73582">
            <w:pPr>
              <w:pStyle w:val="Akapitzlist"/>
              <w:numPr>
                <w:ilvl w:val="0"/>
                <w:numId w:val="56"/>
              </w:numPr>
              <w:contextualSpacing/>
            </w:pPr>
          </w:p>
        </w:tc>
        <w:tc>
          <w:tcPr>
            <w:tcW w:w="7549" w:type="dxa"/>
            <w:vAlign w:val="center"/>
          </w:tcPr>
          <w:p w14:paraId="6F51C26B" w14:textId="77777777" w:rsidR="00945EC8" w:rsidRPr="00CD5359" w:rsidRDefault="00945EC8" w:rsidP="00A73582">
            <w:r w:rsidRPr="00CD5359">
              <w:t>Z wyjątkiem optyki oraz okablowania optycznego wszystkie inne komponenty tj. przełączniki oraz oprogramowanie zarządzająco-monitorujące muszą pochodzić od jednego dostawcy.</w:t>
            </w:r>
          </w:p>
        </w:tc>
        <w:tc>
          <w:tcPr>
            <w:tcW w:w="1145" w:type="dxa"/>
            <w:shd w:val="clear" w:color="auto" w:fill="auto"/>
            <w:noWrap/>
            <w:vAlign w:val="center"/>
          </w:tcPr>
          <w:p w14:paraId="2E9C724A" w14:textId="77777777" w:rsidR="00945EC8" w:rsidRPr="00CD5359" w:rsidRDefault="00945EC8" w:rsidP="00A73582"/>
        </w:tc>
      </w:tr>
      <w:tr w:rsidR="00945EC8" w:rsidRPr="00CD5359" w14:paraId="0B938DED" w14:textId="77777777" w:rsidTr="00754BA0">
        <w:trPr>
          <w:trHeight w:val="1275"/>
          <w:jc w:val="center"/>
        </w:trPr>
        <w:tc>
          <w:tcPr>
            <w:tcW w:w="421" w:type="dxa"/>
          </w:tcPr>
          <w:p w14:paraId="280FB628" w14:textId="77777777" w:rsidR="00945EC8" w:rsidRPr="00CD5359" w:rsidRDefault="00945EC8" w:rsidP="00A73582">
            <w:pPr>
              <w:pStyle w:val="Akapitzlist"/>
              <w:numPr>
                <w:ilvl w:val="0"/>
                <w:numId w:val="56"/>
              </w:numPr>
              <w:contextualSpacing/>
            </w:pPr>
          </w:p>
        </w:tc>
        <w:tc>
          <w:tcPr>
            <w:tcW w:w="7549" w:type="dxa"/>
            <w:vAlign w:val="center"/>
          </w:tcPr>
          <w:p w14:paraId="7DCBDF70" w14:textId="77777777" w:rsidR="00945EC8" w:rsidRPr="00CD5359" w:rsidRDefault="00945EC8" w:rsidP="00A73582">
            <w:r w:rsidRPr="00CD5359">
              <w:t>Przełączniki muszą mieć odblokowane wszystkie wymagane funkcjonalności, a jeśli potrzebne są do tego licencje dostawca musi je dostarczyć wraz z urządzeniami. Licencje nie mogą być czasowe. Odblokowanie funkcjonalności poprzez aplikację licencji nie może wymagać restartu przełącznika. Licencje powinny być lokalne dla każdego urządzenia - nie dopuszcza się komunikacji z systemami trzecimi w celu utrzymywania/weryfikacji licencji.</w:t>
            </w:r>
          </w:p>
        </w:tc>
        <w:tc>
          <w:tcPr>
            <w:tcW w:w="1145" w:type="dxa"/>
            <w:shd w:val="clear" w:color="auto" w:fill="auto"/>
            <w:noWrap/>
            <w:vAlign w:val="center"/>
          </w:tcPr>
          <w:p w14:paraId="1147D3C3" w14:textId="77777777" w:rsidR="00945EC8" w:rsidRPr="00CD5359" w:rsidRDefault="00945EC8" w:rsidP="00A73582"/>
        </w:tc>
      </w:tr>
      <w:tr w:rsidR="00945EC8" w:rsidRPr="00CD5359" w14:paraId="41789842" w14:textId="77777777" w:rsidTr="00754BA0">
        <w:trPr>
          <w:trHeight w:val="1020"/>
          <w:jc w:val="center"/>
        </w:trPr>
        <w:tc>
          <w:tcPr>
            <w:tcW w:w="421" w:type="dxa"/>
          </w:tcPr>
          <w:p w14:paraId="36B86569" w14:textId="77777777" w:rsidR="00945EC8" w:rsidRPr="00CD5359" w:rsidRDefault="00945EC8" w:rsidP="00A73582">
            <w:pPr>
              <w:pStyle w:val="Akapitzlist"/>
              <w:numPr>
                <w:ilvl w:val="0"/>
                <w:numId w:val="56"/>
              </w:numPr>
              <w:contextualSpacing/>
            </w:pPr>
          </w:p>
        </w:tc>
        <w:tc>
          <w:tcPr>
            <w:tcW w:w="7549" w:type="dxa"/>
            <w:vAlign w:val="center"/>
          </w:tcPr>
          <w:p w14:paraId="5B173C58" w14:textId="77777777" w:rsidR="00945EC8" w:rsidRPr="00CD5359" w:rsidRDefault="00945EC8" w:rsidP="00A73582">
            <w:r w:rsidRPr="00CD5359">
              <w:t>Wszystkie interfejsy liniowe przełączników muszą być odblokowane. Oznacza to, że nie mogą posiadać żadnych blokad umożliwiających ich wykorzystanie dopiero po wprowadzeniu jakiejkolwiek licencji, klucza, kodu lub innego mechanizmu odblokowującego. Dotyczy to wszystkich interfejsów znajdujących się fizycznie w oferowanych przełącznikach.</w:t>
            </w:r>
          </w:p>
        </w:tc>
        <w:tc>
          <w:tcPr>
            <w:tcW w:w="1145" w:type="dxa"/>
            <w:shd w:val="clear" w:color="auto" w:fill="auto"/>
            <w:noWrap/>
            <w:vAlign w:val="center"/>
          </w:tcPr>
          <w:p w14:paraId="2572D596" w14:textId="77777777" w:rsidR="00945EC8" w:rsidRPr="00CD5359" w:rsidRDefault="00945EC8" w:rsidP="00A73582"/>
        </w:tc>
      </w:tr>
      <w:tr w:rsidR="00945EC8" w:rsidRPr="00CD5359" w14:paraId="662F20EC" w14:textId="77777777" w:rsidTr="00754BA0">
        <w:trPr>
          <w:trHeight w:val="510"/>
          <w:jc w:val="center"/>
        </w:trPr>
        <w:tc>
          <w:tcPr>
            <w:tcW w:w="421" w:type="dxa"/>
          </w:tcPr>
          <w:p w14:paraId="4A7601BB" w14:textId="77777777" w:rsidR="00945EC8" w:rsidRPr="00CD5359" w:rsidRDefault="00945EC8" w:rsidP="00A73582">
            <w:pPr>
              <w:pStyle w:val="Akapitzlist"/>
              <w:numPr>
                <w:ilvl w:val="0"/>
                <w:numId w:val="56"/>
              </w:numPr>
              <w:contextualSpacing/>
            </w:pPr>
          </w:p>
        </w:tc>
        <w:tc>
          <w:tcPr>
            <w:tcW w:w="7549" w:type="dxa"/>
            <w:vAlign w:val="center"/>
          </w:tcPr>
          <w:p w14:paraId="2C2D3009" w14:textId="77777777" w:rsidR="00945EC8" w:rsidRPr="00CD5359" w:rsidRDefault="00945EC8" w:rsidP="00A73582">
            <w:r w:rsidRPr="00CD5359">
              <w:t>Przełącznik musi umożliwiać instalację, wymianę lub zamianę poszczególnych modułów (takich jak np. zasilacze, wentylatory, moduły optyczne) w trakcie pracy urządzenia (hot-swap).</w:t>
            </w:r>
          </w:p>
        </w:tc>
        <w:tc>
          <w:tcPr>
            <w:tcW w:w="1145" w:type="dxa"/>
            <w:shd w:val="clear" w:color="auto" w:fill="auto"/>
            <w:noWrap/>
            <w:vAlign w:val="center"/>
          </w:tcPr>
          <w:p w14:paraId="5C989F96" w14:textId="77777777" w:rsidR="00945EC8" w:rsidRPr="00CD5359" w:rsidRDefault="00945EC8" w:rsidP="00A73582"/>
        </w:tc>
      </w:tr>
      <w:tr w:rsidR="00945EC8" w:rsidRPr="00CD5359" w14:paraId="5CB53D53" w14:textId="77777777" w:rsidTr="00754BA0">
        <w:trPr>
          <w:trHeight w:val="50"/>
          <w:jc w:val="center"/>
        </w:trPr>
        <w:tc>
          <w:tcPr>
            <w:tcW w:w="421" w:type="dxa"/>
          </w:tcPr>
          <w:p w14:paraId="390ED8FF" w14:textId="77777777" w:rsidR="00945EC8" w:rsidRPr="00CD5359" w:rsidRDefault="00945EC8" w:rsidP="00A73582">
            <w:pPr>
              <w:pStyle w:val="Akapitzlist"/>
              <w:numPr>
                <w:ilvl w:val="0"/>
                <w:numId w:val="56"/>
              </w:numPr>
              <w:contextualSpacing/>
            </w:pPr>
          </w:p>
        </w:tc>
        <w:tc>
          <w:tcPr>
            <w:tcW w:w="7549" w:type="dxa"/>
            <w:vAlign w:val="center"/>
          </w:tcPr>
          <w:p w14:paraId="09A7919F" w14:textId="77777777" w:rsidR="00945EC8" w:rsidRPr="00CD5359" w:rsidRDefault="00945EC8" w:rsidP="00A73582">
            <w:r w:rsidRPr="00CD5359">
              <w:t>Przełącznik musi posiadać wsparcie techniczne producenta oraz być wyposażone w komercyjnie dostępną wersję oprogramowania (tj. wersji oferowanej wszystkim klientom i widocznej publicznie na stronie producenta). Niedopuszczalne jest wykorzystanie przełączników prototypowych.</w:t>
            </w:r>
          </w:p>
        </w:tc>
        <w:tc>
          <w:tcPr>
            <w:tcW w:w="1145" w:type="dxa"/>
            <w:shd w:val="clear" w:color="auto" w:fill="auto"/>
            <w:noWrap/>
            <w:vAlign w:val="center"/>
          </w:tcPr>
          <w:p w14:paraId="7C8A3236" w14:textId="77777777" w:rsidR="00945EC8" w:rsidRPr="00CD5359" w:rsidRDefault="00945EC8" w:rsidP="00A73582"/>
        </w:tc>
      </w:tr>
      <w:tr w:rsidR="00945EC8" w:rsidRPr="00CD5359" w14:paraId="06A45F36" w14:textId="77777777" w:rsidTr="00754BA0">
        <w:trPr>
          <w:trHeight w:val="992"/>
          <w:jc w:val="center"/>
        </w:trPr>
        <w:tc>
          <w:tcPr>
            <w:tcW w:w="421" w:type="dxa"/>
          </w:tcPr>
          <w:p w14:paraId="2FFE6ECC" w14:textId="77777777" w:rsidR="00945EC8" w:rsidRPr="00CD5359" w:rsidRDefault="00945EC8" w:rsidP="00A73582">
            <w:pPr>
              <w:pStyle w:val="Akapitzlist"/>
              <w:numPr>
                <w:ilvl w:val="0"/>
                <w:numId w:val="56"/>
              </w:numPr>
              <w:contextualSpacing/>
            </w:pPr>
          </w:p>
        </w:tc>
        <w:tc>
          <w:tcPr>
            <w:tcW w:w="7549" w:type="dxa"/>
            <w:vAlign w:val="center"/>
          </w:tcPr>
          <w:p w14:paraId="4EED5330" w14:textId="77777777" w:rsidR="00945EC8" w:rsidRPr="00CD5359" w:rsidRDefault="00945EC8" w:rsidP="00A73582">
            <w:r w:rsidRPr="00CD5359">
              <w:t>Karty liniowe, moduły lub porty przełącznika zawierające interfejsy przeznaczone do obsadzenia modułami optycznymi, muszą współpracować z modułami optycznymi (zgodnymi z ogólnie przyjętymi normami właściwymi dla danego typu interfejsu), pochodzącymi od różnych producentów bez utraty gwarancji dla przełącznika. Jeżeli przełącznik wymaga włączenia obsługi modułów optycznych innego producenta (niż producent przełącznika), to taka operacja nie może wymagać restartu przełącznika.</w:t>
            </w:r>
          </w:p>
        </w:tc>
        <w:tc>
          <w:tcPr>
            <w:tcW w:w="1145" w:type="dxa"/>
            <w:shd w:val="clear" w:color="auto" w:fill="auto"/>
            <w:noWrap/>
            <w:vAlign w:val="center"/>
          </w:tcPr>
          <w:p w14:paraId="019D326E" w14:textId="77777777" w:rsidR="00945EC8" w:rsidRPr="00CD5359" w:rsidRDefault="00945EC8" w:rsidP="00A73582"/>
        </w:tc>
      </w:tr>
      <w:tr w:rsidR="00945EC8" w:rsidRPr="00CD5359" w14:paraId="2933282F" w14:textId="77777777" w:rsidTr="00754BA0">
        <w:trPr>
          <w:trHeight w:val="255"/>
          <w:jc w:val="center"/>
        </w:trPr>
        <w:tc>
          <w:tcPr>
            <w:tcW w:w="421" w:type="dxa"/>
          </w:tcPr>
          <w:p w14:paraId="6AE54566" w14:textId="77777777" w:rsidR="00945EC8" w:rsidRPr="00CD5359" w:rsidRDefault="00945EC8" w:rsidP="00A73582">
            <w:pPr>
              <w:pStyle w:val="Akapitzlist"/>
              <w:numPr>
                <w:ilvl w:val="0"/>
                <w:numId w:val="56"/>
              </w:numPr>
              <w:contextualSpacing/>
            </w:pPr>
          </w:p>
        </w:tc>
        <w:tc>
          <w:tcPr>
            <w:tcW w:w="7549" w:type="dxa"/>
            <w:vAlign w:val="center"/>
          </w:tcPr>
          <w:p w14:paraId="78A45AE3" w14:textId="77777777" w:rsidR="00945EC8" w:rsidRPr="00CD5359" w:rsidRDefault="00945EC8" w:rsidP="00A73582">
            <w:r w:rsidRPr="00CD5359">
              <w:t>Wszystkie przełączniki muszą pracować z tą samą (identyczną) wersją oprogramowania.</w:t>
            </w:r>
          </w:p>
        </w:tc>
        <w:tc>
          <w:tcPr>
            <w:tcW w:w="1145" w:type="dxa"/>
            <w:shd w:val="clear" w:color="auto" w:fill="auto"/>
            <w:vAlign w:val="center"/>
          </w:tcPr>
          <w:p w14:paraId="543FA894" w14:textId="77777777" w:rsidR="00945EC8" w:rsidRPr="00CD5359" w:rsidRDefault="00945EC8" w:rsidP="00A73582"/>
        </w:tc>
      </w:tr>
      <w:tr w:rsidR="00945EC8" w:rsidRPr="00CD5359" w14:paraId="153F5A46" w14:textId="77777777" w:rsidTr="00754BA0">
        <w:trPr>
          <w:trHeight w:val="1020"/>
          <w:jc w:val="center"/>
        </w:trPr>
        <w:tc>
          <w:tcPr>
            <w:tcW w:w="421" w:type="dxa"/>
          </w:tcPr>
          <w:p w14:paraId="2A995490" w14:textId="77777777" w:rsidR="00945EC8" w:rsidRPr="00CD5359" w:rsidRDefault="00945EC8" w:rsidP="00A73582">
            <w:pPr>
              <w:pStyle w:val="Akapitzlist"/>
              <w:numPr>
                <w:ilvl w:val="0"/>
                <w:numId w:val="56"/>
              </w:numPr>
              <w:contextualSpacing/>
            </w:pPr>
          </w:p>
        </w:tc>
        <w:tc>
          <w:tcPr>
            <w:tcW w:w="7549" w:type="dxa"/>
            <w:vAlign w:val="center"/>
          </w:tcPr>
          <w:p w14:paraId="574DE8B6" w14:textId="77777777" w:rsidR="00945EC8" w:rsidRPr="00CD5359" w:rsidRDefault="00945EC8" w:rsidP="00A73582">
            <w:r w:rsidRPr="00CD5359">
              <w:t>Wszystkie przełączniki oraz elementy współpracujące z nimi (np. moduły optyczne) muszą być fabrycznie nowe (tj. nieużywane z wyjątkiem wykonania testów potrzebnych do sprawdzenia ich poprawnego działania). Na dzień złożenia oferty żadne z oferowanych urządzeń nie ma wskazanej daty wycofania ze sprzedaży (ang. end of sale). Wymagane oświadczenie producenta.</w:t>
            </w:r>
          </w:p>
        </w:tc>
        <w:tc>
          <w:tcPr>
            <w:tcW w:w="1145" w:type="dxa"/>
            <w:shd w:val="clear" w:color="auto" w:fill="auto"/>
            <w:noWrap/>
            <w:vAlign w:val="center"/>
          </w:tcPr>
          <w:p w14:paraId="62E56422" w14:textId="77777777" w:rsidR="00945EC8" w:rsidRPr="00CD5359" w:rsidRDefault="00945EC8" w:rsidP="00A73582"/>
        </w:tc>
      </w:tr>
      <w:tr w:rsidR="00945EC8" w:rsidRPr="00CD5359" w14:paraId="553BCA98" w14:textId="77777777" w:rsidTr="00754BA0">
        <w:trPr>
          <w:trHeight w:val="765"/>
          <w:jc w:val="center"/>
        </w:trPr>
        <w:tc>
          <w:tcPr>
            <w:tcW w:w="421" w:type="dxa"/>
          </w:tcPr>
          <w:p w14:paraId="3A76F4D0" w14:textId="77777777" w:rsidR="00945EC8" w:rsidRPr="00CD5359" w:rsidRDefault="00945EC8" w:rsidP="00A73582">
            <w:pPr>
              <w:pStyle w:val="Akapitzlist"/>
              <w:numPr>
                <w:ilvl w:val="0"/>
                <w:numId w:val="56"/>
              </w:numPr>
              <w:contextualSpacing/>
            </w:pPr>
          </w:p>
        </w:tc>
        <w:tc>
          <w:tcPr>
            <w:tcW w:w="7549" w:type="dxa"/>
            <w:vAlign w:val="center"/>
          </w:tcPr>
          <w:p w14:paraId="009AB10C" w14:textId="77777777" w:rsidR="00945EC8" w:rsidRPr="00CD5359" w:rsidRDefault="00945EC8" w:rsidP="00A73582">
            <w:r w:rsidRPr="00CD5359">
              <w:t>Usługi wsparcia muszą obejmować dostęp do wszelkich aktualizacji, łat i poprawek (w tym możliwość podniesienia wersji oprogramowania systemowego i zarządzającego do najnowszej wersji udostępnianej przez producenta) bez dodatkowych opłat – podczas całego okresu 5 lat.</w:t>
            </w:r>
          </w:p>
        </w:tc>
        <w:tc>
          <w:tcPr>
            <w:tcW w:w="1145" w:type="dxa"/>
            <w:shd w:val="clear" w:color="auto" w:fill="auto"/>
            <w:noWrap/>
            <w:vAlign w:val="center"/>
          </w:tcPr>
          <w:p w14:paraId="4986D8E6" w14:textId="77777777" w:rsidR="00945EC8" w:rsidRPr="00CD5359" w:rsidRDefault="00945EC8" w:rsidP="00A73582"/>
        </w:tc>
      </w:tr>
      <w:tr w:rsidR="00945EC8" w:rsidRPr="00CD5359" w14:paraId="42B29241" w14:textId="77777777" w:rsidTr="00754BA0">
        <w:trPr>
          <w:trHeight w:val="50"/>
          <w:jc w:val="center"/>
        </w:trPr>
        <w:tc>
          <w:tcPr>
            <w:tcW w:w="421" w:type="dxa"/>
          </w:tcPr>
          <w:p w14:paraId="71D802C1" w14:textId="77777777" w:rsidR="00945EC8" w:rsidRPr="00CD5359" w:rsidRDefault="00945EC8" w:rsidP="00A73582">
            <w:pPr>
              <w:pStyle w:val="Akapitzlist"/>
              <w:numPr>
                <w:ilvl w:val="0"/>
                <w:numId w:val="56"/>
              </w:numPr>
              <w:contextualSpacing/>
            </w:pPr>
          </w:p>
        </w:tc>
        <w:tc>
          <w:tcPr>
            <w:tcW w:w="7549" w:type="dxa"/>
            <w:vAlign w:val="center"/>
          </w:tcPr>
          <w:p w14:paraId="06EEA8A4" w14:textId="77777777" w:rsidR="00945EC8" w:rsidRPr="00CD5359" w:rsidRDefault="00945EC8" w:rsidP="00A73582">
            <w:r w:rsidRPr="00CD5359">
              <w:t>Usługi wsparcia muszą być dostarczane i gwarantowane bezpośrednio przez producenta na okres 5 lat i muszą obejmować co najmniej:</w:t>
            </w:r>
          </w:p>
          <w:p w14:paraId="0CC85F3E" w14:textId="77777777" w:rsidR="00945EC8" w:rsidRPr="00CD5359" w:rsidRDefault="00945EC8" w:rsidP="00A73582">
            <w:pPr>
              <w:pStyle w:val="Akapitzlist"/>
              <w:numPr>
                <w:ilvl w:val="0"/>
                <w:numId w:val="53"/>
              </w:numPr>
              <w:contextualSpacing/>
            </w:pPr>
            <w:r w:rsidRPr="00CD5359">
              <w:t>dostęp do wsparcia technicznego 24x7.</w:t>
            </w:r>
          </w:p>
          <w:p w14:paraId="7DFA81D2" w14:textId="77777777" w:rsidR="00945EC8" w:rsidRPr="00CD5359" w:rsidRDefault="00945EC8" w:rsidP="00A73582">
            <w:pPr>
              <w:pStyle w:val="Akapitzlist"/>
              <w:numPr>
                <w:ilvl w:val="0"/>
                <w:numId w:val="53"/>
              </w:numPr>
              <w:contextualSpacing/>
            </w:pPr>
            <w:r w:rsidRPr="00CD5359">
              <w:t>możliwość pobierania obrazów systemu operacyjnego (nowych wersji i poprawek).</w:t>
            </w:r>
          </w:p>
          <w:p w14:paraId="0E534D41" w14:textId="77777777" w:rsidR="00945EC8" w:rsidRPr="00CD5359" w:rsidRDefault="00945EC8" w:rsidP="00A73582">
            <w:pPr>
              <w:pStyle w:val="Akapitzlist"/>
              <w:numPr>
                <w:ilvl w:val="0"/>
                <w:numId w:val="53"/>
              </w:numPr>
              <w:contextualSpacing/>
            </w:pPr>
            <w:r w:rsidRPr="00CD5359">
              <w:t>dostęp online do portalu serwisowego.</w:t>
            </w:r>
          </w:p>
          <w:p w14:paraId="2CC762BF" w14:textId="77777777" w:rsidR="00945EC8" w:rsidRPr="00CD5359" w:rsidRDefault="00945EC8" w:rsidP="00A73582">
            <w:pPr>
              <w:pStyle w:val="Akapitzlist"/>
              <w:numPr>
                <w:ilvl w:val="0"/>
                <w:numId w:val="53"/>
              </w:numPr>
              <w:contextualSpacing/>
            </w:pPr>
            <w:r w:rsidRPr="00CD5359">
              <w:t>dostęp do forum użytkowników.</w:t>
            </w:r>
          </w:p>
          <w:p w14:paraId="782412B3" w14:textId="77777777" w:rsidR="00945EC8" w:rsidRPr="00CD5359" w:rsidRDefault="00945EC8" w:rsidP="00A73582">
            <w:r w:rsidRPr="00CD5359">
              <w:t>zaawansowane usługi wymiany uszkodzonego sprzętu realizowane w reżimie wysyłka następnego dnia roboczego (tzw. Next Business Day Shipment).</w:t>
            </w:r>
          </w:p>
        </w:tc>
        <w:tc>
          <w:tcPr>
            <w:tcW w:w="1145" w:type="dxa"/>
            <w:shd w:val="clear" w:color="auto" w:fill="auto"/>
            <w:noWrap/>
            <w:vAlign w:val="center"/>
          </w:tcPr>
          <w:p w14:paraId="1AEE4AA6" w14:textId="77777777" w:rsidR="00945EC8" w:rsidRPr="00CD5359" w:rsidRDefault="00945EC8" w:rsidP="00A73582"/>
        </w:tc>
      </w:tr>
      <w:tr w:rsidR="00945EC8" w:rsidRPr="00CD5359" w14:paraId="15299F33" w14:textId="77777777" w:rsidTr="00754BA0">
        <w:trPr>
          <w:trHeight w:val="255"/>
          <w:jc w:val="center"/>
        </w:trPr>
        <w:tc>
          <w:tcPr>
            <w:tcW w:w="421" w:type="dxa"/>
          </w:tcPr>
          <w:p w14:paraId="57A19A2F" w14:textId="77777777" w:rsidR="00945EC8" w:rsidRPr="00CD5359" w:rsidRDefault="00945EC8" w:rsidP="00A73582">
            <w:pPr>
              <w:pStyle w:val="Akapitzlist"/>
              <w:numPr>
                <w:ilvl w:val="0"/>
                <w:numId w:val="56"/>
              </w:numPr>
              <w:contextualSpacing/>
            </w:pPr>
          </w:p>
        </w:tc>
        <w:tc>
          <w:tcPr>
            <w:tcW w:w="7549" w:type="dxa"/>
            <w:vAlign w:val="center"/>
          </w:tcPr>
          <w:p w14:paraId="6DA4DD5B" w14:textId="77777777" w:rsidR="00945EC8" w:rsidRPr="00CD5359" w:rsidRDefault="00945EC8" w:rsidP="00A73582">
            <w:r w:rsidRPr="00CD5359">
              <w:t>Minimum 25.6 Tbps wydajności przełączania sprzętowego</w:t>
            </w:r>
          </w:p>
        </w:tc>
        <w:tc>
          <w:tcPr>
            <w:tcW w:w="1145" w:type="dxa"/>
            <w:shd w:val="clear" w:color="auto" w:fill="auto"/>
            <w:noWrap/>
            <w:vAlign w:val="center"/>
          </w:tcPr>
          <w:p w14:paraId="68CCD58E" w14:textId="77777777" w:rsidR="00945EC8" w:rsidRPr="00CD5359" w:rsidRDefault="00945EC8" w:rsidP="00A73582"/>
        </w:tc>
      </w:tr>
      <w:tr w:rsidR="00945EC8" w:rsidRPr="00CD5359" w14:paraId="48179253" w14:textId="77777777" w:rsidTr="00754BA0">
        <w:trPr>
          <w:trHeight w:val="255"/>
          <w:jc w:val="center"/>
        </w:trPr>
        <w:tc>
          <w:tcPr>
            <w:tcW w:w="421" w:type="dxa"/>
          </w:tcPr>
          <w:p w14:paraId="78CD2F9B" w14:textId="77777777" w:rsidR="00945EC8" w:rsidRPr="00CD5359" w:rsidRDefault="00945EC8" w:rsidP="00A73582">
            <w:pPr>
              <w:pStyle w:val="Akapitzlist"/>
              <w:numPr>
                <w:ilvl w:val="0"/>
                <w:numId w:val="56"/>
              </w:numPr>
              <w:contextualSpacing/>
            </w:pPr>
          </w:p>
        </w:tc>
        <w:tc>
          <w:tcPr>
            <w:tcW w:w="7549" w:type="dxa"/>
            <w:vAlign w:val="center"/>
          </w:tcPr>
          <w:p w14:paraId="72A84378" w14:textId="77777777" w:rsidR="00945EC8" w:rsidRPr="00CD5359" w:rsidRDefault="00945EC8" w:rsidP="00A73582">
            <w:r w:rsidRPr="00CD5359">
              <w:t>Minimum 5.3 Bpps przetwarzanych pakietów na sekundę.</w:t>
            </w:r>
          </w:p>
        </w:tc>
        <w:tc>
          <w:tcPr>
            <w:tcW w:w="1145" w:type="dxa"/>
            <w:shd w:val="clear" w:color="auto" w:fill="auto"/>
            <w:noWrap/>
            <w:vAlign w:val="center"/>
          </w:tcPr>
          <w:p w14:paraId="3C313DAB" w14:textId="77777777" w:rsidR="00945EC8" w:rsidRPr="00CD5359" w:rsidRDefault="00945EC8" w:rsidP="00A73582"/>
        </w:tc>
      </w:tr>
      <w:tr w:rsidR="00945EC8" w:rsidRPr="00CD5359" w14:paraId="28768F9E" w14:textId="77777777" w:rsidTr="00754BA0">
        <w:trPr>
          <w:trHeight w:val="255"/>
          <w:jc w:val="center"/>
        </w:trPr>
        <w:tc>
          <w:tcPr>
            <w:tcW w:w="421" w:type="dxa"/>
          </w:tcPr>
          <w:p w14:paraId="4B5565C0" w14:textId="77777777" w:rsidR="00945EC8" w:rsidRPr="00CD5359" w:rsidRDefault="00945EC8" w:rsidP="00A73582">
            <w:pPr>
              <w:pStyle w:val="Akapitzlist"/>
              <w:numPr>
                <w:ilvl w:val="0"/>
                <w:numId w:val="56"/>
              </w:numPr>
              <w:contextualSpacing/>
            </w:pPr>
          </w:p>
        </w:tc>
        <w:tc>
          <w:tcPr>
            <w:tcW w:w="7549" w:type="dxa"/>
            <w:vAlign w:val="center"/>
          </w:tcPr>
          <w:p w14:paraId="262D4A4C" w14:textId="77777777" w:rsidR="00945EC8" w:rsidRPr="00CD5359" w:rsidRDefault="00945EC8" w:rsidP="00A73582">
            <w:r w:rsidRPr="00CD5359">
              <w:t>Opóźnienie przełączania pakietów nie większe niż 900 ns. Parametr musi być określony w oficjalnej karcie produktu.</w:t>
            </w:r>
          </w:p>
        </w:tc>
        <w:tc>
          <w:tcPr>
            <w:tcW w:w="1145" w:type="dxa"/>
            <w:shd w:val="clear" w:color="auto" w:fill="auto"/>
            <w:noWrap/>
            <w:vAlign w:val="center"/>
          </w:tcPr>
          <w:p w14:paraId="32880D64" w14:textId="77777777" w:rsidR="00945EC8" w:rsidRPr="00CD5359" w:rsidRDefault="00945EC8" w:rsidP="00A73582"/>
        </w:tc>
      </w:tr>
      <w:tr w:rsidR="00945EC8" w:rsidRPr="00CD5359" w14:paraId="075E8A05" w14:textId="77777777" w:rsidTr="00754BA0">
        <w:trPr>
          <w:trHeight w:val="255"/>
          <w:jc w:val="center"/>
        </w:trPr>
        <w:tc>
          <w:tcPr>
            <w:tcW w:w="421" w:type="dxa"/>
          </w:tcPr>
          <w:p w14:paraId="67707584" w14:textId="77777777" w:rsidR="00945EC8" w:rsidRPr="00CD5359" w:rsidRDefault="00945EC8" w:rsidP="00A73582">
            <w:pPr>
              <w:pStyle w:val="Akapitzlist"/>
              <w:numPr>
                <w:ilvl w:val="0"/>
                <w:numId w:val="56"/>
              </w:numPr>
              <w:contextualSpacing/>
            </w:pPr>
          </w:p>
        </w:tc>
        <w:tc>
          <w:tcPr>
            <w:tcW w:w="7549" w:type="dxa"/>
            <w:vAlign w:val="center"/>
          </w:tcPr>
          <w:p w14:paraId="60592FFA" w14:textId="77777777" w:rsidR="00945EC8" w:rsidRPr="00CD5359" w:rsidRDefault="00945EC8" w:rsidP="00A73582">
            <w:r w:rsidRPr="00CD5359">
              <w:t>Minimum 57 MB pojemności bufora przechowywującego pakiety per urządzenie.</w:t>
            </w:r>
          </w:p>
        </w:tc>
        <w:tc>
          <w:tcPr>
            <w:tcW w:w="1145" w:type="dxa"/>
            <w:shd w:val="clear" w:color="auto" w:fill="auto"/>
            <w:noWrap/>
            <w:vAlign w:val="center"/>
          </w:tcPr>
          <w:p w14:paraId="589280A8" w14:textId="77777777" w:rsidR="00945EC8" w:rsidRPr="00CD5359" w:rsidRDefault="00945EC8" w:rsidP="00A73582"/>
        </w:tc>
      </w:tr>
      <w:tr w:rsidR="00945EC8" w:rsidRPr="00CD5359" w14:paraId="76877967" w14:textId="77777777" w:rsidTr="00754BA0">
        <w:trPr>
          <w:trHeight w:val="255"/>
          <w:jc w:val="center"/>
        </w:trPr>
        <w:tc>
          <w:tcPr>
            <w:tcW w:w="421" w:type="dxa"/>
          </w:tcPr>
          <w:p w14:paraId="50E1A540" w14:textId="77777777" w:rsidR="00945EC8" w:rsidRPr="00CD5359" w:rsidRDefault="00945EC8" w:rsidP="00A73582">
            <w:pPr>
              <w:pStyle w:val="Akapitzlist"/>
              <w:numPr>
                <w:ilvl w:val="0"/>
                <w:numId w:val="56"/>
              </w:numPr>
              <w:contextualSpacing/>
            </w:pPr>
          </w:p>
        </w:tc>
        <w:tc>
          <w:tcPr>
            <w:tcW w:w="7549" w:type="dxa"/>
            <w:vAlign w:val="center"/>
          </w:tcPr>
          <w:p w14:paraId="7B8D745E" w14:textId="77777777" w:rsidR="00945EC8" w:rsidRPr="00CD5359" w:rsidRDefault="00945EC8" w:rsidP="00A73582">
            <w:r w:rsidRPr="00CD5359">
              <w:t>Maksymalna moc pobierana przez urządzenie: 800 W</w:t>
            </w:r>
          </w:p>
        </w:tc>
        <w:tc>
          <w:tcPr>
            <w:tcW w:w="1145" w:type="dxa"/>
            <w:shd w:val="clear" w:color="auto" w:fill="auto"/>
            <w:noWrap/>
            <w:vAlign w:val="center"/>
          </w:tcPr>
          <w:p w14:paraId="7CB63E78" w14:textId="77777777" w:rsidR="00945EC8" w:rsidRPr="00CD5359" w:rsidRDefault="00945EC8" w:rsidP="00A73582"/>
        </w:tc>
      </w:tr>
      <w:tr w:rsidR="00945EC8" w:rsidRPr="00CD5359" w14:paraId="34E2DB03" w14:textId="77777777" w:rsidTr="00754BA0">
        <w:trPr>
          <w:trHeight w:val="255"/>
          <w:jc w:val="center"/>
        </w:trPr>
        <w:tc>
          <w:tcPr>
            <w:tcW w:w="421" w:type="dxa"/>
          </w:tcPr>
          <w:p w14:paraId="46494F57" w14:textId="77777777" w:rsidR="00945EC8" w:rsidRPr="00CD5359" w:rsidRDefault="00945EC8" w:rsidP="00A73582">
            <w:pPr>
              <w:pStyle w:val="Akapitzlist"/>
              <w:numPr>
                <w:ilvl w:val="0"/>
                <w:numId w:val="56"/>
              </w:numPr>
              <w:contextualSpacing/>
            </w:pPr>
          </w:p>
        </w:tc>
        <w:tc>
          <w:tcPr>
            <w:tcW w:w="7549" w:type="dxa"/>
            <w:vAlign w:val="center"/>
          </w:tcPr>
          <w:p w14:paraId="05759E3E" w14:textId="77777777" w:rsidR="00945EC8" w:rsidRPr="00CD5359" w:rsidRDefault="00945EC8" w:rsidP="00A73582">
            <w:r w:rsidRPr="00CD5359">
              <w:t>Trunking IEEE 802.1Q VLAN.</w:t>
            </w:r>
          </w:p>
        </w:tc>
        <w:tc>
          <w:tcPr>
            <w:tcW w:w="1145" w:type="dxa"/>
            <w:shd w:val="clear" w:color="auto" w:fill="auto"/>
            <w:noWrap/>
            <w:vAlign w:val="center"/>
            <w:hideMark/>
          </w:tcPr>
          <w:p w14:paraId="0C4457A4" w14:textId="77777777" w:rsidR="00945EC8" w:rsidRPr="00CD5359" w:rsidRDefault="00945EC8" w:rsidP="00A73582"/>
        </w:tc>
      </w:tr>
      <w:tr w:rsidR="00945EC8" w:rsidRPr="00CD5359" w14:paraId="40364950" w14:textId="77777777" w:rsidTr="00754BA0">
        <w:trPr>
          <w:trHeight w:val="255"/>
          <w:jc w:val="center"/>
        </w:trPr>
        <w:tc>
          <w:tcPr>
            <w:tcW w:w="421" w:type="dxa"/>
          </w:tcPr>
          <w:p w14:paraId="7DF8D0E9" w14:textId="77777777" w:rsidR="00945EC8" w:rsidRPr="00CD5359" w:rsidRDefault="00945EC8" w:rsidP="00A73582">
            <w:pPr>
              <w:pStyle w:val="Akapitzlist"/>
              <w:numPr>
                <w:ilvl w:val="0"/>
                <w:numId w:val="56"/>
              </w:numPr>
              <w:contextualSpacing/>
            </w:pPr>
          </w:p>
        </w:tc>
        <w:tc>
          <w:tcPr>
            <w:tcW w:w="7549" w:type="dxa"/>
            <w:vAlign w:val="center"/>
          </w:tcPr>
          <w:p w14:paraId="4D737E25" w14:textId="77777777" w:rsidR="00945EC8" w:rsidRPr="00CD5359" w:rsidRDefault="00945EC8" w:rsidP="00A73582">
            <w:r w:rsidRPr="00CD5359">
              <w:t>Minimalny rozmiar ramki Jumbo dla wszystkich portów (Jumbo Frame): 9 216</w:t>
            </w:r>
          </w:p>
        </w:tc>
        <w:tc>
          <w:tcPr>
            <w:tcW w:w="1145" w:type="dxa"/>
            <w:shd w:val="clear" w:color="auto" w:fill="auto"/>
            <w:noWrap/>
            <w:vAlign w:val="center"/>
            <w:hideMark/>
          </w:tcPr>
          <w:p w14:paraId="62BB22E3" w14:textId="77777777" w:rsidR="00945EC8" w:rsidRPr="00CD5359" w:rsidRDefault="00945EC8" w:rsidP="00A73582"/>
        </w:tc>
      </w:tr>
      <w:tr w:rsidR="00945EC8" w:rsidRPr="00CD5359" w14:paraId="3E9EA124" w14:textId="77777777" w:rsidTr="00754BA0">
        <w:trPr>
          <w:trHeight w:val="255"/>
          <w:jc w:val="center"/>
        </w:trPr>
        <w:tc>
          <w:tcPr>
            <w:tcW w:w="421" w:type="dxa"/>
          </w:tcPr>
          <w:p w14:paraId="7DA75CA6" w14:textId="77777777" w:rsidR="00945EC8" w:rsidRPr="00CD5359" w:rsidRDefault="00945EC8" w:rsidP="00A73582">
            <w:pPr>
              <w:pStyle w:val="Akapitzlist"/>
              <w:numPr>
                <w:ilvl w:val="0"/>
                <w:numId w:val="56"/>
              </w:numPr>
              <w:contextualSpacing/>
            </w:pPr>
          </w:p>
        </w:tc>
        <w:tc>
          <w:tcPr>
            <w:tcW w:w="7549" w:type="dxa"/>
            <w:vAlign w:val="center"/>
          </w:tcPr>
          <w:p w14:paraId="189A3D4D" w14:textId="77777777" w:rsidR="00945EC8" w:rsidRPr="00CD5359" w:rsidRDefault="00945EC8" w:rsidP="00A73582">
            <w:r w:rsidRPr="00CD5359">
              <w:t>Minimum 4094 obsługiwanych VLANów dostępnych dla użytkowników.</w:t>
            </w:r>
          </w:p>
        </w:tc>
        <w:tc>
          <w:tcPr>
            <w:tcW w:w="1145" w:type="dxa"/>
            <w:shd w:val="clear" w:color="auto" w:fill="auto"/>
            <w:noWrap/>
            <w:vAlign w:val="center"/>
            <w:hideMark/>
          </w:tcPr>
          <w:p w14:paraId="702E6326" w14:textId="77777777" w:rsidR="00945EC8" w:rsidRPr="00CD5359" w:rsidRDefault="00945EC8" w:rsidP="00A73582"/>
        </w:tc>
      </w:tr>
      <w:tr w:rsidR="00945EC8" w:rsidRPr="00CD5359" w14:paraId="35BC61FE" w14:textId="77777777" w:rsidTr="00754BA0">
        <w:trPr>
          <w:trHeight w:val="255"/>
          <w:jc w:val="center"/>
        </w:trPr>
        <w:tc>
          <w:tcPr>
            <w:tcW w:w="421" w:type="dxa"/>
          </w:tcPr>
          <w:p w14:paraId="6698B120" w14:textId="77777777" w:rsidR="00945EC8" w:rsidRPr="00CD5359" w:rsidRDefault="00945EC8" w:rsidP="00A73582">
            <w:pPr>
              <w:pStyle w:val="Akapitzlist"/>
              <w:numPr>
                <w:ilvl w:val="0"/>
                <w:numId w:val="56"/>
              </w:numPr>
              <w:contextualSpacing/>
            </w:pPr>
          </w:p>
        </w:tc>
        <w:tc>
          <w:tcPr>
            <w:tcW w:w="7549" w:type="dxa"/>
            <w:vAlign w:val="center"/>
          </w:tcPr>
          <w:p w14:paraId="0AD00AAB" w14:textId="77777777" w:rsidR="00945EC8" w:rsidRPr="00CD5359" w:rsidRDefault="00945EC8" w:rsidP="00A73582">
            <w:r w:rsidRPr="00CD5359">
              <w:t>Minimum 128k obsługiwanych adresów MAC.</w:t>
            </w:r>
          </w:p>
        </w:tc>
        <w:tc>
          <w:tcPr>
            <w:tcW w:w="1145" w:type="dxa"/>
            <w:shd w:val="clear" w:color="auto" w:fill="auto"/>
            <w:noWrap/>
            <w:vAlign w:val="center"/>
            <w:hideMark/>
          </w:tcPr>
          <w:p w14:paraId="6A360721" w14:textId="77777777" w:rsidR="00945EC8" w:rsidRPr="00CD5359" w:rsidRDefault="00945EC8" w:rsidP="00A73582"/>
        </w:tc>
      </w:tr>
      <w:tr w:rsidR="00945EC8" w:rsidRPr="00CD5359" w14:paraId="4623D7C2" w14:textId="77777777" w:rsidTr="00754BA0">
        <w:trPr>
          <w:trHeight w:val="255"/>
          <w:jc w:val="center"/>
        </w:trPr>
        <w:tc>
          <w:tcPr>
            <w:tcW w:w="421" w:type="dxa"/>
          </w:tcPr>
          <w:p w14:paraId="1708216C" w14:textId="77777777" w:rsidR="00945EC8" w:rsidRPr="00CD5359" w:rsidRDefault="00945EC8" w:rsidP="00A73582">
            <w:pPr>
              <w:pStyle w:val="Akapitzlist"/>
              <w:numPr>
                <w:ilvl w:val="0"/>
                <w:numId w:val="56"/>
              </w:numPr>
              <w:contextualSpacing/>
            </w:pPr>
          </w:p>
        </w:tc>
        <w:tc>
          <w:tcPr>
            <w:tcW w:w="7549" w:type="dxa"/>
            <w:vAlign w:val="center"/>
          </w:tcPr>
          <w:p w14:paraId="2DF6DF0A" w14:textId="77777777" w:rsidR="00945EC8" w:rsidRPr="00CD5359" w:rsidRDefault="00945EC8" w:rsidP="00A73582">
            <w:r w:rsidRPr="00CD5359">
              <w:t>Minimum 128 obsługiwanych grup Link Aggregation Control Protocol (LACP): IEEE 802.3ad.</w:t>
            </w:r>
          </w:p>
        </w:tc>
        <w:tc>
          <w:tcPr>
            <w:tcW w:w="1145" w:type="dxa"/>
            <w:shd w:val="clear" w:color="auto" w:fill="auto"/>
            <w:noWrap/>
            <w:vAlign w:val="center"/>
          </w:tcPr>
          <w:p w14:paraId="72D73BF3" w14:textId="77777777" w:rsidR="00945EC8" w:rsidRPr="00CD5359" w:rsidRDefault="00945EC8" w:rsidP="00A73582"/>
        </w:tc>
      </w:tr>
      <w:tr w:rsidR="00945EC8" w:rsidRPr="00CD5359" w14:paraId="2C85FFA1" w14:textId="77777777" w:rsidTr="00754BA0">
        <w:trPr>
          <w:trHeight w:val="255"/>
          <w:jc w:val="center"/>
        </w:trPr>
        <w:tc>
          <w:tcPr>
            <w:tcW w:w="421" w:type="dxa"/>
          </w:tcPr>
          <w:p w14:paraId="6818F854" w14:textId="77777777" w:rsidR="00945EC8" w:rsidRPr="00CD5359" w:rsidRDefault="00945EC8" w:rsidP="00A73582">
            <w:pPr>
              <w:pStyle w:val="Akapitzlist"/>
              <w:numPr>
                <w:ilvl w:val="0"/>
                <w:numId w:val="56"/>
              </w:numPr>
              <w:contextualSpacing/>
            </w:pPr>
          </w:p>
        </w:tc>
        <w:tc>
          <w:tcPr>
            <w:tcW w:w="7549" w:type="dxa"/>
            <w:vAlign w:val="center"/>
          </w:tcPr>
          <w:p w14:paraId="20FB99F7" w14:textId="77777777" w:rsidR="00945EC8" w:rsidRPr="00CD5359" w:rsidRDefault="00945EC8" w:rsidP="00A73582">
            <w:r w:rsidRPr="00CD5359">
              <w:t>Minimum 64 porty w grupie LACP IEEE 802.3ad.</w:t>
            </w:r>
          </w:p>
        </w:tc>
        <w:tc>
          <w:tcPr>
            <w:tcW w:w="1145" w:type="dxa"/>
            <w:shd w:val="clear" w:color="auto" w:fill="auto"/>
            <w:noWrap/>
            <w:vAlign w:val="center"/>
          </w:tcPr>
          <w:p w14:paraId="6F4E5E56" w14:textId="77777777" w:rsidR="00945EC8" w:rsidRPr="00CD5359" w:rsidRDefault="00945EC8" w:rsidP="00A73582"/>
        </w:tc>
      </w:tr>
      <w:tr w:rsidR="00945EC8" w:rsidRPr="00CD5359" w14:paraId="1A80AD6F" w14:textId="77777777" w:rsidTr="00754BA0">
        <w:trPr>
          <w:trHeight w:val="255"/>
          <w:jc w:val="center"/>
        </w:trPr>
        <w:tc>
          <w:tcPr>
            <w:tcW w:w="421" w:type="dxa"/>
          </w:tcPr>
          <w:p w14:paraId="2BAC9D07" w14:textId="77777777" w:rsidR="00945EC8" w:rsidRPr="00CD5359" w:rsidRDefault="00945EC8" w:rsidP="00A73582">
            <w:pPr>
              <w:pStyle w:val="Akapitzlist"/>
              <w:numPr>
                <w:ilvl w:val="0"/>
                <w:numId w:val="56"/>
              </w:numPr>
              <w:contextualSpacing/>
            </w:pPr>
          </w:p>
        </w:tc>
        <w:tc>
          <w:tcPr>
            <w:tcW w:w="7549" w:type="dxa"/>
            <w:vAlign w:val="center"/>
          </w:tcPr>
          <w:p w14:paraId="1810F1B5" w14:textId="77777777" w:rsidR="00945EC8" w:rsidRPr="00CD5359" w:rsidRDefault="00945EC8" w:rsidP="00A73582">
            <w:r w:rsidRPr="00CD5359">
              <w:rPr>
                <w:lang w:val="en-US"/>
              </w:rPr>
              <w:t>IEEE 802.1s Multiple Spanning Tree (MST).</w:t>
            </w:r>
          </w:p>
        </w:tc>
        <w:tc>
          <w:tcPr>
            <w:tcW w:w="1145" w:type="dxa"/>
            <w:shd w:val="clear" w:color="auto" w:fill="auto"/>
            <w:noWrap/>
            <w:vAlign w:val="center"/>
          </w:tcPr>
          <w:p w14:paraId="5D157043" w14:textId="77777777" w:rsidR="00945EC8" w:rsidRPr="00CD5359" w:rsidRDefault="00945EC8" w:rsidP="00A73582"/>
        </w:tc>
      </w:tr>
      <w:tr w:rsidR="00945EC8" w:rsidRPr="00CD5359" w14:paraId="25674D9B" w14:textId="77777777" w:rsidTr="00754BA0">
        <w:trPr>
          <w:trHeight w:val="255"/>
          <w:jc w:val="center"/>
        </w:trPr>
        <w:tc>
          <w:tcPr>
            <w:tcW w:w="421" w:type="dxa"/>
          </w:tcPr>
          <w:p w14:paraId="558A2ECD" w14:textId="77777777" w:rsidR="00945EC8" w:rsidRPr="00CD5359" w:rsidRDefault="00945EC8" w:rsidP="00A73582">
            <w:pPr>
              <w:pStyle w:val="Akapitzlist"/>
              <w:numPr>
                <w:ilvl w:val="0"/>
                <w:numId w:val="56"/>
              </w:numPr>
              <w:contextualSpacing/>
            </w:pPr>
          </w:p>
        </w:tc>
        <w:tc>
          <w:tcPr>
            <w:tcW w:w="7549" w:type="dxa"/>
            <w:vAlign w:val="center"/>
          </w:tcPr>
          <w:p w14:paraId="31324025" w14:textId="77777777" w:rsidR="00945EC8" w:rsidRPr="00CD5359" w:rsidRDefault="00945EC8" w:rsidP="00A73582">
            <w:r w:rsidRPr="00CD5359">
              <w:t>Zabezpieczenie przeciwko incydentom w topologii Spanning Tree (min. ochrona Root-a, filtracja BPDU).</w:t>
            </w:r>
          </w:p>
        </w:tc>
        <w:tc>
          <w:tcPr>
            <w:tcW w:w="1145" w:type="dxa"/>
            <w:shd w:val="clear" w:color="auto" w:fill="auto"/>
            <w:noWrap/>
            <w:vAlign w:val="center"/>
          </w:tcPr>
          <w:p w14:paraId="6FD3A4D4" w14:textId="77777777" w:rsidR="00945EC8" w:rsidRPr="00CD5359" w:rsidRDefault="00945EC8" w:rsidP="00A73582"/>
        </w:tc>
      </w:tr>
      <w:tr w:rsidR="00945EC8" w:rsidRPr="00CD5359" w14:paraId="3E374739" w14:textId="77777777" w:rsidTr="00754BA0">
        <w:trPr>
          <w:trHeight w:val="1020"/>
          <w:jc w:val="center"/>
        </w:trPr>
        <w:tc>
          <w:tcPr>
            <w:tcW w:w="421" w:type="dxa"/>
          </w:tcPr>
          <w:p w14:paraId="0718FF11" w14:textId="77777777" w:rsidR="00945EC8" w:rsidRPr="00CD5359" w:rsidRDefault="00945EC8" w:rsidP="00A73582">
            <w:pPr>
              <w:pStyle w:val="Akapitzlist"/>
              <w:numPr>
                <w:ilvl w:val="0"/>
                <w:numId w:val="56"/>
              </w:numPr>
              <w:contextualSpacing/>
            </w:pPr>
          </w:p>
        </w:tc>
        <w:tc>
          <w:tcPr>
            <w:tcW w:w="7549" w:type="dxa"/>
            <w:vAlign w:val="center"/>
          </w:tcPr>
          <w:p w14:paraId="64FDD4CA" w14:textId="77777777" w:rsidR="00945EC8" w:rsidRPr="00CD5359" w:rsidRDefault="00945EC8" w:rsidP="00A73582">
            <w:r w:rsidRPr="00CD5359">
              <w:t>Przełącznik musi umożliwiać tworzenie spójnych zagregowanych interfejsów (LAG) na dwóch zarządzanych niezależnie przełącznikach - odpowiednik rozwiązania vPC, Multichassis LAG, VLT. Wszystkie porty tak zagregowanego połączenia LAG muszą aktywnie przenosić dane (Active/Active). Awaria jednego przełącznika nie może wpływać na status połączenia zagregowanego.</w:t>
            </w:r>
          </w:p>
        </w:tc>
        <w:tc>
          <w:tcPr>
            <w:tcW w:w="1145" w:type="dxa"/>
            <w:shd w:val="clear" w:color="auto" w:fill="auto"/>
            <w:noWrap/>
            <w:vAlign w:val="center"/>
          </w:tcPr>
          <w:p w14:paraId="78D92A43" w14:textId="77777777" w:rsidR="00945EC8" w:rsidRPr="00CD5359" w:rsidRDefault="00945EC8" w:rsidP="00A73582"/>
        </w:tc>
      </w:tr>
      <w:tr w:rsidR="00945EC8" w:rsidRPr="00CD5359" w14:paraId="3389FDFB" w14:textId="77777777" w:rsidTr="00754BA0">
        <w:trPr>
          <w:trHeight w:val="255"/>
          <w:jc w:val="center"/>
        </w:trPr>
        <w:tc>
          <w:tcPr>
            <w:tcW w:w="421" w:type="dxa"/>
          </w:tcPr>
          <w:p w14:paraId="69B42B59" w14:textId="77777777" w:rsidR="00945EC8" w:rsidRPr="00CD5359" w:rsidRDefault="00945EC8" w:rsidP="00A73582">
            <w:pPr>
              <w:pStyle w:val="Akapitzlist"/>
              <w:numPr>
                <w:ilvl w:val="0"/>
                <w:numId w:val="56"/>
              </w:numPr>
              <w:contextualSpacing/>
            </w:pPr>
          </w:p>
        </w:tc>
        <w:tc>
          <w:tcPr>
            <w:tcW w:w="7549" w:type="dxa"/>
            <w:vAlign w:val="center"/>
          </w:tcPr>
          <w:p w14:paraId="3FEFE6C6" w14:textId="77777777" w:rsidR="00945EC8" w:rsidRPr="00CD5359" w:rsidRDefault="00945EC8" w:rsidP="00A73582">
            <w:r w:rsidRPr="00CD5359">
              <w:t>Wsparcie dla IGMPv2, IGMPv3.</w:t>
            </w:r>
          </w:p>
        </w:tc>
        <w:tc>
          <w:tcPr>
            <w:tcW w:w="1145" w:type="dxa"/>
            <w:shd w:val="clear" w:color="auto" w:fill="auto"/>
            <w:noWrap/>
            <w:vAlign w:val="center"/>
          </w:tcPr>
          <w:p w14:paraId="717513EA" w14:textId="77777777" w:rsidR="00945EC8" w:rsidRPr="00CD5359" w:rsidRDefault="00945EC8" w:rsidP="00A73582"/>
        </w:tc>
      </w:tr>
      <w:tr w:rsidR="00945EC8" w:rsidRPr="00CD5359" w14:paraId="66F67432" w14:textId="77777777" w:rsidTr="00754BA0">
        <w:trPr>
          <w:trHeight w:val="255"/>
          <w:jc w:val="center"/>
        </w:trPr>
        <w:tc>
          <w:tcPr>
            <w:tcW w:w="421" w:type="dxa"/>
          </w:tcPr>
          <w:p w14:paraId="4FE15755" w14:textId="77777777" w:rsidR="00945EC8" w:rsidRPr="00CD5359" w:rsidRDefault="00945EC8" w:rsidP="00A73582">
            <w:pPr>
              <w:pStyle w:val="Akapitzlist"/>
              <w:numPr>
                <w:ilvl w:val="0"/>
                <w:numId w:val="56"/>
              </w:numPr>
              <w:contextualSpacing/>
            </w:pPr>
          </w:p>
        </w:tc>
        <w:tc>
          <w:tcPr>
            <w:tcW w:w="7549" w:type="dxa"/>
            <w:vAlign w:val="center"/>
          </w:tcPr>
          <w:p w14:paraId="12E026DB" w14:textId="77777777" w:rsidR="00945EC8" w:rsidRPr="00CD5359" w:rsidRDefault="00945EC8" w:rsidP="00A73582">
            <w:r w:rsidRPr="00CD5359">
              <w:t>Sprzętowe przełączanie pakietów w warstwie L3 dla IPv4 i IPv6.</w:t>
            </w:r>
          </w:p>
        </w:tc>
        <w:tc>
          <w:tcPr>
            <w:tcW w:w="1145" w:type="dxa"/>
            <w:shd w:val="clear" w:color="auto" w:fill="auto"/>
            <w:noWrap/>
            <w:vAlign w:val="center"/>
          </w:tcPr>
          <w:p w14:paraId="3C3F6445" w14:textId="77777777" w:rsidR="00945EC8" w:rsidRPr="00CD5359" w:rsidRDefault="00945EC8" w:rsidP="00A73582"/>
        </w:tc>
      </w:tr>
      <w:tr w:rsidR="00945EC8" w:rsidRPr="00CD5359" w14:paraId="69F48CD1" w14:textId="77777777" w:rsidTr="00754BA0">
        <w:trPr>
          <w:trHeight w:val="255"/>
          <w:jc w:val="center"/>
        </w:trPr>
        <w:tc>
          <w:tcPr>
            <w:tcW w:w="421" w:type="dxa"/>
          </w:tcPr>
          <w:p w14:paraId="17D486CC" w14:textId="77777777" w:rsidR="00945EC8" w:rsidRPr="00CD5359" w:rsidRDefault="00945EC8" w:rsidP="00A73582">
            <w:pPr>
              <w:pStyle w:val="Akapitzlist"/>
              <w:numPr>
                <w:ilvl w:val="0"/>
                <w:numId w:val="56"/>
              </w:numPr>
              <w:contextualSpacing/>
            </w:pPr>
          </w:p>
        </w:tc>
        <w:tc>
          <w:tcPr>
            <w:tcW w:w="7549" w:type="dxa"/>
            <w:vAlign w:val="center"/>
          </w:tcPr>
          <w:p w14:paraId="4F43F169" w14:textId="77777777" w:rsidR="00945EC8" w:rsidRPr="00CD5359" w:rsidRDefault="00945EC8" w:rsidP="00A73582">
            <w:r w:rsidRPr="00CD5359">
              <w:t>Routing w oparciu o trasy statyczne.</w:t>
            </w:r>
          </w:p>
        </w:tc>
        <w:tc>
          <w:tcPr>
            <w:tcW w:w="1145" w:type="dxa"/>
            <w:shd w:val="clear" w:color="auto" w:fill="auto"/>
            <w:noWrap/>
            <w:vAlign w:val="center"/>
          </w:tcPr>
          <w:p w14:paraId="7C9136E9" w14:textId="77777777" w:rsidR="00945EC8" w:rsidRPr="00CD5359" w:rsidRDefault="00945EC8" w:rsidP="00A73582"/>
        </w:tc>
      </w:tr>
      <w:tr w:rsidR="00945EC8" w:rsidRPr="00CD5359" w14:paraId="42F3ED6A" w14:textId="77777777" w:rsidTr="00754BA0">
        <w:trPr>
          <w:trHeight w:val="255"/>
          <w:jc w:val="center"/>
        </w:trPr>
        <w:tc>
          <w:tcPr>
            <w:tcW w:w="421" w:type="dxa"/>
          </w:tcPr>
          <w:p w14:paraId="65CB17A6" w14:textId="77777777" w:rsidR="00945EC8" w:rsidRPr="00CD5359" w:rsidRDefault="00945EC8" w:rsidP="00A73582">
            <w:pPr>
              <w:pStyle w:val="Akapitzlist"/>
              <w:numPr>
                <w:ilvl w:val="0"/>
                <w:numId w:val="56"/>
              </w:numPr>
              <w:contextualSpacing/>
            </w:pPr>
          </w:p>
        </w:tc>
        <w:tc>
          <w:tcPr>
            <w:tcW w:w="7549" w:type="dxa"/>
            <w:vAlign w:val="center"/>
          </w:tcPr>
          <w:p w14:paraId="3B572075" w14:textId="77777777" w:rsidR="00945EC8" w:rsidRPr="00CD5359" w:rsidRDefault="00945EC8" w:rsidP="00A73582">
            <w:r w:rsidRPr="00CD5359">
              <w:t>Minimum 800k wpisów IPv4 LPM obsługiwanych sprzętowo.</w:t>
            </w:r>
          </w:p>
        </w:tc>
        <w:tc>
          <w:tcPr>
            <w:tcW w:w="1145" w:type="dxa"/>
            <w:shd w:val="clear" w:color="auto" w:fill="auto"/>
            <w:noWrap/>
            <w:vAlign w:val="center"/>
          </w:tcPr>
          <w:p w14:paraId="18850A96" w14:textId="77777777" w:rsidR="00945EC8" w:rsidRPr="00CD5359" w:rsidRDefault="00945EC8" w:rsidP="00A73582"/>
        </w:tc>
      </w:tr>
      <w:tr w:rsidR="00945EC8" w:rsidRPr="00CD5359" w14:paraId="49F8802E" w14:textId="77777777" w:rsidTr="00754BA0">
        <w:trPr>
          <w:trHeight w:val="255"/>
          <w:jc w:val="center"/>
        </w:trPr>
        <w:tc>
          <w:tcPr>
            <w:tcW w:w="421" w:type="dxa"/>
          </w:tcPr>
          <w:p w14:paraId="22E7DBF1" w14:textId="77777777" w:rsidR="00945EC8" w:rsidRPr="00CD5359" w:rsidRDefault="00945EC8" w:rsidP="00A73582">
            <w:pPr>
              <w:pStyle w:val="Akapitzlist"/>
              <w:numPr>
                <w:ilvl w:val="0"/>
                <w:numId w:val="56"/>
              </w:numPr>
              <w:contextualSpacing/>
            </w:pPr>
          </w:p>
        </w:tc>
        <w:tc>
          <w:tcPr>
            <w:tcW w:w="7549" w:type="dxa"/>
            <w:vAlign w:val="center"/>
          </w:tcPr>
          <w:p w14:paraId="33ED7DA0" w14:textId="77777777" w:rsidR="00945EC8" w:rsidRPr="00CD5359" w:rsidRDefault="00945EC8" w:rsidP="00A73582">
            <w:r w:rsidRPr="00CD5359">
              <w:t>Minimum 128 obsługiwanych jednoczesnych ścieżek o równej metryce (ECMP).</w:t>
            </w:r>
          </w:p>
        </w:tc>
        <w:tc>
          <w:tcPr>
            <w:tcW w:w="1145" w:type="dxa"/>
            <w:shd w:val="clear" w:color="auto" w:fill="auto"/>
            <w:noWrap/>
            <w:vAlign w:val="center"/>
          </w:tcPr>
          <w:p w14:paraId="38F92B22" w14:textId="77777777" w:rsidR="00945EC8" w:rsidRPr="00CD5359" w:rsidRDefault="00945EC8" w:rsidP="00A73582"/>
        </w:tc>
      </w:tr>
      <w:tr w:rsidR="00945EC8" w:rsidRPr="00CD5359" w14:paraId="7CAE9603" w14:textId="77777777" w:rsidTr="00754BA0">
        <w:trPr>
          <w:trHeight w:val="255"/>
          <w:jc w:val="center"/>
        </w:trPr>
        <w:tc>
          <w:tcPr>
            <w:tcW w:w="421" w:type="dxa"/>
          </w:tcPr>
          <w:p w14:paraId="5D5A53D4" w14:textId="77777777" w:rsidR="00945EC8" w:rsidRPr="00CD5359" w:rsidRDefault="00945EC8" w:rsidP="00A73582">
            <w:pPr>
              <w:pStyle w:val="Akapitzlist"/>
              <w:numPr>
                <w:ilvl w:val="0"/>
                <w:numId w:val="56"/>
              </w:numPr>
              <w:contextualSpacing/>
            </w:pPr>
          </w:p>
        </w:tc>
        <w:tc>
          <w:tcPr>
            <w:tcW w:w="7549" w:type="dxa"/>
            <w:vAlign w:val="center"/>
          </w:tcPr>
          <w:p w14:paraId="6D4ED42A" w14:textId="77777777" w:rsidR="00945EC8" w:rsidRPr="00CD5359" w:rsidRDefault="00945EC8" w:rsidP="00A73582">
            <w:r w:rsidRPr="00CD5359">
              <w:t>Protekcja VRRP i VRRPv3.</w:t>
            </w:r>
          </w:p>
        </w:tc>
        <w:tc>
          <w:tcPr>
            <w:tcW w:w="1145" w:type="dxa"/>
            <w:shd w:val="clear" w:color="auto" w:fill="auto"/>
            <w:noWrap/>
            <w:vAlign w:val="center"/>
          </w:tcPr>
          <w:p w14:paraId="042E3B88" w14:textId="77777777" w:rsidR="00945EC8" w:rsidRPr="00CD5359" w:rsidRDefault="00945EC8" w:rsidP="00A73582"/>
        </w:tc>
      </w:tr>
      <w:tr w:rsidR="00945EC8" w:rsidRPr="00CD5359" w14:paraId="03297F82" w14:textId="77777777" w:rsidTr="00754BA0">
        <w:trPr>
          <w:trHeight w:val="50"/>
          <w:jc w:val="center"/>
        </w:trPr>
        <w:tc>
          <w:tcPr>
            <w:tcW w:w="421" w:type="dxa"/>
          </w:tcPr>
          <w:p w14:paraId="50BDE77A" w14:textId="77777777" w:rsidR="00945EC8" w:rsidRPr="00CD5359" w:rsidRDefault="00945EC8" w:rsidP="00A73582">
            <w:pPr>
              <w:pStyle w:val="Akapitzlist"/>
              <w:numPr>
                <w:ilvl w:val="0"/>
                <w:numId w:val="56"/>
              </w:numPr>
              <w:contextualSpacing/>
            </w:pPr>
          </w:p>
        </w:tc>
        <w:tc>
          <w:tcPr>
            <w:tcW w:w="7549" w:type="dxa"/>
            <w:vAlign w:val="center"/>
          </w:tcPr>
          <w:p w14:paraId="20660CDD" w14:textId="77777777" w:rsidR="00945EC8" w:rsidRPr="00CD5359" w:rsidRDefault="00945EC8" w:rsidP="00A73582">
            <w:r w:rsidRPr="00CD5359">
              <w:t>Przełącznik musi obsługiwać bezstanowy protokół First Hop Redundancy Protocol umożliwiający konfigurację wirtualnego adresu bramy na więcej niż dwóch urządzeniach, gdzie wszystkie urządzenia są jednocześnie aktywne. Funkcja nie może wymagać konfiguracji fizycznego IP innego każdym urządzeniu (jak w przypadku np. HSRP, VRRP).</w:t>
            </w:r>
          </w:p>
        </w:tc>
        <w:tc>
          <w:tcPr>
            <w:tcW w:w="1145" w:type="dxa"/>
            <w:shd w:val="clear" w:color="auto" w:fill="auto"/>
            <w:noWrap/>
            <w:vAlign w:val="center"/>
          </w:tcPr>
          <w:p w14:paraId="06083016" w14:textId="77777777" w:rsidR="00945EC8" w:rsidRPr="00CD5359" w:rsidRDefault="00945EC8" w:rsidP="00A73582"/>
        </w:tc>
      </w:tr>
      <w:tr w:rsidR="00945EC8" w:rsidRPr="00CD5359" w14:paraId="59E818ED" w14:textId="77777777" w:rsidTr="00754BA0">
        <w:trPr>
          <w:trHeight w:val="255"/>
          <w:jc w:val="center"/>
        </w:trPr>
        <w:tc>
          <w:tcPr>
            <w:tcW w:w="421" w:type="dxa"/>
          </w:tcPr>
          <w:p w14:paraId="6A0D4496" w14:textId="77777777" w:rsidR="00945EC8" w:rsidRPr="00CD5359" w:rsidRDefault="00945EC8" w:rsidP="00A73582">
            <w:pPr>
              <w:pStyle w:val="Akapitzlist"/>
              <w:numPr>
                <w:ilvl w:val="0"/>
                <w:numId w:val="56"/>
              </w:numPr>
              <w:contextualSpacing/>
            </w:pPr>
          </w:p>
        </w:tc>
        <w:tc>
          <w:tcPr>
            <w:tcW w:w="7549" w:type="dxa"/>
            <w:vAlign w:val="center"/>
          </w:tcPr>
          <w:p w14:paraId="1A0D2EB3" w14:textId="77777777" w:rsidR="00945EC8" w:rsidRPr="00CD5359" w:rsidRDefault="00945EC8" w:rsidP="00A73582">
            <w:r w:rsidRPr="00CD5359">
              <w:t>Wsparcie dla wirtualnych tablic routingu VRF.</w:t>
            </w:r>
          </w:p>
        </w:tc>
        <w:tc>
          <w:tcPr>
            <w:tcW w:w="1145" w:type="dxa"/>
            <w:shd w:val="clear" w:color="auto" w:fill="auto"/>
            <w:noWrap/>
            <w:vAlign w:val="center"/>
          </w:tcPr>
          <w:p w14:paraId="06C54B58" w14:textId="77777777" w:rsidR="00945EC8" w:rsidRPr="00CD5359" w:rsidRDefault="00945EC8" w:rsidP="00A73582"/>
        </w:tc>
      </w:tr>
      <w:tr w:rsidR="00945EC8" w:rsidRPr="00CD5359" w14:paraId="5333763F" w14:textId="77777777" w:rsidTr="00754BA0">
        <w:trPr>
          <w:trHeight w:val="2040"/>
          <w:jc w:val="center"/>
        </w:trPr>
        <w:tc>
          <w:tcPr>
            <w:tcW w:w="421" w:type="dxa"/>
          </w:tcPr>
          <w:p w14:paraId="38113183" w14:textId="77777777" w:rsidR="00945EC8" w:rsidRPr="00CD5359" w:rsidRDefault="00945EC8" w:rsidP="00A73582">
            <w:pPr>
              <w:pStyle w:val="Akapitzlist"/>
              <w:numPr>
                <w:ilvl w:val="0"/>
                <w:numId w:val="56"/>
              </w:numPr>
              <w:contextualSpacing/>
            </w:pPr>
          </w:p>
        </w:tc>
        <w:tc>
          <w:tcPr>
            <w:tcW w:w="7549" w:type="dxa"/>
            <w:vAlign w:val="center"/>
          </w:tcPr>
          <w:p w14:paraId="06A53A45" w14:textId="77777777" w:rsidR="00945EC8" w:rsidRPr="00CD5359" w:rsidRDefault="00945EC8" w:rsidP="00A73582">
            <w:r w:rsidRPr="00CD5359">
              <w:t>Przełącznik musi mieć możliwość obsługi poniższych protokołów dynamicznego routingu, jednakże licencja na tym etapie projektu nie jest wymagana:</w:t>
            </w:r>
          </w:p>
          <w:p w14:paraId="0BB92E14" w14:textId="77777777" w:rsidR="00945EC8" w:rsidRPr="00CD5359" w:rsidRDefault="00945EC8" w:rsidP="00A73582">
            <w:pPr>
              <w:pStyle w:val="Akapitzlist"/>
              <w:numPr>
                <w:ilvl w:val="0"/>
                <w:numId w:val="54"/>
              </w:numPr>
              <w:contextualSpacing/>
            </w:pPr>
            <w:r w:rsidRPr="00CD5359">
              <w:t xml:space="preserve">Routing w oparciu o OSPF dla protokołów IPv4 oraz IPv6. </w:t>
            </w:r>
          </w:p>
          <w:p w14:paraId="5A2973E8" w14:textId="77777777" w:rsidR="00945EC8" w:rsidRPr="00CD5359" w:rsidRDefault="00945EC8" w:rsidP="00A73582">
            <w:pPr>
              <w:pStyle w:val="Akapitzlist"/>
              <w:numPr>
                <w:ilvl w:val="0"/>
                <w:numId w:val="54"/>
              </w:numPr>
              <w:contextualSpacing/>
            </w:pPr>
            <w:r w:rsidRPr="00CD5359">
              <w:t xml:space="preserve">Routing w oparciu o BGP dla protokołów IPv4 oraz IPv6. </w:t>
            </w:r>
          </w:p>
          <w:p w14:paraId="03505F6E" w14:textId="77777777" w:rsidR="00945EC8" w:rsidRPr="00CD5359" w:rsidRDefault="00945EC8" w:rsidP="00A73582">
            <w:pPr>
              <w:pStyle w:val="Akapitzlist"/>
              <w:numPr>
                <w:ilvl w:val="0"/>
                <w:numId w:val="54"/>
              </w:numPr>
              <w:contextualSpacing/>
            </w:pPr>
            <w:r w:rsidRPr="00CD5359">
              <w:t>Routing w oparciu o ISIS dla protokołów IPv4 oraz IPv6. Obsługa wielu instancji ISIS.</w:t>
            </w:r>
          </w:p>
          <w:p w14:paraId="3D69B1C3" w14:textId="77777777" w:rsidR="00945EC8" w:rsidRPr="00CD5359" w:rsidRDefault="00945EC8" w:rsidP="00A73582">
            <w:pPr>
              <w:pStyle w:val="Akapitzlist"/>
              <w:numPr>
                <w:ilvl w:val="0"/>
                <w:numId w:val="54"/>
              </w:numPr>
              <w:contextualSpacing/>
            </w:pPr>
            <w:r w:rsidRPr="00CD5359">
              <w:t>Obsługa weryfikacji wpisów BGP poprzez RPKI (Resource Public Key Infrastructure).</w:t>
            </w:r>
          </w:p>
          <w:p w14:paraId="1AD56587" w14:textId="77777777" w:rsidR="00945EC8" w:rsidRPr="00CD5359" w:rsidRDefault="00945EC8" w:rsidP="00A73582">
            <w:pPr>
              <w:pStyle w:val="Akapitzlist"/>
              <w:numPr>
                <w:ilvl w:val="0"/>
                <w:numId w:val="54"/>
              </w:numPr>
              <w:contextualSpacing/>
            </w:pPr>
            <w:r w:rsidRPr="00CD5359">
              <w:t>Wsparcie dla BFD (Bidirectional Forwarding Detection).</w:t>
            </w:r>
          </w:p>
          <w:p w14:paraId="07A4B4CD" w14:textId="77777777" w:rsidR="00945EC8" w:rsidRPr="00CD5359" w:rsidRDefault="00945EC8" w:rsidP="00A73582">
            <w:r w:rsidRPr="00CD5359">
              <w:t>Możliwość zmian routingu poprzez zdefiniowane polityki (PBR Policy-based routing).</w:t>
            </w:r>
          </w:p>
        </w:tc>
        <w:tc>
          <w:tcPr>
            <w:tcW w:w="1145" w:type="dxa"/>
            <w:shd w:val="clear" w:color="auto" w:fill="auto"/>
            <w:noWrap/>
            <w:vAlign w:val="center"/>
          </w:tcPr>
          <w:p w14:paraId="54B8DE42" w14:textId="77777777" w:rsidR="00945EC8" w:rsidRPr="00CD5359" w:rsidRDefault="00945EC8" w:rsidP="00A73582"/>
        </w:tc>
      </w:tr>
      <w:tr w:rsidR="00945EC8" w:rsidRPr="00CD5359" w14:paraId="13A3B7F9" w14:textId="77777777" w:rsidTr="00754BA0">
        <w:trPr>
          <w:trHeight w:val="255"/>
          <w:jc w:val="center"/>
        </w:trPr>
        <w:tc>
          <w:tcPr>
            <w:tcW w:w="421" w:type="dxa"/>
          </w:tcPr>
          <w:p w14:paraId="784C3AC8" w14:textId="77777777" w:rsidR="00945EC8" w:rsidRPr="00CD5359" w:rsidRDefault="00945EC8" w:rsidP="00A73582">
            <w:pPr>
              <w:pStyle w:val="Akapitzlist"/>
              <w:numPr>
                <w:ilvl w:val="0"/>
                <w:numId w:val="56"/>
              </w:numPr>
              <w:contextualSpacing/>
            </w:pPr>
          </w:p>
        </w:tc>
        <w:tc>
          <w:tcPr>
            <w:tcW w:w="7549" w:type="dxa"/>
            <w:vAlign w:val="center"/>
          </w:tcPr>
          <w:p w14:paraId="1F77FA14" w14:textId="77777777" w:rsidR="00945EC8" w:rsidRPr="00CD5359" w:rsidRDefault="00945EC8" w:rsidP="00A73582">
            <w:r w:rsidRPr="00CD5359">
              <w:rPr>
                <w:lang w:val="en-US"/>
              </w:rPr>
              <w:t>Layer 2 IEEE 802.1p (CoS) oraz DSCP.</w:t>
            </w:r>
          </w:p>
        </w:tc>
        <w:tc>
          <w:tcPr>
            <w:tcW w:w="1145" w:type="dxa"/>
            <w:shd w:val="clear" w:color="auto" w:fill="auto"/>
            <w:noWrap/>
            <w:vAlign w:val="center"/>
          </w:tcPr>
          <w:p w14:paraId="58C188A3" w14:textId="77777777" w:rsidR="00945EC8" w:rsidRPr="00CD5359" w:rsidRDefault="00945EC8" w:rsidP="00A73582"/>
        </w:tc>
      </w:tr>
      <w:tr w:rsidR="00945EC8" w:rsidRPr="00CD5359" w14:paraId="51E8F80A" w14:textId="77777777" w:rsidTr="00754BA0">
        <w:trPr>
          <w:trHeight w:val="255"/>
          <w:jc w:val="center"/>
        </w:trPr>
        <w:tc>
          <w:tcPr>
            <w:tcW w:w="421" w:type="dxa"/>
          </w:tcPr>
          <w:p w14:paraId="0AD58E5F" w14:textId="77777777" w:rsidR="00945EC8" w:rsidRPr="00CD5359" w:rsidRDefault="00945EC8" w:rsidP="00A73582">
            <w:pPr>
              <w:pStyle w:val="Akapitzlist"/>
              <w:numPr>
                <w:ilvl w:val="0"/>
                <w:numId w:val="56"/>
              </w:numPr>
              <w:contextualSpacing/>
            </w:pPr>
          </w:p>
        </w:tc>
        <w:tc>
          <w:tcPr>
            <w:tcW w:w="7549" w:type="dxa"/>
            <w:vAlign w:val="center"/>
          </w:tcPr>
          <w:p w14:paraId="3DC38DDB" w14:textId="77777777" w:rsidR="00945EC8" w:rsidRPr="00CD5359" w:rsidRDefault="00945EC8" w:rsidP="00A73582">
            <w:r w:rsidRPr="00CD5359">
              <w:t>Klasyfikacja QoS w oparciu o listy ACL (Access control list) dla warstwy drugiej i trzeciej (IPv4 i IPv6).</w:t>
            </w:r>
          </w:p>
        </w:tc>
        <w:tc>
          <w:tcPr>
            <w:tcW w:w="1145" w:type="dxa"/>
            <w:shd w:val="clear" w:color="auto" w:fill="auto"/>
            <w:noWrap/>
            <w:vAlign w:val="center"/>
          </w:tcPr>
          <w:p w14:paraId="1225DF02" w14:textId="77777777" w:rsidR="00945EC8" w:rsidRPr="00CD5359" w:rsidRDefault="00945EC8" w:rsidP="00A73582"/>
        </w:tc>
      </w:tr>
      <w:tr w:rsidR="00945EC8" w:rsidRPr="00CD5359" w14:paraId="44BC7E2C" w14:textId="77777777" w:rsidTr="00754BA0">
        <w:trPr>
          <w:trHeight w:val="255"/>
          <w:jc w:val="center"/>
        </w:trPr>
        <w:tc>
          <w:tcPr>
            <w:tcW w:w="421" w:type="dxa"/>
          </w:tcPr>
          <w:p w14:paraId="718066D4" w14:textId="77777777" w:rsidR="00945EC8" w:rsidRPr="00CD5359" w:rsidRDefault="00945EC8" w:rsidP="00A73582">
            <w:pPr>
              <w:pStyle w:val="Akapitzlist"/>
              <w:numPr>
                <w:ilvl w:val="0"/>
                <w:numId w:val="56"/>
              </w:numPr>
              <w:contextualSpacing/>
            </w:pPr>
          </w:p>
        </w:tc>
        <w:tc>
          <w:tcPr>
            <w:tcW w:w="7549" w:type="dxa"/>
            <w:vAlign w:val="center"/>
          </w:tcPr>
          <w:p w14:paraId="65F5D2FE" w14:textId="77777777" w:rsidR="00945EC8" w:rsidRPr="00CD5359" w:rsidRDefault="00945EC8" w:rsidP="00A73582">
            <w:r w:rsidRPr="00CD5359">
              <w:t>Kolejkowanie bezwzględne (strict-priority).</w:t>
            </w:r>
          </w:p>
        </w:tc>
        <w:tc>
          <w:tcPr>
            <w:tcW w:w="1145" w:type="dxa"/>
            <w:shd w:val="clear" w:color="auto" w:fill="auto"/>
            <w:noWrap/>
            <w:vAlign w:val="center"/>
          </w:tcPr>
          <w:p w14:paraId="22AC3D68" w14:textId="77777777" w:rsidR="00945EC8" w:rsidRPr="00CD5359" w:rsidRDefault="00945EC8" w:rsidP="00A73582"/>
        </w:tc>
      </w:tr>
      <w:tr w:rsidR="00945EC8" w:rsidRPr="00CD5359" w14:paraId="474BE853" w14:textId="77777777" w:rsidTr="00754BA0">
        <w:trPr>
          <w:trHeight w:val="255"/>
          <w:jc w:val="center"/>
        </w:trPr>
        <w:tc>
          <w:tcPr>
            <w:tcW w:w="421" w:type="dxa"/>
          </w:tcPr>
          <w:p w14:paraId="0E412B17" w14:textId="77777777" w:rsidR="00945EC8" w:rsidRPr="00CD5359" w:rsidRDefault="00945EC8" w:rsidP="00A73582">
            <w:pPr>
              <w:pStyle w:val="Akapitzlist"/>
              <w:numPr>
                <w:ilvl w:val="0"/>
                <w:numId w:val="56"/>
              </w:numPr>
              <w:contextualSpacing/>
            </w:pPr>
          </w:p>
        </w:tc>
        <w:tc>
          <w:tcPr>
            <w:tcW w:w="7549" w:type="dxa"/>
            <w:vAlign w:val="center"/>
          </w:tcPr>
          <w:p w14:paraId="751EC14F" w14:textId="77777777" w:rsidR="00945EC8" w:rsidRPr="00CD5359" w:rsidRDefault="00945EC8" w:rsidP="00A73582">
            <w:r w:rsidRPr="00CD5359">
              <w:t>Ograniczanie ruchu (policing) do zadanej przepływności na interfejsach wejściowych.</w:t>
            </w:r>
          </w:p>
        </w:tc>
        <w:tc>
          <w:tcPr>
            <w:tcW w:w="1145" w:type="dxa"/>
            <w:shd w:val="clear" w:color="auto" w:fill="auto"/>
            <w:noWrap/>
            <w:vAlign w:val="center"/>
          </w:tcPr>
          <w:p w14:paraId="37EAD721" w14:textId="77777777" w:rsidR="00945EC8" w:rsidRPr="00CD5359" w:rsidRDefault="00945EC8" w:rsidP="00A73582"/>
        </w:tc>
      </w:tr>
      <w:tr w:rsidR="00945EC8" w:rsidRPr="00CD5359" w14:paraId="083BE129" w14:textId="77777777" w:rsidTr="00754BA0">
        <w:trPr>
          <w:trHeight w:val="255"/>
          <w:jc w:val="center"/>
        </w:trPr>
        <w:tc>
          <w:tcPr>
            <w:tcW w:w="421" w:type="dxa"/>
          </w:tcPr>
          <w:p w14:paraId="461CA21A" w14:textId="77777777" w:rsidR="00945EC8" w:rsidRPr="00CD5359" w:rsidRDefault="00945EC8" w:rsidP="00A73582">
            <w:pPr>
              <w:pStyle w:val="Akapitzlist"/>
              <w:numPr>
                <w:ilvl w:val="0"/>
                <w:numId w:val="56"/>
              </w:numPr>
              <w:contextualSpacing/>
            </w:pPr>
          </w:p>
        </w:tc>
        <w:tc>
          <w:tcPr>
            <w:tcW w:w="7549" w:type="dxa"/>
            <w:vAlign w:val="center"/>
          </w:tcPr>
          <w:p w14:paraId="53839324" w14:textId="77777777" w:rsidR="00945EC8" w:rsidRPr="00CD5359" w:rsidRDefault="00945EC8" w:rsidP="00A73582">
            <w:r w:rsidRPr="00CD5359">
              <w:t>Dopasowywanie (shaping) ruchu do zadanej przepływności na interfejsach wyjściowych.</w:t>
            </w:r>
          </w:p>
        </w:tc>
        <w:tc>
          <w:tcPr>
            <w:tcW w:w="1145" w:type="dxa"/>
            <w:shd w:val="clear" w:color="auto" w:fill="auto"/>
            <w:noWrap/>
            <w:vAlign w:val="center"/>
          </w:tcPr>
          <w:p w14:paraId="79B0A1CB" w14:textId="77777777" w:rsidR="00945EC8" w:rsidRPr="00CD5359" w:rsidRDefault="00945EC8" w:rsidP="00A73582"/>
        </w:tc>
      </w:tr>
      <w:tr w:rsidR="00945EC8" w:rsidRPr="00CD5359" w14:paraId="25D1D3A8" w14:textId="77777777" w:rsidTr="00754BA0">
        <w:trPr>
          <w:trHeight w:val="255"/>
          <w:jc w:val="center"/>
        </w:trPr>
        <w:tc>
          <w:tcPr>
            <w:tcW w:w="421" w:type="dxa"/>
          </w:tcPr>
          <w:p w14:paraId="7C399178" w14:textId="77777777" w:rsidR="00945EC8" w:rsidRPr="00CD5359" w:rsidRDefault="00945EC8" w:rsidP="00A73582">
            <w:pPr>
              <w:pStyle w:val="Akapitzlist"/>
              <w:numPr>
                <w:ilvl w:val="0"/>
                <w:numId w:val="56"/>
              </w:numPr>
              <w:contextualSpacing/>
            </w:pPr>
          </w:p>
        </w:tc>
        <w:tc>
          <w:tcPr>
            <w:tcW w:w="7549" w:type="dxa"/>
            <w:vAlign w:val="center"/>
          </w:tcPr>
          <w:p w14:paraId="478EB5E9" w14:textId="77777777" w:rsidR="00945EC8" w:rsidRPr="00CD5359" w:rsidRDefault="00945EC8" w:rsidP="00A73582">
            <w:r w:rsidRPr="00CD5359">
              <w:t>Obsługa ECN (Explicit Congestion Notification).</w:t>
            </w:r>
          </w:p>
        </w:tc>
        <w:tc>
          <w:tcPr>
            <w:tcW w:w="1145" w:type="dxa"/>
            <w:shd w:val="clear" w:color="auto" w:fill="auto"/>
            <w:noWrap/>
            <w:vAlign w:val="center"/>
          </w:tcPr>
          <w:p w14:paraId="48E5754C" w14:textId="77777777" w:rsidR="00945EC8" w:rsidRPr="00CD5359" w:rsidRDefault="00945EC8" w:rsidP="00A73582"/>
        </w:tc>
      </w:tr>
      <w:tr w:rsidR="00945EC8" w:rsidRPr="00CD5359" w14:paraId="07DF2504" w14:textId="77777777" w:rsidTr="00754BA0">
        <w:trPr>
          <w:trHeight w:val="255"/>
          <w:jc w:val="center"/>
        </w:trPr>
        <w:tc>
          <w:tcPr>
            <w:tcW w:w="421" w:type="dxa"/>
          </w:tcPr>
          <w:p w14:paraId="7DB18ED9" w14:textId="77777777" w:rsidR="00945EC8" w:rsidRPr="00CD5359" w:rsidRDefault="00945EC8" w:rsidP="00A73582">
            <w:pPr>
              <w:pStyle w:val="Akapitzlist"/>
              <w:numPr>
                <w:ilvl w:val="0"/>
                <w:numId w:val="56"/>
              </w:numPr>
              <w:contextualSpacing/>
            </w:pPr>
          </w:p>
        </w:tc>
        <w:tc>
          <w:tcPr>
            <w:tcW w:w="7549" w:type="dxa"/>
            <w:vAlign w:val="center"/>
          </w:tcPr>
          <w:p w14:paraId="1FC20B3A" w14:textId="77777777" w:rsidR="00945EC8" w:rsidRPr="00CD5359" w:rsidRDefault="00945EC8" w:rsidP="00A73582">
            <w:r w:rsidRPr="00CD5359">
              <w:t>Obsługa PFC (Priority Flow Control) IEEE 802.1Qbb.</w:t>
            </w:r>
          </w:p>
        </w:tc>
        <w:tc>
          <w:tcPr>
            <w:tcW w:w="1145" w:type="dxa"/>
            <w:shd w:val="clear" w:color="auto" w:fill="auto"/>
            <w:noWrap/>
            <w:vAlign w:val="center"/>
          </w:tcPr>
          <w:p w14:paraId="7235753A" w14:textId="77777777" w:rsidR="00945EC8" w:rsidRPr="00CD5359" w:rsidRDefault="00945EC8" w:rsidP="00A73582"/>
        </w:tc>
      </w:tr>
      <w:tr w:rsidR="00945EC8" w:rsidRPr="00CD5359" w14:paraId="47EA3C04" w14:textId="77777777" w:rsidTr="00754BA0">
        <w:trPr>
          <w:trHeight w:val="255"/>
          <w:jc w:val="center"/>
        </w:trPr>
        <w:tc>
          <w:tcPr>
            <w:tcW w:w="421" w:type="dxa"/>
          </w:tcPr>
          <w:p w14:paraId="169BB025" w14:textId="77777777" w:rsidR="00945EC8" w:rsidRPr="00CD5359" w:rsidRDefault="00945EC8" w:rsidP="00A73582">
            <w:pPr>
              <w:pStyle w:val="Akapitzlist"/>
              <w:numPr>
                <w:ilvl w:val="0"/>
                <w:numId w:val="56"/>
              </w:numPr>
              <w:contextualSpacing/>
            </w:pPr>
          </w:p>
        </w:tc>
        <w:tc>
          <w:tcPr>
            <w:tcW w:w="7549" w:type="dxa"/>
            <w:vAlign w:val="center"/>
          </w:tcPr>
          <w:p w14:paraId="6DC13CED" w14:textId="77777777" w:rsidR="00945EC8" w:rsidRPr="00CD5359" w:rsidRDefault="00945EC8" w:rsidP="00A73582">
            <w:r w:rsidRPr="00CD5359">
              <w:t>Obsługa 802.1Qaz Enhanced Transmissions Selection (ETS).</w:t>
            </w:r>
          </w:p>
        </w:tc>
        <w:tc>
          <w:tcPr>
            <w:tcW w:w="1145" w:type="dxa"/>
            <w:shd w:val="clear" w:color="auto" w:fill="auto"/>
            <w:noWrap/>
            <w:vAlign w:val="center"/>
          </w:tcPr>
          <w:p w14:paraId="294B46DC" w14:textId="77777777" w:rsidR="00945EC8" w:rsidRPr="00CD5359" w:rsidRDefault="00945EC8" w:rsidP="00A73582"/>
        </w:tc>
      </w:tr>
      <w:tr w:rsidR="00945EC8" w:rsidRPr="00CD5359" w14:paraId="6CAFCF1A" w14:textId="77777777" w:rsidTr="00754BA0">
        <w:trPr>
          <w:trHeight w:val="255"/>
          <w:jc w:val="center"/>
        </w:trPr>
        <w:tc>
          <w:tcPr>
            <w:tcW w:w="421" w:type="dxa"/>
          </w:tcPr>
          <w:p w14:paraId="000D33FB" w14:textId="77777777" w:rsidR="00945EC8" w:rsidRPr="00CD5359" w:rsidRDefault="00945EC8" w:rsidP="00A73582">
            <w:pPr>
              <w:pStyle w:val="Akapitzlist"/>
              <w:numPr>
                <w:ilvl w:val="0"/>
                <w:numId w:val="56"/>
              </w:numPr>
              <w:contextualSpacing/>
            </w:pPr>
          </w:p>
        </w:tc>
        <w:tc>
          <w:tcPr>
            <w:tcW w:w="7549" w:type="dxa"/>
            <w:vAlign w:val="center"/>
          </w:tcPr>
          <w:p w14:paraId="158FE573" w14:textId="77777777" w:rsidR="00945EC8" w:rsidRPr="00CD5359" w:rsidRDefault="00945EC8" w:rsidP="00A73582">
            <w:r w:rsidRPr="00CD5359">
              <w:t>Obsługa Data Center Bridging Extensions (DCBX).</w:t>
            </w:r>
          </w:p>
        </w:tc>
        <w:tc>
          <w:tcPr>
            <w:tcW w:w="1145" w:type="dxa"/>
            <w:shd w:val="clear" w:color="auto" w:fill="auto"/>
            <w:noWrap/>
            <w:vAlign w:val="center"/>
          </w:tcPr>
          <w:p w14:paraId="4C622845" w14:textId="77777777" w:rsidR="00945EC8" w:rsidRPr="00CD5359" w:rsidRDefault="00945EC8" w:rsidP="00A73582"/>
        </w:tc>
      </w:tr>
      <w:tr w:rsidR="00945EC8" w:rsidRPr="00CD5359" w14:paraId="19442D03" w14:textId="77777777" w:rsidTr="00754BA0">
        <w:trPr>
          <w:trHeight w:val="255"/>
          <w:jc w:val="center"/>
        </w:trPr>
        <w:tc>
          <w:tcPr>
            <w:tcW w:w="421" w:type="dxa"/>
          </w:tcPr>
          <w:p w14:paraId="2FA8FF9F" w14:textId="77777777" w:rsidR="00945EC8" w:rsidRPr="00CD5359" w:rsidRDefault="00945EC8" w:rsidP="00A73582">
            <w:pPr>
              <w:pStyle w:val="Akapitzlist"/>
              <w:numPr>
                <w:ilvl w:val="0"/>
                <w:numId w:val="56"/>
              </w:numPr>
              <w:contextualSpacing/>
            </w:pPr>
          </w:p>
        </w:tc>
        <w:tc>
          <w:tcPr>
            <w:tcW w:w="7549" w:type="dxa"/>
            <w:vAlign w:val="center"/>
          </w:tcPr>
          <w:p w14:paraId="01635540" w14:textId="77777777" w:rsidR="00945EC8" w:rsidRPr="00CD5359" w:rsidRDefault="00945EC8" w:rsidP="00A73582">
            <w:r w:rsidRPr="00CD5359">
              <w:t>Obsługa Pause Flow Control 802.3x.</w:t>
            </w:r>
          </w:p>
        </w:tc>
        <w:tc>
          <w:tcPr>
            <w:tcW w:w="1145" w:type="dxa"/>
            <w:shd w:val="clear" w:color="auto" w:fill="auto"/>
            <w:noWrap/>
            <w:vAlign w:val="center"/>
          </w:tcPr>
          <w:p w14:paraId="5ACA2D99" w14:textId="77777777" w:rsidR="00945EC8" w:rsidRPr="00CD5359" w:rsidRDefault="00945EC8" w:rsidP="00A73582"/>
        </w:tc>
      </w:tr>
      <w:tr w:rsidR="00945EC8" w:rsidRPr="00CD5359" w14:paraId="5FA77FE2" w14:textId="77777777" w:rsidTr="00754BA0">
        <w:trPr>
          <w:trHeight w:val="255"/>
          <w:jc w:val="center"/>
        </w:trPr>
        <w:tc>
          <w:tcPr>
            <w:tcW w:w="421" w:type="dxa"/>
          </w:tcPr>
          <w:p w14:paraId="677F96A4" w14:textId="77777777" w:rsidR="00945EC8" w:rsidRPr="00CD5359" w:rsidRDefault="00945EC8" w:rsidP="00A73582">
            <w:pPr>
              <w:pStyle w:val="Akapitzlist"/>
              <w:numPr>
                <w:ilvl w:val="0"/>
                <w:numId w:val="56"/>
              </w:numPr>
              <w:contextualSpacing/>
            </w:pPr>
          </w:p>
        </w:tc>
        <w:tc>
          <w:tcPr>
            <w:tcW w:w="7549" w:type="dxa"/>
            <w:vAlign w:val="center"/>
          </w:tcPr>
          <w:p w14:paraId="24C30784" w14:textId="77777777" w:rsidR="00945EC8" w:rsidRPr="00CD5359" w:rsidRDefault="00945EC8" w:rsidP="00A73582">
            <w:r w:rsidRPr="00CD5359">
              <w:t>Urządzenia musi zapewnić poprawną pracę protokołów ROCE v1 v2.</w:t>
            </w:r>
          </w:p>
        </w:tc>
        <w:tc>
          <w:tcPr>
            <w:tcW w:w="1145" w:type="dxa"/>
            <w:shd w:val="clear" w:color="auto" w:fill="auto"/>
            <w:noWrap/>
            <w:vAlign w:val="center"/>
          </w:tcPr>
          <w:p w14:paraId="6904290B" w14:textId="77777777" w:rsidR="00945EC8" w:rsidRPr="00CD5359" w:rsidRDefault="00945EC8" w:rsidP="00A73582"/>
        </w:tc>
      </w:tr>
      <w:tr w:rsidR="00945EC8" w:rsidRPr="00CD5359" w14:paraId="2F948AB7" w14:textId="77777777" w:rsidTr="00754BA0">
        <w:trPr>
          <w:trHeight w:val="510"/>
          <w:jc w:val="center"/>
        </w:trPr>
        <w:tc>
          <w:tcPr>
            <w:tcW w:w="421" w:type="dxa"/>
          </w:tcPr>
          <w:p w14:paraId="37E1E8BA" w14:textId="77777777" w:rsidR="00945EC8" w:rsidRPr="00CD5359" w:rsidRDefault="00945EC8" w:rsidP="00A73582">
            <w:pPr>
              <w:pStyle w:val="Akapitzlist"/>
              <w:numPr>
                <w:ilvl w:val="0"/>
                <w:numId w:val="56"/>
              </w:numPr>
              <w:contextualSpacing/>
            </w:pPr>
          </w:p>
        </w:tc>
        <w:tc>
          <w:tcPr>
            <w:tcW w:w="7549" w:type="dxa"/>
            <w:vAlign w:val="center"/>
          </w:tcPr>
          <w:p w14:paraId="70AA096D" w14:textId="77777777" w:rsidR="00945EC8" w:rsidRPr="00CD5359" w:rsidRDefault="00945EC8" w:rsidP="00A73582">
            <w:r w:rsidRPr="00CD5359">
              <w:t>Przełącznik musi mieć możliwość obsługi poniższych protokołów wymaganych do budowy fabryki EVPN/VXLAN, jednakże licencja na tym etapie projektu nie jest wymagana.</w:t>
            </w:r>
          </w:p>
          <w:p w14:paraId="46387CFA" w14:textId="77777777" w:rsidR="00945EC8" w:rsidRPr="00CD5359" w:rsidRDefault="00945EC8" w:rsidP="00A73582">
            <w:pPr>
              <w:pStyle w:val="Akapitzlist"/>
              <w:numPr>
                <w:ilvl w:val="0"/>
                <w:numId w:val="51"/>
              </w:numPr>
              <w:contextualSpacing/>
            </w:pPr>
            <w:r w:rsidRPr="00CD5359">
              <w:t>Przełączniki muszą obsługiwać MP-BGP EVPN (Ethernet VPN) jako mechanizm sygnalizacyjny (control-plane) i enkapsulacji VXLAN w szczególności urządzenia muszą mieć możliwość pełnienia funkcji Route-Reflector.</w:t>
            </w:r>
          </w:p>
          <w:p w14:paraId="001F6FB2" w14:textId="77777777" w:rsidR="00945EC8" w:rsidRPr="00CD5359" w:rsidRDefault="00945EC8" w:rsidP="00A73582">
            <w:pPr>
              <w:pStyle w:val="Akapitzlist"/>
              <w:numPr>
                <w:ilvl w:val="0"/>
                <w:numId w:val="51"/>
              </w:numPr>
              <w:contextualSpacing/>
            </w:pPr>
            <w:r w:rsidRPr="00CD5359">
              <w:t>Przełączniki muszą zapewniać sprzętową obsługę przełączania w warstwie drugiej (bridging) zawartości pakietów przy enkapsulacji VXLAN. Protokołem sterującym musi być MP-BGP EVPN.</w:t>
            </w:r>
          </w:p>
          <w:p w14:paraId="510CB038" w14:textId="77777777" w:rsidR="00945EC8" w:rsidRPr="00CD5359" w:rsidRDefault="00945EC8" w:rsidP="00A73582">
            <w:pPr>
              <w:pStyle w:val="Akapitzlist"/>
              <w:numPr>
                <w:ilvl w:val="0"/>
                <w:numId w:val="51"/>
              </w:numPr>
              <w:contextualSpacing/>
            </w:pPr>
            <w:r w:rsidRPr="00CD5359">
              <w:t>Przełączniki muszą zapewniać sprzętową obsługę przełączania w warstwie drugiej (bridging) zawartości pakietów przy enkapsulacji VXLAN z funkcjonalnością łączenia VLANów (BGP L2 EVPN VLAN aware bundle).</w:t>
            </w:r>
          </w:p>
          <w:p w14:paraId="6ED122CB" w14:textId="77777777" w:rsidR="00945EC8" w:rsidRPr="00CD5359" w:rsidRDefault="00945EC8" w:rsidP="00A73582">
            <w:r w:rsidRPr="00CD5359">
              <w:t>Przełączniki muszą zapewniać sprzętową obsługę routingu w warstwie trzeciej zawartości pakietów przy enkapsulacji VXLAN. Protokołem sterującym musi być MP-BGP EVPN. Musi być możliwa obsługa routingu IP w trybie symetrycznym.</w:t>
            </w:r>
          </w:p>
        </w:tc>
        <w:tc>
          <w:tcPr>
            <w:tcW w:w="1145" w:type="dxa"/>
            <w:shd w:val="clear" w:color="auto" w:fill="auto"/>
            <w:noWrap/>
            <w:vAlign w:val="center"/>
          </w:tcPr>
          <w:p w14:paraId="6830B4CA" w14:textId="77777777" w:rsidR="00945EC8" w:rsidRPr="00CD5359" w:rsidRDefault="00945EC8" w:rsidP="00A73582"/>
        </w:tc>
      </w:tr>
      <w:tr w:rsidR="00945EC8" w:rsidRPr="00CD5359" w14:paraId="2BD66014" w14:textId="77777777" w:rsidTr="00754BA0">
        <w:trPr>
          <w:trHeight w:val="255"/>
          <w:jc w:val="center"/>
        </w:trPr>
        <w:tc>
          <w:tcPr>
            <w:tcW w:w="421" w:type="dxa"/>
          </w:tcPr>
          <w:p w14:paraId="709A6672" w14:textId="77777777" w:rsidR="00945EC8" w:rsidRPr="00CD5359" w:rsidRDefault="00945EC8" w:rsidP="00A73582">
            <w:pPr>
              <w:pStyle w:val="Akapitzlist"/>
              <w:numPr>
                <w:ilvl w:val="0"/>
                <w:numId w:val="56"/>
              </w:numPr>
              <w:contextualSpacing/>
            </w:pPr>
          </w:p>
        </w:tc>
        <w:tc>
          <w:tcPr>
            <w:tcW w:w="7549" w:type="dxa"/>
            <w:vAlign w:val="center"/>
          </w:tcPr>
          <w:p w14:paraId="6E5906B1" w14:textId="77777777" w:rsidR="00945EC8" w:rsidRPr="00CD5359" w:rsidRDefault="00945EC8" w:rsidP="00A73582">
            <w:r w:rsidRPr="00CD5359">
              <w:t>Dedykowany port zarządzający 10/100/1000 Base-T (out-of-band).</w:t>
            </w:r>
          </w:p>
        </w:tc>
        <w:tc>
          <w:tcPr>
            <w:tcW w:w="1145" w:type="dxa"/>
            <w:shd w:val="clear" w:color="auto" w:fill="auto"/>
            <w:noWrap/>
            <w:vAlign w:val="center"/>
          </w:tcPr>
          <w:p w14:paraId="6862A810" w14:textId="77777777" w:rsidR="00945EC8" w:rsidRPr="00CD5359" w:rsidRDefault="00945EC8" w:rsidP="00A73582"/>
        </w:tc>
      </w:tr>
      <w:tr w:rsidR="00945EC8" w:rsidRPr="00CD5359" w14:paraId="024B4156" w14:textId="77777777" w:rsidTr="00754BA0">
        <w:trPr>
          <w:trHeight w:val="255"/>
          <w:jc w:val="center"/>
        </w:trPr>
        <w:tc>
          <w:tcPr>
            <w:tcW w:w="421" w:type="dxa"/>
          </w:tcPr>
          <w:p w14:paraId="5A30B92E" w14:textId="77777777" w:rsidR="00945EC8" w:rsidRPr="00CD5359" w:rsidRDefault="00945EC8" w:rsidP="00A73582">
            <w:pPr>
              <w:pStyle w:val="Akapitzlist"/>
              <w:numPr>
                <w:ilvl w:val="0"/>
                <w:numId w:val="56"/>
              </w:numPr>
              <w:contextualSpacing/>
            </w:pPr>
          </w:p>
        </w:tc>
        <w:tc>
          <w:tcPr>
            <w:tcW w:w="7549" w:type="dxa"/>
            <w:vAlign w:val="center"/>
          </w:tcPr>
          <w:p w14:paraId="1A3CF25B" w14:textId="77777777" w:rsidR="00945EC8" w:rsidRPr="00CD5359" w:rsidRDefault="00945EC8" w:rsidP="00A73582">
            <w:r w:rsidRPr="00CD5359">
              <w:t>Dedykowany port konsoli.</w:t>
            </w:r>
          </w:p>
        </w:tc>
        <w:tc>
          <w:tcPr>
            <w:tcW w:w="1145" w:type="dxa"/>
            <w:shd w:val="clear" w:color="auto" w:fill="auto"/>
            <w:noWrap/>
            <w:vAlign w:val="center"/>
          </w:tcPr>
          <w:p w14:paraId="2F2A3BF7" w14:textId="77777777" w:rsidR="00945EC8" w:rsidRPr="00CD5359" w:rsidRDefault="00945EC8" w:rsidP="00A73582"/>
        </w:tc>
      </w:tr>
      <w:tr w:rsidR="00945EC8" w:rsidRPr="00CD5359" w14:paraId="7810D6D6" w14:textId="77777777" w:rsidTr="00754BA0">
        <w:trPr>
          <w:trHeight w:val="255"/>
          <w:jc w:val="center"/>
        </w:trPr>
        <w:tc>
          <w:tcPr>
            <w:tcW w:w="421" w:type="dxa"/>
          </w:tcPr>
          <w:p w14:paraId="1C16221D" w14:textId="77777777" w:rsidR="00945EC8" w:rsidRPr="00CD5359" w:rsidRDefault="00945EC8" w:rsidP="00A73582">
            <w:pPr>
              <w:pStyle w:val="Akapitzlist"/>
              <w:numPr>
                <w:ilvl w:val="0"/>
                <w:numId w:val="56"/>
              </w:numPr>
              <w:contextualSpacing/>
            </w:pPr>
          </w:p>
        </w:tc>
        <w:tc>
          <w:tcPr>
            <w:tcW w:w="7549" w:type="dxa"/>
            <w:vAlign w:val="center"/>
          </w:tcPr>
          <w:p w14:paraId="182769EA" w14:textId="77777777" w:rsidR="00945EC8" w:rsidRPr="00CD5359" w:rsidRDefault="00945EC8" w:rsidP="00A73582">
            <w:r w:rsidRPr="00CD5359">
              <w:t>Zarządzanie In-band.</w:t>
            </w:r>
          </w:p>
        </w:tc>
        <w:tc>
          <w:tcPr>
            <w:tcW w:w="1145" w:type="dxa"/>
            <w:shd w:val="clear" w:color="auto" w:fill="auto"/>
            <w:noWrap/>
            <w:vAlign w:val="center"/>
          </w:tcPr>
          <w:p w14:paraId="3B16E30A" w14:textId="77777777" w:rsidR="00945EC8" w:rsidRPr="00CD5359" w:rsidRDefault="00945EC8" w:rsidP="00A73582"/>
        </w:tc>
      </w:tr>
      <w:tr w:rsidR="00945EC8" w:rsidRPr="00CD5359" w14:paraId="2F3D1CBD" w14:textId="77777777" w:rsidTr="00754BA0">
        <w:trPr>
          <w:trHeight w:val="255"/>
          <w:jc w:val="center"/>
        </w:trPr>
        <w:tc>
          <w:tcPr>
            <w:tcW w:w="421" w:type="dxa"/>
          </w:tcPr>
          <w:p w14:paraId="390ED8A3" w14:textId="77777777" w:rsidR="00945EC8" w:rsidRPr="00CD5359" w:rsidRDefault="00945EC8" w:rsidP="00A73582">
            <w:pPr>
              <w:pStyle w:val="Akapitzlist"/>
              <w:numPr>
                <w:ilvl w:val="0"/>
                <w:numId w:val="56"/>
              </w:numPr>
              <w:contextualSpacing/>
            </w:pPr>
          </w:p>
        </w:tc>
        <w:tc>
          <w:tcPr>
            <w:tcW w:w="7549" w:type="dxa"/>
            <w:vAlign w:val="center"/>
          </w:tcPr>
          <w:p w14:paraId="0999B9AA" w14:textId="77777777" w:rsidR="00945EC8" w:rsidRPr="00CD5359" w:rsidRDefault="00945EC8" w:rsidP="00A73582">
            <w:r w:rsidRPr="00CD5359">
              <w:t>Wymagana obsługa SSHv2, Telnet.</w:t>
            </w:r>
          </w:p>
        </w:tc>
        <w:tc>
          <w:tcPr>
            <w:tcW w:w="1145" w:type="dxa"/>
            <w:shd w:val="clear" w:color="auto" w:fill="auto"/>
            <w:noWrap/>
            <w:vAlign w:val="center"/>
          </w:tcPr>
          <w:p w14:paraId="69745711" w14:textId="77777777" w:rsidR="00945EC8" w:rsidRPr="00CD5359" w:rsidRDefault="00945EC8" w:rsidP="00A73582"/>
        </w:tc>
      </w:tr>
      <w:tr w:rsidR="00945EC8" w:rsidRPr="00CD5359" w14:paraId="5382057E" w14:textId="77777777" w:rsidTr="00754BA0">
        <w:trPr>
          <w:trHeight w:val="255"/>
          <w:jc w:val="center"/>
        </w:trPr>
        <w:tc>
          <w:tcPr>
            <w:tcW w:w="421" w:type="dxa"/>
          </w:tcPr>
          <w:p w14:paraId="56845846" w14:textId="77777777" w:rsidR="00945EC8" w:rsidRPr="00CD5359" w:rsidRDefault="00945EC8" w:rsidP="00A73582">
            <w:pPr>
              <w:pStyle w:val="Akapitzlist"/>
              <w:numPr>
                <w:ilvl w:val="0"/>
                <w:numId w:val="56"/>
              </w:numPr>
              <w:contextualSpacing/>
            </w:pPr>
          </w:p>
        </w:tc>
        <w:tc>
          <w:tcPr>
            <w:tcW w:w="7549" w:type="dxa"/>
            <w:vAlign w:val="center"/>
          </w:tcPr>
          <w:p w14:paraId="2E3B5890" w14:textId="77777777" w:rsidR="00945EC8" w:rsidRPr="00CD5359" w:rsidRDefault="00945EC8" w:rsidP="00A73582">
            <w:r w:rsidRPr="00CD5359">
              <w:t>Wymagana obsługa RADIUS; Radius over TLS (szyfrowanie).</w:t>
            </w:r>
          </w:p>
        </w:tc>
        <w:tc>
          <w:tcPr>
            <w:tcW w:w="1145" w:type="dxa"/>
            <w:shd w:val="clear" w:color="auto" w:fill="auto"/>
            <w:noWrap/>
            <w:vAlign w:val="center"/>
          </w:tcPr>
          <w:p w14:paraId="35C14BB4" w14:textId="77777777" w:rsidR="00945EC8" w:rsidRPr="00CD5359" w:rsidRDefault="00945EC8" w:rsidP="00A73582"/>
        </w:tc>
      </w:tr>
      <w:tr w:rsidR="00945EC8" w:rsidRPr="00CD5359" w14:paraId="28EBE94A" w14:textId="77777777" w:rsidTr="00754BA0">
        <w:trPr>
          <w:trHeight w:val="255"/>
          <w:jc w:val="center"/>
        </w:trPr>
        <w:tc>
          <w:tcPr>
            <w:tcW w:w="421" w:type="dxa"/>
          </w:tcPr>
          <w:p w14:paraId="3E198917" w14:textId="77777777" w:rsidR="00945EC8" w:rsidRPr="00CD5359" w:rsidRDefault="00945EC8" w:rsidP="00A73582">
            <w:pPr>
              <w:pStyle w:val="Akapitzlist"/>
              <w:numPr>
                <w:ilvl w:val="0"/>
                <w:numId w:val="56"/>
              </w:numPr>
              <w:contextualSpacing/>
            </w:pPr>
          </w:p>
        </w:tc>
        <w:tc>
          <w:tcPr>
            <w:tcW w:w="7549" w:type="dxa"/>
            <w:vAlign w:val="center"/>
          </w:tcPr>
          <w:p w14:paraId="74AD1AC8" w14:textId="77777777" w:rsidR="00945EC8" w:rsidRPr="00CD5359" w:rsidRDefault="00945EC8" w:rsidP="00A73582">
            <w:r w:rsidRPr="00CD5359">
              <w:t>Wymagana obsługa TACACS+.</w:t>
            </w:r>
          </w:p>
        </w:tc>
        <w:tc>
          <w:tcPr>
            <w:tcW w:w="1145" w:type="dxa"/>
            <w:shd w:val="clear" w:color="auto" w:fill="auto"/>
            <w:noWrap/>
            <w:vAlign w:val="center"/>
          </w:tcPr>
          <w:p w14:paraId="2FE96C49" w14:textId="77777777" w:rsidR="00945EC8" w:rsidRPr="00CD5359" w:rsidRDefault="00945EC8" w:rsidP="00A73582"/>
        </w:tc>
      </w:tr>
      <w:tr w:rsidR="00945EC8" w:rsidRPr="00CD5359" w14:paraId="0D50F883" w14:textId="77777777" w:rsidTr="00754BA0">
        <w:trPr>
          <w:trHeight w:val="255"/>
          <w:jc w:val="center"/>
        </w:trPr>
        <w:tc>
          <w:tcPr>
            <w:tcW w:w="421" w:type="dxa"/>
          </w:tcPr>
          <w:p w14:paraId="7D617B45" w14:textId="77777777" w:rsidR="00945EC8" w:rsidRPr="00CD5359" w:rsidRDefault="00945EC8" w:rsidP="00A73582">
            <w:pPr>
              <w:pStyle w:val="Akapitzlist"/>
              <w:numPr>
                <w:ilvl w:val="0"/>
                <w:numId w:val="56"/>
              </w:numPr>
              <w:contextualSpacing/>
            </w:pPr>
          </w:p>
        </w:tc>
        <w:tc>
          <w:tcPr>
            <w:tcW w:w="7549" w:type="dxa"/>
            <w:vAlign w:val="center"/>
          </w:tcPr>
          <w:p w14:paraId="1FC2F988" w14:textId="77777777" w:rsidR="00945EC8" w:rsidRPr="00CD5359" w:rsidRDefault="00945EC8" w:rsidP="00A73582">
            <w:r w:rsidRPr="00CD5359">
              <w:t>Wymagana obsługa Syslog; Syslog z możliwością szyfrowania TLS.</w:t>
            </w:r>
          </w:p>
        </w:tc>
        <w:tc>
          <w:tcPr>
            <w:tcW w:w="1145" w:type="dxa"/>
            <w:shd w:val="clear" w:color="auto" w:fill="auto"/>
            <w:noWrap/>
            <w:vAlign w:val="center"/>
          </w:tcPr>
          <w:p w14:paraId="15EBACCD" w14:textId="77777777" w:rsidR="00945EC8" w:rsidRPr="00CD5359" w:rsidRDefault="00945EC8" w:rsidP="00A73582"/>
        </w:tc>
      </w:tr>
      <w:tr w:rsidR="00945EC8" w:rsidRPr="00CD5359" w14:paraId="05741D61" w14:textId="77777777" w:rsidTr="00754BA0">
        <w:trPr>
          <w:trHeight w:val="255"/>
          <w:jc w:val="center"/>
        </w:trPr>
        <w:tc>
          <w:tcPr>
            <w:tcW w:w="421" w:type="dxa"/>
          </w:tcPr>
          <w:p w14:paraId="765A6A5D" w14:textId="77777777" w:rsidR="00945EC8" w:rsidRPr="00CD5359" w:rsidRDefault="00945EC8" w:rsidP="00A73582">
            <w:pPr>
              <w:pStyle w:val="Akapitzlist"/>
              <w:numPr>
                <w:ilvl w:val="0"/>
                <w:numId w:val="56"/>
              </w:numPr>
              <w:contextualSpacing/>
            </w:pPr>
          </w:p>
        </w:tc>
        <w:tc>
          <w:tcPr>
            <w:tcW w:w="7549" w:type="dxa"/>
            <w:vAlign w:val="center"/>
          </w:tcPr>
          <w:p w14:paraId="05AF7B82" w14:textId="77777777" w:rsidR="00945EC8" w:rsidRPr="00CD5359" w:rsidRDefault="00945EC8" w:rsidP="00A73582">
            <w:r w:rsidRPr="00CD5359">
              <w:t>Wymagana obsługa SNMP v1, v2c, v3.</w:t>
            </w:r>
          </w:p>
        </w:tc>
        <w:tc>
          <w:tcPr>
            <w:tcW w:w="1145" w:type="dxa"/>
            <w:shd w:val="clear" w:color="auto" w:fill="auto"/>
            <w:noWrap/>
            <w:vAlign w:val="center"/>
          </w:tcPr>
          <w:p w14:paraId="3821D84F" w14:textId="77777777" w:rsidR="00945EC8" w:rsidRPr="00CD5359" w:rsidRDefault="00945EC8" w:rsidP="00A73582"/>
        </w:tc>
      </w:tr>
      <w:tr w:rsidR="00945EC8" w:rsidRPr="00CD5359" w14:paraId="3B1B9362" w14:textId="77777777" w:rsidTr="00754BA0">
        <w:trPr>
          <w:trHeight w:val="255"/>
          <w:jc w:val="center"/>
        </w:trPr>
        <w:tc>
          <w:tcPr>
            <w:tcW w:w="421" w:type="dxa"/>
          </w:tcPr>
          <w:p w14:paraId="5297BB13" w14:textId="77777777" w:rsidR="00945EC8" w:rsidRPr="00CD5359" w:rsidRDefault="00945EC8" w:rsidP="00A73582">
            <w:pPr>
              <w:pStyle w:val="Akapitzlist"/>
              <w:numPr>
                <w:ilvl w:val="0"/>
                <w:numId w:val="56"/>
              </w:numPr>
              <w:contextualSpacing/>
            </w:pPr>
          </w:p>
        </w:tc>
        <w:tc>
          <w:tcPr>
            <w:tcW w:w="7549" w:type="dxa"/>
            <w:vAlign w:val="center"/>
          </w:tcPr>
          <w:p w14:paraId="21F0A185" w14:textId="77777777" w:rsidR="00945EC8" w:rsidRPr="00CD5359" w:rsidRDefault="00945EC8" w:rsidP="00A73582">
            <w:r w:rsidRPr="00CD5359">
              <w:t>Wymagana obsługa sFlow.</w:t>
            </w:r>
          </w:p>
        </w:tc>
        <w:tc>
          <w:tcPr>
            <w:tcW w:w="1145" w:type="dxa"/>
            <w:shd w:val="clear" w:color="auto" w:fill="auto"/>
            <w:noWrap/>
            <w:vAlign w:val="center"/>
          </w:tcPr>
          <w:p w14:paraId="27712816" w14:textId="77777777" w:rsidR="00945EC8" w:rsidRPr="00CD5359" w:rsidRDefault="00945EC8" w:rsidP="00A73582"/>
        </w:tc>
      </w:tr>
      <w:tr w:rsidR="00945EC8" w:rsidRPr="00CD5359" w14:paraId="7E34F369" w14:textId="77777777" w:rsidTr="00754BA0">
        <w:trPr>
          <w:trHeight w:val="255"/>
          <w:jc w:val="center"/>
        </w:trPr>
        <w:tc>
          <w:tcPr>
            <w:tcW w:w="421" w:type="dxa"/>
          </w:tcPr>
          <w:p w14:paraId="2BF1E3B4" w14:textId="77777777" w:rsidR="00945EC8" w:rsidRPr="00CD5359" w:rsidRDefault="00945EC8" w:rsidP="00A73582">
            <w:pPr>
              <w:pStyle w:val="Akapitzlist"/>
              <w:numPr>
                <w:ilvl w:val="0"/>
                <w:numId w:val="56"/>
              </w:numPr>
              <w:contextualSpacing/>
            </w:pPr>
          </w:p>
        </w:tc>
        <w:tc>
          <w:tcPr>
            <w:tcW w:w="7549" w:type="dxa"/>
            <w:vAlign w:val="center"/>
          </w:tcPr>
          <w:p w14:paraId="79B946B4" w14:textId="77777777" w:rsidR="00945EC8" w:rsidRPr="00CD5359" w:rsidRDefault="00945EC8" w:rsidP="00A73582">
            <w:r w:rsidRPr="00CD5359">
              <w:t>Minimum 2300 wpisów ACL (access control list) obsługiwanych sprzętowo: 2300.</w:t>
            </w:r>
          </w:p>
        </w:tc>
        <w:tc>
          <w:tcPr>
            <w:tcW w:w="1145" w:type="dxa"/>
            <w:shd w:val="clear" w:color="auto" w:fill="auto"/>
            <w:noWrap/>
            <w:vAlign w:val="center"/>
          </w:tcPr>
          <w:p w14:paraId="53DA712F" w14:textId="77777777" w:rsidR="00945EC8" w:rsidRPr="00CD5359" w:rsidRDefault="00945EC8" w:rsidP="00A73582"/>
        </w:tc>
      </w:tr>
      <w:tr w:rsidR="00945EC8" w:rsidRPr="00CD5359" w14:paraId="7A409BE5" w14:textId="77777777" w:rsidTr="00754BA0">
        <w:trPr>
          <w:trHeight w:val="255"/>
          <w:jc w:val="center"/>
        </w:trPr>
        <w:tc>
          <w:tcPr>
            <w:tcW w:w="421" w:type="dxa"/>
          </w:tcPr>
          <w:p w14:paraId="506AED18" w14:textId="77777777" w:rsidR="00945EC8" w:rsidRPr="00CD5359" w:rsidRDefault="00945EC8" w:rsidP="00A73582">
            <w:pPr>
              <w:pStyle w:val="Akapitzlist"/>
              <w:numPr>
                <w:ilvl w:val="0"/>
                <w:numId w:val="56"/>
              </w:numPr>
              <w:contextualSpacing/>
            </w:pPr>
          </w:p>
        </w:tc>
        <w:tc>
          <w:tcPr>
            <w:tcW w:w="7549" w:type="dxa"/>
            <w:vAlign w:val="center"/>
          </w:tcPr>
          <w:p w14:paraId="31168591" w14:textId="77777777" w:rsidR="00945EC8" w:rsidRPr="00CD5359" w:rsidRDefault="00945EC8" w:rsidP="00A73582">
            <w:r w:rsidRPr="00CD5359">
              <w:t>Obsługa IEEE 802.1ab LLDP.</w:t>
            </w:r>
          </w:p>
        </w:tc>
        <w:tc>
          <w:tcPr>
            <w:tcW w:w="1145" w:type="dxa"/>
            <w:shd w:val="clear" w:color="auto" w:fill="auto"/>
            <w:noWrap/>
            <w:vAlign w:val="center"/>
          </w:tcPr>
          <w:p w14:paraId="480EC8F8" w14:textId="77777777" w:rsidR="00945EC8" w:rsidRPr="00CD5359" w:rsidRDefault="00945EC8" w:rsidP="00A73582"/>
        </w:tc>
      </w:tr>
      <w:tr w:rsidR="00945EC8" w:rsidRPr="00CD5359" w14:paraId="4739CCDB" w14:textId="77777777" w:rsidTr="00754BA0">
        <w:trPr>
          <w:trHeight w:val="255"/>
          <w:jc w:val="center"/>
        </w:trPr>
        <w:tc>
          <w:tcPr>
            <w:tcW w:w="421" w:type="dxa"/>
          </w:tcPr>
          <w:p w14:paraId="1BA99D2D" w14:textId="77777777" w:rsidR="00945EC8" w:rsidRPr="00CD5359" w:rsidRDefault="00945EC8" w:rsidP="00A73582">
            <w:pPr>
              <w:pStyle w:val="Akapitzlist"/>
              <w:numPr>
                <w:ilvl w:val="0"/>
                <w:numId w:val="56"/>
              </w:numPr>
              <w:contextualSpacing/>
            </w:pPr>
          </w:p>
        </w:tc>
        <w:tc>
          <w:tcPr>
            <w:tcW w:w="7549" w:type="dxa"/>
            <w:vAlign w:val="center"/>
          </w:tcPr>
          <w:p w14:paraId="54FF79EC" w14:textId="77777777" w:rsidR="00945EC8" w:rsidRPr="00CD5359" w:rsidRDefault="00945EC8" w:rsidP="00A73582">
            <w:r w:rsidRPr="00CD5359">
              <w:t>Ograniczanie ruchu kierowanego do warstwy sterowania (control plane policing).</w:t>
            </w:r>
          </w:p>
        </w:tc>
        <w:tc>
          <w:tcPr>
            <w:tcW w:w="1145" w:type="dxa"/>
            <w:shd w:val="clear" w:color="auto" w:fill="auto"/>
            <w:noWrap/>
            <w:vAlign w:val="center"/>
          </w:tcPr>
          <w:p w14:paraId="67F543E0" w14:textId="77777777" w:rsidR="00945EC8" w:rsidRPr="00CD5359" w:rsidRDefault="00945EC8" w:rsidP="00A73582"/>
        </w:tc>
      </w:tr>
      <w:tr w:rsidR="00945EC8" w:rsidRPr="00CD5359" w14:paraId="3B377500" w14:textId="77777777" w:rsidTr="00754BA0">
        <w:trPr>
          <w:trHeight w:val="255"/>
          <w:jc w:val="center"/>
        </w:trPr>
        <w:tc>
          <w:tcPr>
            <w:tcW w:w="421" w:type="dxa"/>
          </w:tcPr>
          <w:p w14:paraId="0F74B74B" w14:textId="77777777" w:rsidR="00945EC8" w:rsidRPr="00CD5359" w:rsidRDefault="00945EC8" w:rsidP="00A73582">
            <w:pPr>
              <w:pStyle w:val="Akapitzlist"/>
              <w:numPr>
                <w:ilvl w:val="0"/>
                <w:numId w:val="56"/>
              </w:numPr>
              <w:contextualSpacing/>
            </w:pPr>
          </w:p>
        </w:tc>
        <w:tc>
          <w:tcPr>
            <w:tcW w:w="7549" w:type="dxa"/>
            <w:vAlign w:val="center"/>
          </w:tcPr>
          <w:p w14:paraId="0BA86189" w14:textId="77777777" w:rsidR="00945EC8" w:rsidRPr="00CD5359" w:rsidRDefault="00945EC8" w:rsidP="00A73582">
            <w:r w:rsidRPr="00CD5359">
              <w:t>Monitorowanie parametrów optycznych DOM (Digital Optical Monitoring).</w:t>
            </w:r>
          </w:p>
        </w:tc>
        <w:tc>
          <w:tcPr>
            <w:tcW w:w="1145" w:type="dxa"/>
            <w:shd w:val="clear" w:color="auto" w:fill="auto"/>
            <w:noWrap/>
            <w:vAlign w:val="center"/>
          </w:tcPr>
          <w:p w14:paraId="55B27B77" w14:textId="77777777" w:rsidR="00945EC8" w:rsidRPr="00CD5359" w:rsidRDefault="00945EC8" w:rsidP="00A73582"/>
        </w:tc>
      </w:tr>
      <w:tr w:rsidR="00945EC8" w:rsidRPr="00CD5359" w14:paraId="26E2C84F" w14:textId="77777777" w:rsidTr="00754BA0">
        <w:trPr>
          <w:trHeight w:val="510"/>
          <w:jc w:val="center"/>
        </w:trPr>
        <w:tc>
          <w:tcPr>
            <w:tcW w:w="421" w:type="dxa"/>
          </w:tcPr>
          <w:p w14:paraId="599042A3" w14:textId="77777777" w:rsidR="00945EC8" w:rsidRPr="00CD5359" w:rsidRDefault="00945EC8" w:rsidP="00A73582">
            <w:pPr>
              <w:pStyle w:val="Akapitzlist"/>
              <w:numPr>
                <w:ilvl w:val="0"/>
                <w:numId w:val="56"/>
              </w:numPr>
              <w:contextualSpacing/>
            </w:pPr>
          </w:p>
        </w:tc>
        <w:tc>
          <w:tcPr>
            <w:tcW w:w="7549" w:type="dxa"/>
            <w:vAlign w:val="center"/>
          </w:tcPr>
          <w:p w14:paraId="0E59458E" w14:textId="77777777" w:rsidR="00945EC8" w:rsidRPr="00CD5359" w:rsidRDefault="00945EC8" w:rsidP="00A73582">
            <w:r w:rsidRPr="00CD5359">
              <w:t>Kopiowanie ruchu ze źródłowych fizycznych portów Ethernet, na interfejs docelowy lub GRE za pośrednictwem specjalnego mechanizmu (mirroring, SPAN).</w:t>
            </w:r>
          </w:p>
        </w:tc>
        <w:tc>
          <w:tcPr>
            <w:tcW w:w="1145" w:type="dxa"/>
            <w:shd w:val="clear" w:color="auto" w:fill="auto"/>
            <w:noWrap/>
            <w:vAlign w:val="center"/>
          </w:tcPr>
          <w:p w14:paraId="11CE0000" w14:textId="77777777" w:rsidR="00945EC8" w:rsidRPr="00CD5359" w:rsidRDefault="00945EC8" w:rsidP="00A73582"/>
        </w:tc>
      </w:tr>
      <w:tr w:rsidR="00945EC8" w:rsidRPr="00CD5359" w14:paraId="6488CBE1" w14:textId="77777777" w:rsidTr="00754BA0">
        <w:trPr>
          <w:trHeight w:val="510"/>
          <w:jc w:val="center"/>
        </w:trPr>
        <w:tc>
          <w:tcPr>
            <w:tcW w:w="421" w:type="dxa"/>
          </w:tcPr>
          <w:p w14:paraId="652B3D0A" w14:textId="77777777" w:rsidR="00945EC8" w:rsidRPr="00CD5359" w:rsidRDefault="00945EC8" w:rsidP="00A73582">
            <w:pPr>
              <w:pStyle w:val="Akapitzlist"/>
              <w:numPr>
                <w:ilvl w:val="0"/>
                <w:numId w:val="56"/>
              </w:numPr>
              <w:contextualSpacing/>
            </w:pPr>
          </w:p>
        </w:tc>
        <w:tc>
          <w:tcPr>
            <w:tcW w:w="7549" w:type="dxa"/>
            <w:vAlign w:val="center"/>
          </w:tcPr>
          <w:p w14:paraId="46D18744" w14:textId="77777777" w:rsidR="00945EC8" w:rsidRPr="00CD5359" w:rsidRDefault="00945EC8" w:rsidP="00A73582">
            <w:r w:rsidRPr="00CD5359">
              <w:t xml:space="preserve">Administrator powinien mieć możliwość zdalnego zasygnalizowania/wyróżnienia urządzenia w celu łatwiejszej identyfikacji np. poprzez zdalne zapalenie dedykowanych diod. </w:t>
            </w:r>
          </w:p>
        </w:tc>
        <w:tc>
          <w:tcPr>
            <w:tcW w:w="1145" w:type="dxa"/>
            <w:shd w:val="clear" w:color="auto" w:fill="auto"/>
            <w:noWrap/>
            <w:vAlign w:val="center"/>
          </w:tcPr>
          <w:p w14:paraId="6F3F2559" w14:textId="77777777" w:rsidR="00945EC8" w:rsidRPr="00CD5359" w:rsidRDefault="00945EC8" w:rsidP="00A73582"/>
        </w:tc>
      </w:tr>
      <w:tr w:rsidR="00945EC8" w:rsidRPr="00CD5359" w14:paraId="4DA47026" w14:textId="77777777" w:rsidTr="00754BA0">
        <w:trPr>
          <w:trHeight w:val="1020"/>
          <w:jc w:val="center"/>
        </w:trPr>
        <w:tc>
          <w:tcPr>
            <w:tcW w:w="421" w:type="dxa"/>
          </w:tcPr>
          <w:p w14:paraId="6F025D03" w14:textId="77777777" w:rsidR="00945EC8" w:rsidRPr="00CD5359" w:rsidRDefault="00945EC8" w:rsidP="00A73582">
            <w:pPr>
              <w:pStyle w:val="Akapitzlist"/>
              <w:numPr>
                <w:ilvl w:val="0"/>
                <w:numId w:val="56"/>
              </w:numPr>
              <w:contextualSpacing/>
            </w:pPr>
          </w:p>
        </w:tc>
        <w:tc>
          <w:tcPr>
            <w:tcW w:w="7549" w:type="dxa"/>
            <w:vAlign w:val="center"/>
          </w:tcPr>
          <w:p w14:paraId="48B739F8" w14:textId="77777777" w:rsidR="00945EC8" w:rsidRPr="00CD5359" w:rsidRDefault="00945EC8" w:rsidP="00A73582">
            <w:r w:rsidRPr="00CD5359">
              <w:t>Przełącznik musi mieć możliwość dostarczania danych o parametrach jakościowych łączy do innych Elementów. Parametry określone są jako Opóźnienie (Latency), Zmiany Opóźnień (Jitter), Straty pakietów (Packet Loss). Dane te muszą być poprawnie interpretowane i prezentowane w Systemie Zarządzania.</w:t>
            </w:r>
          </w:p>
        </w:tc>
        <w:tc>
          <w:tcPr>
            <w:tcW w:w="1145" w:type="dxa"/>
            <w:shd w:val="clear" w:color="auto" w:fill="auto"/>
            <w:noWrap/>
            <w:vAlign w:val="center"/>
          </w:tcPr>
          <w:p w14:paraId="3837BEEE" w14:textId="77777777" w:rsidR="00945EC8" w:rsidRPr="00CD5359" w:rsidRDefault="00945EC8" w:rsidP="00A73582"/>
        </w:tc>
      </w:tr>
      <w:tr w:rsidR="00945EC8" w:rsidRPr="00CD5359" w14:paraId="562896C8" w14:textId="77777777" w:rsidTr="00754BA0">
        <w:trPr>
          <w:trHeight w:val="1020"/>
          <w:jc w:val="center"/>
        </w:trPr>
        <w:tc>
          <w:tcPr>
            <w:tcW w:w="421" w:type="dxa"/>
          </w:tcPr>
          <w:p w14:paraId="386F4AC8" w14:textId="77777777" w:rsidR="00945EC8" w:rsidRPr="00CD5359" w:rsidRDefault="00945EC8" w:rsidP="00A73582">
            <w:pPr>
              <w:pStyle w:val="Akapitzlist"/>
              <w:numPr>
                <w:ilvl w:val="0"/>
                <w:numId w:val="56"/>
              </w:numPr>
              <w:contextualSpacing/>
            </w:pPr>
          </w:p>
        </w:tc>
        <w:tc>
          <w:tcPr>
            <w:tcW w:w="7549" w:type="dxa"/>
            <w:vAlign w:val="center"/>
          </w:tcPr>
          <w:p w14:paraId="2094A07E" w14:textId="77777777" w:rsidR="00945EC8" w:rsidRPr="00CD5359" w:rsidRDefault="00945EC8" w:rsidP="00A73582">
            <w:r w:rsidRPr="00CD5359">
              <w:t>Możliwość modyfikacji konfiguracji z potwierdzeniem zmian (commit), konfiguracja nie jest aktywna, dopóki nie zostanie wydana komenda potwierdzenie. Musi istnieć możliwość wskazania czasu, po którym wymagane jest dodatkowe potwierdzenie poprawności zmian konfiguracji, w przeciwnym wypadku system musi wrócić automatycznie do poprzedniego stanu (rollback).</w:t>
            </w:r>
          </w:p>
        </w:tc>
        <w:tc>
          <w:tcPr>
            <w:tcW w:w="1145" w:type="dxa"/>
            <w:shd w:val="clear" w:color="auto" w:fill="auto"/>
            <w:noWrap/>
            <w:vAlign w:val="center"/>
          </w:tcPr>
          <w:p w14:paraId="00DDC058" w14:textId="77777777" w:rsidR="00945EC8" w:rsidRPr="00CD5359" w:rsidRDefault="00945EC8" w:rsidP="00A73582"/>
        </w:tc>
      </w:tr>
      <w:tr w:rsidR="00945EC8" w:rsidRPr="00CD5359" w14:paraId="306E988D" w14:textId="77777777" w:rsidTr="00754BA0">
        <w:trPr>
          <w:trHeight w:val="1020"/>
          <w:jc w:val="center"/>
        </w:trPr>
        <w:tc>
          <w:tcPr>
            <w:tcW w:w="421" w:type="dxa"/>
          </w:tcPr>
          <w:p w14:paraId="6E2D53F1" w14:textId="77777777" w:rsidR="00945EC8" w:rsidRPr="00CD5359" w:rsidRDefault="00945EC8" w:rsidP="00A73582">
            <w:pPr>
              <w:pStyle w:val="Akapitzlist"/>
              <w:numPr>
                <w:ilvl w:val="0"/>
                <w:numId w:val="56"/>
              </w:numPr>
              <w:contextualSpacing/>
            </w:pPr>
          </w:p>
        </w:tc>
        <w:tc>
          <w:tcPr>
            <w:tcW w:w="7549" w:type="dxa"/>
            <w:vAlign w:val="center"/>
          </w:tcPr>
          <w:p w14:paraId="5BFA2F52" w14:textId="77777777" w:rsidR="00945EC8" w:rsidRPr="00CD5359" w:rsidRDefault="00945EC8" w:rsidP="00A73582">
            <w:r w:rsidRPr="00CD5359">
              <w:t>Przełącznik musi być wyposażone w port USB umożliwiające podłączenie nośnik klasy Flash. Port USB musi umożliwiać awaryjne uruchomienie urządzenia w przypadku awarii wewnętrznego modułu Flash. W przypadku uruchomienia urządzenia z portu USB urządzenie musi korzystać z tego nośnika bez żadnych ograniczeń – tak jakby pracowało na fabrycznym module Flash/SSD.</w:t>
            </w:r>
          </w:p>
        </w:tc>
        <w:tc>
          <w:tcPr>
            <w:tcW w:w="1145" w:type="dxa"/>
            <w:shd w:val="clear" w:color="auto" w:fill="auto"/>
            <w:noWrap/>
            <w:vAlign w:val="center"/>
          </w:tcPr>
          <w:p w14:paraId="27F656D9" w14:textId="77777777" w:rsidR="00945EC8" w:rsidRPr="00CD5359" w:rsidRDefault="00945EC8" w:rsidP="00A73582"/>
        </w:tc>
      </w:tr>
      <w:tr w:rsidR="00945EC8" w:rsidRPr="00CD5359" w14:paraId="4A9D25D3" w14:textId="77777777" w:rsidTr="00754BA0">
        <w:trPr>
          <w:trHeight w:val="255"/>
          <w:jc w:val="center"/>
        </w:trPr>
        <w:tc>
          <w:tcPr>
            <w:tcW w:w="421" w:type="dxa"/>
          </w:tcPr>
          <w:p w14:paraId="1DDF2B46" w14:textId="77777777" w:rsidR="00945EC8" w:rsidRPr="00CD5359" w:rsidRDefault="00945EC8" w:rsidP="00A73582">
            <w:pPr>
              <w:pStyle w:val="Akapitzlist"/>
              <w:numPr>
                <w:ilvl w:val="0"/>
                <w:numId w:val="56"/>
              </w:numPr>
              <w:contextualSpacing/>
            </w:pPr>
          </w:p>
        </w:tc>
        <w:tc>
          <w:tcPr>
            <w:tcW w:w="7549" w:type="dxa"/>
            <w:vAlign w:val="center"/>
          </w:tcPr>
          <w:p w14:paraId="158BCBF0" w14:textId="77777777" w:rsidR="00945EC8" w:rsidRPr="00CD5359" w:rsidRDefault="00945EC8" w:rsidP="00A73582">
            <w:r w:rsidRPr="00CD5359">
              <w:t>Możliwość diagnostyki wykorzystując podstawowe narzędzia Ping i Traceroute.</w:t>
            </w:r>
          </w:p>
        </w:tc>
        <w:tc>
          <w:tcPr>
            <w:tcW w:w="1145" w:type="dxa"/>
            <w:shd w:val="clear" w:color="auto" w:fill="auto"/>
            <w:noWrap/>
            <w:vAlign w:val="center"/>
          </w:tcPr>
          <w:p w14:paraId="2F1B6FCF" w14:textId="77777777" w:rsidR="00945EC8" w:rsidRPr="00CD5359" w:rsidRDefault="00945EC8" w:rsidP="00A73582"/>
        </w:tc>
      </w:tr>
      <w:tr w:rsidR="00945EC8" w:rsidRPr="00CD5359" w14:paraId="47A30DB7" w14:textId="77777777" w:rsidTr="00754BA0">
        <w:trPr>
          <w:trHeight w:val="510"/>
          <w:jc w:val="center"/>
        </w:trPr>
        <w:tc>
          <w:tcPr>
            <w:tcW w:w="421" w:type="dxa"/>
          </w:tcPr>
          <w:p w14:paraId="09C0F063" w14:textId="77777777" w:rsidR="00945EC8" w:rsidRPr="00CD5359" w:rsidRDefault="00945EC8" w:rsidP="00A73582">
            <w:pPr>
              <w:pStyle w:val="Akapitzlist"/>
              <w:numPr>
                <w:ilvl w:val="0"/>
                <w:numId w:val="56"/>
              </w:numPr>
              <w:contextualSpacing/>
            </w:pPr>
          </w:p>
        </w:tc>
        <w:tc>
          <w:tcPr>
            <w:tcW w:w="7549" w:type="dxa"/>
            <w:vAlign w:val="center"/>
          </w:tcPr>
          <w:p w14:paraId="49D2CC8C" w14:textId="77777777" w:rsidR="00945EC8" w:rsidRPr="00CD5359" w:rsidRDefault="00945EC8" w:rsidP="00A73582">
            <w:r w:rsidRPr="00CD5359">
              <w:t>Telemetria w oparciu o mechanizm strumieniowania, zapewniający (alternatywnie do SNMP) wysyłanie danych o stanie urządzenia poprzez protokoły gRPC lub Netconf. Bez konieczności czasu rzeczywistego.</w:t>
            </w:r>
          </w:p>
        </w:tc>
        <w:tc>
          <w:tcPr>
            <w:tcW w:w="1145" w:type="dxa"/>
            <w:shd w:val="clear" w:color="auto" w:fill="auto"/>
            <w:noWrap/>
            <w:vAlign w:val="center"/>
          </w:tcPr>
          <w:p w14:paraId="36FDF4BF" w14:textId="77777777" w:rsidR="00945EC8" w:rsidRPr="00CD5359" w:rsidRDefault="00945EC8" w:rsidP="00A73582"/>
        </w:tc>
      </w:tr>
      <w:tr w:rsidR="00945EC8" w:rsidRPr="00CD5359" w14:paraId="45A9A615" w14:textId="77777777" w:rsidTr="00754BA0">
        <w:trPr>
          <w:trHeight w:val="2296"/>
          <w:jc w:val="center"/>
        </w:trPr>
        <w:tc>
          <w:tcPr>
            <w:tcW w:w="421" w:type="dxa"/>
            <w:tcBorders>
              <w:top w:val="single" w:sz="4" w:space="0" w:color="auto"/>
              <w:left w:val="single" w:sz="4" w:space="0" w:color="auto"/>
              <w:bottom w:val="single" w:sz="4" w:space="0" w:color="auto"/>
              <w:right w:val="single" w:sz="4" w:space="0" w:color="auto"/>
            </w:tcBorders>
          </w:tcPr>
          <w:p w14:paraId="55520683" w14:textId="77777777" w:rsidR="00945EC8" w:rsidRPr="00CD5359" w:rsidRDefault="00945EC8" w:rsidP="00A73582">
            <w:pPr>
              <w:pStyle w:val="Akapitzlist"/>
              <w:numPr>
                <w:ilvl w:val="0"/>
                <w:numId w:val="56"/>
              </w:numPr>
              <w:contextualSpacing/>
            </w:pPr>
          </w:p>
        </w:tc>
        <w:tc>
          <w:tcPr>
            <w:tcW w:w="7549" w:type="dxa"/>
            <w:tcBorders>
              <w:top w:val="single" w:sz="4" w:space="0" w:color="auto"/>
              <w:left w:val="single" w:sz="4" w:space="0" w:color="auto"/>
              <w:bottom w:val="single" w:sz="4" w:space="0" w:color="auto"/>
              <w:right w:val="single" w:sz="4" w:space="0" w:color="auto"/>
            </w:tcBorders>
            <w:vAlign w:val="center"/>
          </w:tcPr>
          <w:p w14:paraId="46D0B20C" w14:textId="77777777" w:rsidR="00945EC8" w:rsidRPr="00CD5359" w:rsidRDefault="00945EC8" w:rsidP="00A73582">
            <w:r w:rsidRPr="00CD5359">
              <w:t>Dla każdego przełącznika należy dostarczyć:</w:t>
            </w:r>
          </w:p>
          <w:p w14:paraId="4F4B43C2" w14:textId="77777777" w:rsidR="00945EC8" w:rsidRPr="00CD5359" w:rsidRDefault="00945EC8" w:rsidP="00A73582">
            <w:pPr>
              <w:pStyle w:val="Akapitzlist"/>
              <w:numPr>
                <w:ilvl w:val="0"/>
                <w:numId w:val="52"/>
              </w:numPr>
              <w:contextualSpacing/>
            </w:pPr>
            <w:r w:rsidRPr="00CD5359">
              <w:t>1 sztuka oryginalnego modułu producenta przełącznika 400GBASE-FR4 QSFP-DD Transceiver, up to 2km over duplex SMF.</w:t>
            </w:r>
          </w:p>
          <w:p w14:paraId="15735BAC" w14:textId="77777777" w:rsidR="00945EC8" w:rsidRPr="00CD5359" w:rsidRDefault="00945EC8" w:rsidP="00A73582">
            <w:pPr>
              <w:pStyle w:val="Akapitzlist"/>
              <w:numPr>
                <w:ilvl w:val="0"/>
                <w:numId w:val="52"/>
              </w:numPr>
              <w:contextualSpacing/>
            </w:pPr>
            <w:r w:rsidRPr="00CD5359">
              <w:t>16 sztuk modułów kompatybilnych z oferowanym przełącznikiem 400GBASE-SR4 QSFP-DD PAM4 850nm 100m DOM MPO-12/APC MMF Optical Transceiver Module.</w:t>
            </w:r>
          </w:p>
          <w:p w14:paraId="05908212" w14:textId="77777777" w:rsidR="00945EC8" w:rsidRPr="00CD5359" w:rsidRDefault="00945EC8" w:rsidP="00A73582">
            <w:pPr>
              <w:pStyle w:val="Akapitzlist"/>
              <w:numPr>
                <w:ilvl w:val="0"/>
                <w:numId w:val="52"/>
              </w:numPr>
              <w:contextualSpacing/>
            </w:pPr>
            <w:r w:rsidRPr="00CD5359">
              <w:t>16 sztuk modułów kompatybilnych z oferowanym przełącznikiem QDD-400G-FR4-S Compatible 400GBASE-FR4 QSFP-DD PAM4 1310nm 2km DOM Duplex LC/UPC SMF Optical Transceiver Module.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AA2F1" w14:textId="77777777" w:rsidR="00945EC8" w:rsidRPr="00CD5359" w:rsidRDefault="00945EC8" w:rsidP="00A73582"/>
        </w:tc>
      </w:tr>
    </w:tbl>
    <w:p w14:paraId="185545C1" w14:textId="77777777" w:rsidR="00945EC8" w:rsidRPr="002E741A" w:rsidRDefault="00945EC8" w:rsidP="00A73582">
      <w:pPr>
        <w:pStyle w:val="Nagwek1"/>
        <w:keepLines/>
        <w:numPr>
          <w:ilvl w:val="0"/>
          <w:numId w:val="58"/>
        </w:numPr>
        <w:spacing w:after="0"/>
        <w:rPr>
          <w:spacing w:val="-4"/>
        </w:rPr>
      </w:pPr>
      <w:bookmarkStart w:id="15" w:name="_Toc189831565"/>
      <w:r w:rsidRPr="002E741A">
        <w:rPr>
          <w:spacing w:val="-4"/>
        </w:rPr>
        <w:t>Przełączniki LAN 100/400 GbE do rozbudowy sieci serwerowej</w:t>
      </w:r>
      <w:bookmarkEnd w:id="15"/>
      <w:r w:rsidRPr="002E741A">
        <w:rPr>
          <w:spacing w:val="-4"/>
        </w:rPr>
        <w:t xml:space="preserve"> (typ 2)</w:t>
      </w:r>
    </w:p>
    <w:p w14:paraId="1A61B397" w14:textId="77777777" w:rsidR="00945EC8" w:rsidRPr="00CD5359" w:rsidRDefault="00945EC8" w:rsidP="00A73582">
      <w:pPr>
        <w:rPr>
          <w:rFonts w:eastAsiaTheme="majorEastAsia"/>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7296"/>
        <w:gridCol w:w="1274"/>
      </w:tblGrid>
      <w:tr w:rsidR="00945EC8" w:rsidRPr="00CD5359" w14:paraId="07A3E1BD" w14:textId="77777777" w:rsidTr="00754BA0">
        <w:trPr>
          <w:trHeight w:val="255"/>
          <w:jc w:val="center"/>
        </w:trPr>
        <w:tc>
          <w:tcPr>
            <w:tcW w:w="445" w:type="dxa"/>
            <w:shd w:val="clear" w:color="auto" w:fill="FDE9D9" w:themeFill="accent6" w:themeFillTint="33"/>
          </w:tcPr>
          <w:p w14:paraId="31335D5B" w14:textId="77777777" w:rsidR="00945EC8" w:rsidRPr="00CD5359" w:rsidRDefault="00945EC8" w:rsidP="00A73582">
            <w:pPr>
              <w:rPr>
                <w:b/>
                <w:bCs/>
              </w:rPr>
            </w:pPr>
            <w:r w:rsidRPr="00CD5359">
              <w:rPr>
                <w:b/>
                <w:bCs/>
              </w:rPr>
              <w:t>L.P</w:t>
            </w:r>
          </w:p>
        </w:tc>
        <w:tc>
          <w:tcPr>
            <w:tcW w:w="7498" w:type="dxa"/>
            <w:shd w:val="clear" w:color="auto" w:fill="FDE9D9" w:themeFill="accent6" w:themeFillTint="33"/>
            <w:vAlign w:val="center"/>
          </w:tcPr>
          <w:p w14:paraId="1A913A10" w14:textId="77777777" w:rsidR="00945EC8" w:rsidRPr="00CD5359" w:rsidRDefault="00945EC8" w:rsidP="00A73582">
            <w:pPr>
              <w:rPr>
                <w:b/>
                <w:bCs/>
              </w:rPr>
            </w:pPr>
            <w:r w:rsidRPr="00CD5359">
              <w:rPr>
                <w:b/>
                <w:bCs/>
              </w:rPr>
              <w:t>Konfiguracja przełącznika 100/400 GbE</w:t>
            </w:r>
          </w:p>
        </w:tc>
        <w:tc>
          <w:tcPr>
            <w:tcW w:w="1134" w:type="dxa"/>
            <w:shd w:val="clear" w:color="auto" w:fill="FDE9D9" w:themeFill="accent6" w:themeFillTint="33"/>
            <w:noWrap/>
            <w:vAlign w:val="center"/>
            <w:hideMark/>
          </w:tcPr>
          <w:p w14:paraId="506D2EA9" w14:textId="77777777" w:rsidR="00945EC8" w:rsidRPr="00CD5359" w:rsidRDefault="00945EC8" w:rsidP="00A73582">
            <w:pPr>
              <w:rPr>
                <w:b/>
                <w:bCs/>
              </w:rPr>
            </w:pPr>
            <w:r w:rsidRPr="00CD5359">
              <w:rPr>
                <w:b/>
                <w:bCs/>
              </w:rPr>
              <w:t>Spełnia/nie spełnia</w:t>
            </w:r>
          </w:p>
        </w:tc>
      </w:tr>
      <w:tr w:rsidR="00945EC8" w:rsidRPr="00CD5359" w14:paraId="6E7D234D" w14:textId="77777777" w:rsidTr="00754BA0">
        <w:trPr>
          <w:trHeight w:val="510"/>
          <w:jc w:val="center"/>
        </w:trPr>
        <w:tc>
          <w:tcPr>
            <w:tcW w:w="445" w:type="dxa"/>
          </w:tcPr>
          <w:p w14:paraId="3517C90E" w14:textId="77777777" w:rsidR="00945EC8" w:rsidRPr="00CD5359" w:rsidRDefault="00945EC8" w:rsidP="00A73582">
            <w:pPr>
              <w:pStyle w:val="Akapitzlist"/>
              <w:numPr>
                <w:ilvl w:val="0"/>
                <w:numId w:val="57"/>
              </w:numPr>
              <w:contextualSpacing/>
            </w:pPr>
          </w:p>
        </w:tc>
        <w:tc>
          <w:tcPr>
            <w:tcW w:w="7498" w:type="dxa"/>
            <w:vAlign w:val="center"/>
          </w:tcPr>
          <w:p w14:paraId="6C88FD2B" w14:textId="77777777" w:rsidR="00945EC8" w:rsidRPr="00CD5359" w:rsidRDefault="00945EC8" w:rsidP="00A73582">
            <w:r w:rsidRPr="00CD5359">
              <w:t>Wszystkie przełączniki Typ 2 oraz Typ 1 (wraz z działającym na nich oprogramowaniem sterującym) i system zarządzania muszą pochodzić od jednego producenta i być objęte wsparciem.</w:t>
            </w:r>
          </w:p>
        </w:tc>
        <w:tc>
          <w:tcPr>
            <w:tcW w:w="1134" w:type="dxa"/>
            <w:shd w:val="clear" w:color="auto" w:fill="auto"/>
            <w:noWrap/>
            <w:vAlign w:val="center"/>
            <w:hideMark/>
          </w:tcPr>
          <w:p w14:paraId="5E6547B7" w14:textId="77777777" w:rsidR="00945EC8" w:rsidRPr="00CD5359" w:rsidRDefault="00945EC8" w:rsidP="00A73582"/>
        </w:tc>
      </w:tr>
      <w:tr w:rsidR="00945EC8" w:rsidRPr="00CD5359" w14:paraId="3CFE2CFC" w14:textId="77777777" w:rsidTr="00754BA0">
        <w:trPr>
          <w:trHeight w:val="510"/>
          <w:jc w:val="center"/>
        </w:trPr>
        <w:tc>
          <w:tcPr>
            <w:tcW w:w="445" w:type="dxa"/>
          </w:tcPr>
          <w:p w14:paraId="51C0296C" w14:textId="77777777" w:rsidR="00945EC8" w:rsidRPr="00CD5359" w:rsidRDefault="00945EC8" w:rsidP="00A73582">
            <w:pPr>
              <w:pStyle w:val="Akapitzlist"/>
              <w:numPr>
                <w:ilvl w:val="0"/>
                <w:numId w:val="57"/>
              </w:numPr>
              <w:contextualSpacing/>
            </w:pPr>
          </w:p>
        </w:tc>
        <w:tc>
          <w:tcPr>
            <w:tcW w:w="7498" w:type="dxa"/>
            <w:vAlign w:val="center"/>
          </w:tcPr>
          <w:p w14:paraId="5401F62A" w14:textId="77777777" w:rsidR="00945EC8" w:rsidRPr="00CD5359" w:rsidRDefault="00945EC8" w:rsidP="00A73582">
            <w:r w:rsidRPr="00CD5359">
              <w:t>400GE. Minimum 8 portów QSFP56-DD obsługujących wszystkie wymienione tryby pracy (breakout) 1x400GE, 2x200GE, 4x100GE.</w:t>
            </w:r>
          </w:p>
        </w:tc>
        <w:tc>
          <w:tcPr>
            <w:tcW w:w="1134" w:type="dxa"/>
            <w:shd w:val="clear" w:color="auto" w:fill="auto"/>
            <w:noWrap/>
            <w:vAlign w:val="center"/>
            <w:hideMark/>
          </w:tcPr>
          <w:p w14:paraId="6A4D929B" w14:textId="77777777" w:rsidR="00945EC8" w:rsidRPr="00CD5359" w:rsidRDefault="00945EC8" w:rsidP="00A73582"/>
        </w:tc>
      </w:tr>
      <w:tr w:rsidR="00945EC8" w:rsidRPr="00CD5359" w14:paraId="3215A8A7" w14:textId="77777777" w:rsidTr="00754BA0">
        <w:trPr>
          <w:trHeight w:val="510"/>
          <w:jc w:val="center"/>
        </w:trPr>
        <w:tc>
          <w:tcPr>
            <w:tcW w:w="445" w:type="dxa"/>
          </w:tcPr>
          <w:p w14:paraId="7E108FDE" w14:textId="77777777" w:rsidR="00945EC8" w:rsidRPr="00CD5359" w:rsidRDefault="00945EC8" w:rsidP="00A73582">
            <w:pPr>
              <w:pStyle w:val="Akapitzlist"/>
              <w:numPr>
                <w:ilvl w:val="0"/>
                <w:numId w:val="57"/>
              </w:numPr>
              <w:contextualSpacing/>
            </w:pPr>
          </w:p>
        </w:tc>
        <w:tc>
          <w:tcPr>
            <w:tcW w:w="7498" w:type="dxa"/>
          </w:tcPr>
          <w:p w14:paraId="5C6C2D0F" w14:textId="77777777" w:rsidR="00945EC8" w:rsidRPr="00CD5359" w:rsidRDefault="00945EC8" w:rsidP="00A73582">
            <w:r w:rsidRPr="00CD5359">
              <w:t>Obsługiwana ilość interfejsów 100G (wbudowanych oraz z breakout interfejsów 400G): 88</w:t>
            </w:r>
          </w:p>
        </w:tc>
        <w:tc>
          <w:tcPr>
            <w:tcW w:w="1134" w:type="dxa"/>
            <w:shd w:val="clear" w:color="auto" w:fill="auto"/>
            <w:noWrap/>
            <w:vAlign w:val="center"/>
          </w:tcPr>
          <w:p w14:paraId="3D098A91" w14:textId="77777777" w:rsidR="00945EC8" w:rsidRPr="00CD5359" w:rsidRDefault="00945EC8" w:rsidP="00A73582"/>
        </w:tc>
      </w:tr>
      <w:tr w:rsidR="00945EC8" w:rsidRPr="00CD5359" w14:paraId="68C1C932" w14:textId="77777777" w:rsidTr="00754BA0">
        <w:trPr>
          <w:trHeight w:val="510"/>
          <w:jc w:val="center"/>
        </w:trPr>
        <w:tc>
          <w:tcPr>
            <w:tcW w:w="445" w:type="dxa"/>
          </w:tcPr>
          <w:p w14:paraId="03F3EF8E" w14:textId="77777777" w:rsidR="00945EC8" w:rsidRPr="00CD5359" w:rsidRDefault="00945EC8" w:rsidP="00A73582">
            <w:pPr>
              <w:pStyle w:val="Akapitzlist"/>
              <w:numPr>
                <w:ilvl w:val="0"/>
                <w:numId w:val="57"/>
              </w:numPr>
              <w:contextualSpacing/>
            </w:pPr>
          </w:p>
        </w:tc>
        <w:tc>
          <w:tcPr>
            <w:tcW w:w="7498" w:type="dxa"/>
            <w:vAlign w:val="center"/>
          </w:tcPr>
          <w:p w14:paraId="4039C8BE" w14:textId="77777777" w:rsidR="00945EC8" w:rsidRPr="00CD5359" w:rsidRDefault="00945EC8" w:rsidP="00A73582">
            <w:r w:rsidRPr="00CD5359">
              <w:t>100G. Minimum 56 portów QSFP obsługujących wszystkie wymienione tryby pracy (breakout) 4x10GE, 4x25GE, 1x40GE, 2x50GE, 1x100GE.</w:t>
            </w:r>
          </w:p>
        </w:tc>
        <w:tc>
          <w:tcPr>
            <w:tcW w:w="1134" w:type="dxa"/>
            <w:shd w:val="clear" w:color="auto" w:fill="auto"/>
            <w:noWrap/>
            <w:vAlign w:val="center"/>
            <w:hideMark/>
          </w:tcPr>
          <w:p w14:paraId="03D6F6AC" w14:textId="77777777" w:rsidR="00945EC8" w:rsidRPr="00CD5359" w:rsidRDefault="00945EC8" w:rsidP="00A73582"/>
        </w:tc>
      </w:tr>
      <w:tr w:rsidR="00945EC8" w:rsidRPr="00CD5359" w14:paraId="1473DCD8" w14:textId="77777777" w:rsidTr="00754BA0">
        <w:trPr>
          <w:trHeight w:val="98"/>
          <w:jc w:val="center"/>
        </w:trPr>
        <w:tc>
          <w:tcPr>
            <w:tcW w:w="445" w:type="dxa"/>
          </w:tcPr>
          <w:p w14:paraId="6D508384" w14:textId="77777777" w:rsidR="00945EC8" w:rsidRPr="00CD5359" w:rsidRDefault="00945EC8" w:rsidP="00A73582">
            <w:pPr>
              <w:pStyle w:val="Akapitzlist"/>
              <w:numPr>
                <w:ilvl w:val="0"/>
                <w:numId w:val="57"/>
              </w:numPr>
              <w:contextualSpacing/>
            </w:pPr>
          </w:p>
        </w:tc>
        <w:tc>
          <w:tcPr>
            <w:tcW w:w="7498" w:type="dxa"/>
          </w:tcPr>
          <w:p w14:paraId="44D23E90" w14:textId="77777777" w:rsidR="00945EC8" w:rsidRPr="00CD5359" w:rsidRDefault="00945EC8" w:rsidP="00A73582">
            <w:r w:rsidRPr="00CD5359">
              <w:t>Minimum 128 interfejsów 25G (breakout interfejsów 100G)</w:t>
            </w:r>
          </w:p>
        </w:tc>
        <w:tc>
          <w:tcPr>
            <w:tcW w:w="1134" w:type="dxa"/>
            <w:shd w:val="clear" w:color="auto" w:fill="auto"/>
            <w:noWrap/>
            <w:vAlign w:val="center"/>
          </w:tcPr>
          <w:p w14:paraId="50B6EB76" w14:textId="77777777" w:rsidR="00945EC8" w:rsidRPr="00CD5359" w:rsidRDefault="00945EC8" w:rsidP="00A73582"/>
        </w:tc>
      </w:tr>
      <w:tr w:rsidR="00945EC8" w:rsidRPr="00CD5359" w14:paraId="7D344FF6" w14:textId="77777777" w:rsidTr="00754BA0">
        <w:trPr>
          <w:trHeight w:val="1530"/>
          <w:jc w:val="center"/>
        </w:trPr>
        <w:tc>
          <w:tcPr>
            <w:tcW w:w="445" w:type="dxa"/>
          </w:tcPr>
          <w:p w14:paraId="3BEC0F2E" w14:textId="77777777" w:rsidR="00945EC8" w:rsidRPr="00CD5359" w:rsidRDefault="00945EC8" w:rsidP="00A73582">
            <w:pPr>
              <w:pStyle w:val="Akapitzlist"/>
              <w:numPr>
                <w:ilvl w:val="0"/>
                <w:numId w:val="57"/>
              </w:numPr>
              <w:contextualSpacing/>
            </w:pPr>
          </w:p>
        </w:tc>
        <w:tc>
          <w:tcPr>
            <w:tcW w:w="7498" w:type="dxa"/>
            <w:vAlign w:val="center"/>
          </w:tcPr>
          <w:p w14:paraId="6A0F20D7" w14:textId="77777777" w:rsidR="00945EC8" w:rsidRPr="00CD5359" w:rsidRDefault="00945EC8" w:rsidP="00A73582">
            <w:r w:rsidRPr="00CD5359">
              <w:t>Przełącznik musi być wyposażony w dwa zasilacze zmiennoprądowe pracujące w konfiguracji redundantnej. W celu zachowania redundancji zasilania, każdy przełącznik musi poprawnie działać po podłączeniu do dwóch niezależnych, obwodów napięcia przemiennego (AC). Zanik napięcia na jednym z obwodów zasilających, nie może spowodować przerwy w działaniu przełącznika oraz ograniczenia jego funkcjonalności i wydajności. Dostarczone zasilacze muszą umożliwiać poprawną pracę przełącznika w pełnej konfiguracji z wykorzystaniem połowy zainstalowanych zasilaczy.</w:t>
            </w:r>
          </w:p>
        </w:tc>
        <w:tc>
          <w:tcPr>
            <w:tcW w:w="1134" w:type="dxa"/>
            <w:shd w:val="clear" w:color="auto" w:fill="auto"/>
            <w:noWrap/>
            <w:vAlign w:val="center"/>
            <w:hideMark/>
          </w:tcPr>
          <w:p w14:paraId="616BBCBC" w14:textId="77777777" w:rsidR="00945EC8" w:rsidRPr="00CD5359" w:rsidRDefault="00945EC8" w:rsidP="00A73582"/>
        </w:tc>
      </w:tr>
      <w:tr w:rsidR="00945EC8" w:rsidRPr="00CD5359" w14:paraId="31057677" w14:textId="77777777" w:rsidTr="00754BA0">
        <w:trPr>
          <w:trHeight w:val="255"/>
          <w:jc w:val="center"/>
        </w:trPr>
        <w:tc>
          <w:tcPr>
            <w:tcW w:w="445" w:type="dxa"/>
          </w:tcPr>
          <w:p w14:paraId="5AEC7E23" w14:textId="77777777" w:rsidR="00945EC8" w:rsidRPr="00CD5359" w:rsidRDefault="00945EC8" w:rsidP="00A73582">
            <w:pPr>
              <w:pStyle w:val="Akapitzlist"/>
              <w:numPr>
                <w:ilvl w:val="0"/>
                <w:numId w:val="57"/>
              </w:numPr>
              <w:contextualSpacing/>
            </w:pPr>
          </w:p>
        </w:tc>
        <w:tc>
          <w:tcPr>
            <w:tcW w:w="7498" w:type="dxa"/>
            <w:vAlign w:val="center"/>
          </w:tcPr>
          <w:p w14:paraId="3DAFE29A" w14:textId="77777777" w:rsidR="00945EC8" w:rsidRPr="00CD5359" w:rsidRDefault="00945EC8" w:rsidP="00A73582">
            <w:r w:rsidRPr="00CD5359">
              <w:t>Maksymalna głębokość obudowy: 60 cm.</w:t>
            </w:r>
          </w:p>
        </w:tc>
        <w:tc>
          <w:tcPr>
            <w:tcW w:w="1134" w:type="dxa"/>
            <w:shd w:val="clear" w:color="auto" w:fill="auto"/>
            <w:noWrap/>
            <w:vAlign w:val="center"/>
            <w:hideMark/>
          </w:tcPr>
          <w:p w14:paraId="1F94F847" w14:textId="77777777" w:rsidR="00945EC8" w:rsidRPr="00CD5359" w:rsidRDefault="00945EC8" w:rsidP="00A73582"/>
        </w:tc>
      </w:tr>
      <w:tr w:rsidR="00945EC8" w:rsidRPr="00CD5359" w14:paraId="54F9AC74" w14:textId="77777777" w:rsidTr="00754BA0">
        <w:trPr>
          <w:trHeight w:val="255"/>
          <w:jc w:val="center"/>
        </w:trPr>
        <w:tc>
          <w:tcPr>
            <w:tcW w:w="445" w:type="dxa"/>
          </w:tcPr>
          <w:p w14:paraId="399E6F53" w14:textId="77777777" w:rsidR="00945EC8" w:rsidRPr="00CD5359" w:rsidRDefault="00945EC8" w:rsidP="00A73582">
            <w:pPr>
              <w:pStyle w:val="Akapitzlist"/>
              <w:numPr>
                <w:ilvl w:val="0"/>
                <w:numId w:val="57"/>
              </w:numPr>
              <w:contextualSpacing/>
            </w:pPr>
          </w:p>
        </w:tc>
        <w:tc>
          <w:tcPr>
            <w:tcW w:w="7498" w:type="dxa"/>
            <w:vAlign w:val="center"/>
          </w:tcPr>
          <w:p w14:paraId="0E21908E" w14:textId="77777777" w:rsidR="00945EC8" w:rsidRPr="00CD5359" w:rsidRDefault="00945EC8" w:rsidP="00A73582">
            <w:r w:rsidRPr="00CD5359">
              <w:t>Wymagany kierunek przepływu powietrza (Front określony jako lokalizacja portów we/wy): Wyrzut ciepłego powietrza portami IO</w:t>
            </w:r>
          </w:p>
        </w:tc>
        <w:tc>
          <w:tcPr>
            <w:tcW w:w="1134" w:type="dxa"/>
            <w:shd w:val="clear" w:color="auto" w:fill="auto"/>
            <w:noWrap/>
            <w:vAlign w:val="center"/>
            <w:hideMark/>
          </w:tcPr>
          <w:p w14:paraId="38B3636A" w14:textId="77777777" w:rsidR="00945EC8" w:rsidRPr="00CD5359" w:rsidRDefault="00945EC8" w:rsidP="00A73582"/>
        </w:tc>
      </w:tr>
      <w:tr w:rsidR="00945EC8" w:rsidRPr="00CD5359" w14:paraId="052B236A" w14:textId="77777777" w:rsidTr="00754BA0">
        <w:trPr>
          <w:trHeight w:val="510"/>
          <w:jc w:val="center"/>
        </w:trPr>
        <w:tc>
          <w:tcPr>
            <w:tcW w:w="445" w:type="dxa"/>
          </w:tcPr>
          <w:p w14:paraId="0959BAE8" w14:textId="77777777" w:rsidR="00945EC8" w:rsidRPr="00CD5359" w:rsidRDefault="00945EC8" w:rsidP="00A73582">
            <w:pPr>
              <w:pStyle w:val="Akapitzlist"/>
              <w:numPr>
                <w:ilvl w:val="0"/>
                <w:numId w:val="57"/>
              </w:numPr>
              <w:contextualSpacing/>
            </w:pPr>
          </w:p>
        </w:tc>
        <w:tc>
          <w:tcPr>
            <w:tcW w:w="7498" w:type="dxa"/>
            <w:vAlign w:val="center"/>
          </w:tcPr>
          <w:p w14:paraId="526404D0" w14:textId="77777777" w:rsidR="00945EC8" w:rsidRPr="00CD5359" w:rsidRDefault="00945EC8" w:rsidP="00A73582">
            <w:r w:rsidRPr="00CD5359">
              <w:t>Przełącznik musi poprawnie pracować przy względnej wilgotności powietrza co najmniej w zakresie od 5% do 95% zakładając brak występowania zjawiska kondensacji pary wodnej.</w:t>
            </w:r>
          </w:p>
        </w:tc>
        <w:tc>
          <w:tcPr>
            <w:tcW w:w="1134" w:type="dxa"/>
            <w:shd w:val="clear" w:color="auto" w:fill="auto"/>
            <w:noWrap/>
            <w:vAlign w:val="center"/>
          </w:tcPr>
          <w:p w14:paraId="621971AF" w14:textId="77777777" w:rsidR="00945EC8" w:rsidRPr="00CD5359" w:rsidRDefault="00945EC8" w:rsidP="00A73582"/>
        </w:tc>
      </w:tr>
      <w:tr w:rsidR="00945EC8" w:rsidRPr="00CD5359" w14:paraId="6DF611FF" w14:textId="77777777" w:rsidTr="00754BA0">
        <w:trPr>
          <w:trHeight w:val="255"/>
          <w:jc w:val="center"/>
        </w:trPr>
        <w:tc>
          <w:tcPr>
            <w:tcW w:w="445" w:type="dxa"/>
          </w:tcPr>
          <w:p w14:paraId="62FA4F01" w14:textId="77777777" w:rsidR="00945EC8" w:rsidRPr="00CD5359" w:rsidRDefault="00945EC8" w:rsidP="00A73582">
            <w:pPr>
              <w:pStyle w:val="Akapitzlist"/>
              <w:numPr>
                <w:ilvl w:val="0"/>
                <w:numId w:val="57"/>
              </w:numPr>
              <w:contextualSpacing/>
            </w:pPr>
          </w:p>
        </w:tc>
        <w:tc>
          <w:tcPr>
            <w:tcW w:w="7498" w:type="dxa"/>
            <w:vAlign w:val="center"/>
          </w:tcPr>
          <w:p w14:paraId="37B5CDBA" w14:textId="77777777" w:rsidR="00945EC8" w:rsidRPr="00CD5359" w:rsidRDefault="00945EC8" w:rsidP="00A73582">
            <w:r w:rsidRPr="00CD5359">
              <w:t>Przełącznik musi poprawnie pracować w zakresie temperatur od 0° do 40° C.</w:t>
            </w:r>
          </w:p>
        </w:tc>
        <w:tc>
          <w:tcPr>
            <w:tcW w:w="1134" w:type="dxa"/>
            <w:shd w:val="clear" w:color="auto" w:fill="auto"/>
            <w:noWrap/>
            <w:vAlign w:val="center"/>
          </w:tcPr>
          <w:p w14:paraId="54A235C8" w14:textId="77777777" w:rsidR="00945EC8" w:rsidRPr="00CD5359" w:rsidRDefault="00945EC8" w:rsidP="00A73582"/>
        </w:tc>
      </w:tr>
      <w:tr w:rsidR="00945EC8" w:rsidRPr="00CD5359" w14:paraId="576E52C8" w14:textId="77777777" w:rsidTr="00754BA0">
        <w:trPr>
          <w:trHeight w:val="510"/>
          <w:jc w:val="center"/>
        </w:trPr>
        <w:tc>
          <w:tcPr>
            <w:tcW w:w="445" w:type="dxa"/>
          </w:tcPr>
          <w:p w14:paraId="141D4366" w14:textId="77777777" w:rsidR="00945EC8" w:rsidRPr="00CD5359" w:rsidRDefault="00945EC8" w:rsidP="00A73582">
            <w:pPr>
              <w:pStyle w:val="Akapitzlist"/>
              <w:numPr>
                <w:ilvl w:val="0"/>
                <w:numId w:val="57"/>
              </w:numPr>
              <w:contextualSpacing/>
            </w:pPr>
          </w:p>
        </w:tc>
        <w:tc>
          <w:tcPr>
            <w:tcW w:w="7498" w:type="dxa"/>
            <w:vAlign w:val="center"/>
          </w:tcPr>
          <w:p w14:paraId="41AF58ED" w14:textId="77777777" w:rsidR="00945EC8" w:rsidRPr="00CD5359" w:rsidRDefault="00945EC8" w:rsidP="00A73582">
            <w:r w:rsidRPr="00CD5359">
              <w:t>Z wyjątkiem optyki oraz okablowania optycznego wszystkie inne komponenty tj. przełączniki oraz oprogramowanie zarządzająco-monitorujące muszą pochodzić od jednego dostawcy.</w:t>
            </w:r>
          </w:p>
        </w:tc>
        <w:tc>
          <w:tcPr>
            <w:tcW w:w="1134" w:type="dxa"/>
            <w:shd w:val="clear" w:color="auto" w:fill="auto"/>
            <w:noWrap/>
            <w:vAlign w:val="center"/>
          </w:tcPr>
          <w:p w14:paraId="7EF350C3" w14:textId="77777777" w:rsidR="00945EC8" w:rsidRPr="00CD5359" w:rsidRDefault="00945EC8" w:rsidP="00A73582"/>
        </w:tc>
      </w:tr>
      <w:tr w:rsidR="00945EC8" w:rsidRPr="00CD5359" w14:paraId="709B0BD9" w14:textId="77777777" w:rsidTr="00754BA0">
        <w:trPr>
          <w:trHeight w:val="1275"/>
          <w:jc w:val="center"/>
        </w:trPr>
        <w:tc>
          <w:tcPr>
            <w:tcW w:w="445" w:type="dxa"/>
          </w:tcPr>
          <w:p w14:paraId="3E6AABEE" w14:textId="77777777" w:rsidR="00945EC8" w:rsidRPr="00CD5359" w:rsidRDefault="00945EC8" w:rsidP="00A73582">
            <w:pPr>
              <w:pStyle w:val="Akapitzlist"/>
              <w:numPr>
                <w:ilvl w:val="0"/>
                <w:numId w:val="57"/>
              </w:numPr>
              <w:contextualSpacing/>
            </w:pPr>
          </w:p>
        </w:tc>
        <w:tc>
          <w:tcPr>
            <w:tcW w:w="7498" w:type="dxa"/>
            <w:vAlign w:val="center"/>
          </w:tcPr>
          <w:p w14:paraId="1D52AB2B" w14:textId="77777777" w:rsidR="00945EC8" w:rsidRPr="00CD5359" w:rsidRDefault="00945EC8" w:rsidP="00A73582">
            <w:r w:rsidRPr="00CD5359">
              <w:t>Przełączniki muszą mieć odblokowane wszystkie wymagane funkcjonalności, a jeśli potrzebne są do tego licencje dostawca musi je dostarczyć wraz z urządzeniami. Licencje nie mogą być czasowe. Odblokowanie funkcjonalności poprzez aplikację licencji nie może wymagać restartu przełącznika. Licencje powinny być lokalne dla każdego urządzenia - nie dopuszcza się komunikacji z systemami trzecimi w celu utrzymywania/weryfikacji licencji.</w:t>
            </w:r>
          </w:p>
        </w:tc>
        <w:tc>
          <w:tcPr>
            <w:tcW w:w="1134" w:type="dxa"/>
            <w:shd w:val="clear" w:color="auto" w:fill="auto"/>
            <w:noWrap/>
            <w:vAlign w:val="center"/>
          </w:tcPr>
          <w:p w14:paraId="077D6512" w14:textId="77777777" w:rsidR="00945EC8" w:rsidRPr="00CD5359" w:rsidRDefault="00945EC8" w:rsidP="00A73582"/>
        </w:tc>
      </w:tr>
      <w:tr w:rsidR="00945EC8" w:rsidRPr="00CD5359" w14:paraId="4A5DC4E0" w14:textId="77777777" w:rsidTr="00754BA0">
        <w:trPr>
          <w:trHeight w:val="1020"/>
          <w:jc w:val="center"/>
        </w:trPr>
        <w:tc>
          <w:tcPr>
            <w:tcW w:w="445" w:type="dxa"/>
          </w:tcPr>
          <w:p w14:paraId="07227966" w14:textId="77777777" w:rsidR="00945EC8" w:rsidRPr="00CD5359" w:rsidRDefault="00945EC8" w:rsidP="00A73582">
            <w:pPr>
              <w:pStyle w:val="Akapitzlist"/>
              <w:numPr>
                <w:ilvl w:val="0"/>
                <w:numId w:val="57"/>
              </w:numPr>
              <w:contextualSpacing/>
            </w:pPr>
          </w:p>
        </w:tc>
        <w:tc>
          <w:tcPr>
            <w:tcW w:w="7498" w:type="dxa"/>
            <w:vAlign w:val="center"/>
          </w:tcPr>
          <w:p w14:paraId="5097F161" w14:textId="77777777" w:rsidR="00945EC8" w:rsidRPr="00CD5359" w:rsidRDefault="00945EC8" w:rsidP="00A73582">
            <w:r w:rsidRPr="00CD5359">
              <w:t>Wszystkie interfejsy liniowe przełączników muszą być odblokowane. Oznacza to, że nie mogą posiadać żadnych blokad umożliwiających ich wykorzystanie dopiero po wprowadzeniu jakiejkolwiek licencji, klucza, kodu lub innego mechanizmu odblokowującego. Dotyczy to wszystkich interfejsów znajdujących się fizycznie w oferowanych przełącznikach.</w:t>
            </w:r>
          </w:p>
        </w:tc>
        <w:tc>
          <w:tcPr>
            <w:tcW w:w="1134" w:type="dxa"/>
            <w:shd w:val="clear" w:color="auto" w:fill="auto"/>
            <w:noWrap/>
            <w:vAlign w:val="center"/>
          </w:tcPr>
          <w:p w14:paraId="70140056" w14:textId="77777777" w:rsidR="00945EC8" w:rsidRPr="00CD5359" w:rsidRDefault="00945EC8" w:rsidP="00A73582"/>
        </w:tc>
      </w:tr>
      <w:tr w:rsidR="00945EC8" w:rsidRPr="00CD5359" w14:paraId="67B2EE6B" w14:textId="77777777" w:rsidTr="00754BA0">
        <w:trPr>
          <w:trHeight w:val="510"/>
          <w:jc w:val="center"/>
        </w:trPr>
        <w:tc>
          <w:tcPr>
            <w:tcW w:w="445" w:type="dxa"/>
          </w:tcPr>
          <w:p w14:paraId="0A5692EE" w14:textId="77777777" w:rsidR="00945EC8" w:rsidRPr="00CD5359" w:rsidRDefault="00945EC8" w:rsidP="00A73582">
            <w:pPr>
              <w:pStyle w:val="Akapitzlist"/>
              <w:numPr>
                <w:ilvl w:val="0"/>
                <w:numId w:val="57"/>
              </w:numPr>
              <w:contextualSpacing/>
            </w:pPr>
          </w:p>
        </w:tc>
        <w:tc>
          <w:tcPr>
            <w:tcW w:w="7498" w:type="dxa"/>
            <w:vAlign w:val="center"/>
          </w:tcPr>
          <w:p w14:paraId="364F67DD" w14:textId="77777777" w:rsidR="00945EC8" w:rsidRPr="00CD5359" w:rsidRDefault="00945EC8" w:rsidP="00A73582">
            <w:r w:rsidRPr="00CD5359">
              <w:t>Przełącznik musi umożliwiać instalację, wymianę lub zamianę poszczególnych modułów (takich jak np. zasilacze, wentylatory, moduły optyczne) w trakcie pracy urządzenia (ang. hot-swap).</w:t>
            </w:r>
          </w:p>
        </w:tc>
        <w:tc>
          <w:tcPr>
            <w:tcW w:w="1134" w:type="dxa"/>
            <w:shd w:val="clear" w:color="auto" w:fill="auto"/>
            <w:noWrap/>
            <w:vAlign w:val="center"/>
          </w:tcPr>
          <w:p w14:paraId="1F5053FE" w14:textId="77777777" w:rsidR="00945EC8" w:rsidRPr="00CD5359" w:rsidRDefault="00945EC8" w:rsidP="00A73582"/>
        </w:tc>
      </w:tr>
      <w:tr w:rsidR="00945EC8" w:rsidRPr="00CD5359" w14:paraId="42A26E87" w14:textId="77777777" w:rsidTr="00754BA0">
        <w:trPr>
          <w:trHeight w:val="765"/>
          <w:jc w:val="center"/>
        </w:trPr>
        <w:tc>
          <w:tcPr>
            <w:tcW w:w="445" w:type="dxa"/>
          </w:tcPr>
          <w:p w14:paraId="56717315" w14:textId="77777777" w:rsidR="00945EC8" w:rsidRPr="00CD5359" w:rsidRDefault="00945EC8" w:rsidP="00A73582">
            <w:pPr>
              <w:pStyle w:val="Akapitzlist"/>
              <w:numPr>
                <w:ilvl w:val="0"/>
                <w:numId w:val="57"/>
              </w:numPr>
              <w:contextualSpacing/>
            </w:pPr>
          </w:p>
        </w:tc>
        <w:tc>
          <w:tcPr>
            <w:tcW w:w="7498" w:type="dxa"/>
            <w:vAlign w:val="center"/>
          </w:tcPr>
          <w:p w14:paraId="5958E244" w14:textId="77777777" w:rsidR="00945EC8" w:rsidRPr="00CD5359" w:rsidRDefault="00945EC8" w:rsidP="00A73582">
            <w:r w:rsidRPr="00CD5359">
              <w:t>Przełącznik musi posiadać wsparcie techniczne producenta oraz być wyposażone w komercyjnie dostępną wersję oprogramowania, (tj. wersji oferowanej wszystkim klientom i widoczne publiczniej na stronie producenta). Niedopuszczalne jest wykorzystanie przełączników prototypowych.</w:t>
            </w:r>
          </w:p>
        </w:tc>
        <w:tc>
          <w:tcPr>
            <w:tcW w:w="1134" w:type="dxa"/>
            <w:shd w:val="clear" w:color="auto" w:fill="auto"/>
            <w:noWrap/>
            <w:vAlign w:val="center"/>
          </w:tcPr>
          <w:p w14:paraId="41ED2B49" w14:textId="77777777" w:rsidR="00945EC8" w:rsidRPr="00CD5359" w:rsidRDefault="00945EC8" w:rsidP="00A73582"/>
        </w:tc>
      </w:tr>
      <w:tr w:rsidR="00945EC8" w:rsidRPr="00CD5359" w14:paraId="22302303" w14:textId="77777777" w:rsidTr="00754BA0">
        <w:trPr>
          <w:trHeight w:val="1677"/>
          <w:jc w:val="center"/>
        </w:trPr>
        <w:tc>
          <w:tcPr>
            <w:tcW w:w="445" w:type="dxa"/>
          </w:tcPr>
          <w:p w14:paraId="6C77172B" w14:textId="77777777" w:rsidR="00945EC8" w:rsidRPr="00CD5359" w:rsidRDefault="00945EC8" w:rsidP="00A73582">
            <w:pPr>
              <w:pStyle w:val="Akapitzlist"/>
              <w:numPr>
                <w:ilvl w:val="0"/>
                <w:numId w:val="57"/>
              </w:numPr>
              <w:contextualSpacing/>
            </w:pPr>
          </w:p>
        </w:tc>
        <w:tc>
          <w:tcPr>
            <w:tcW w:w="7498" w:type="dxa"/>
            <w:vAlign w:val="center"/>
          </w:tcPr>
          <w:p w14:paraId="2FC0BC91" w14:textId="77777777" w:rsidR="00945EC8" w:rsidRPr="00CD5359" w:rsidRDefault="00945EC8" w:rsidP="00A73582">
            <w:r w:rsidRPr="00CD5359">
              <w:t xml:space="preserve">Karty liniowe, moduły lub porty przełącznika zawierające interfejsy przeznaczone do obsadzenia modułami optycznymi, muszą współpracować z modułami optycznymi (zgodnymi z ogólnie przyjętymi normami właściwymi dla danego typu interfejsu), pochodzącymi od różnych producentów bez utraty gwarancji dla przełącznika. Jeżeli przełącznik wymaga włączenia obsługi modułów optycznych innego </w:t>
            </w:r>
            <w:r w:rsidRPr="00CD5359">
              <w:lastRenderedPageBreak/>
              <w:t>producenta (niż producent przełącznika), to taka operacja nie może wymagać restartu przełącznika.</w:t>
            </w:r>
          </w:p>
        </w:tc>
        <w:tc>
          <w:tcPr>
            <w:tcW w:w="1134" w:type="dxa"/>
            <w:shd w:val="clear" w:color="auto" w:fill="auto"/>
            <w:noWrap/>
            <w:vAlign w:val="center"/>
          </w:tcPr>
          <w:p w14:paraId="100EC88A" w14:textId="77777777" w:rsidR="00945EC8" w:rsidRPr="00CD5359" w:rsidRDefault="00945EC8" w:rsidP="00A73582"/>
        </w:tc>
      </w:tr>
      <w:tr w:rsidR="00945EC8" w:rsidRPr="00CD5359" w14:paraId="45E71D26" w14:textId="77777777" w:rsidTr="00754BA0">
        <w:trPr>
          <w:trHeight w:val="255"/>
          <w:jc w:val="center"/>
        </w:trPr>
        <w:tc>
          <w:tcPr>
            <w:tcW w:w="445" w:type="dxa"/>
          </w:tcPr>
          <w:p w14:paraId="2BBBEB81" w14:textId="77777777" w:rsidR="00945EC8" w:rsidRPr="00CD5359" w:rsidRDefault="00945EC8" w:rsidP="00A73582">
            <w:pPr>
              <w:pStyle w:val="Akapitzlist"/>
              <w:numPr>
                <w:ilvl w:val="0"/>
                <w:numId w:val="57"/>
              </w:numPr>
              <w:contextualSpacing/>
            </w:pPr>
          </w:p>
        </w:tc>
        <w:tc>
          <w:tcPr>
            <w:tcW w:w="7498" w:type="dxa"/>
            <w:vAlign w:val="center"/>
          </w:tcPr>
          <w:p w14:paraId="63467D4B" w14:textId="77777777" w:rsidR="00945EC8" w:rsidRPr="00CD5359" w:rsidRDefault="00945EC8" w:rsidP="00A73582">
            <w:r w:rsidRPr="00CD5359">
              <w:t>Wszystkie przełączniki muszą pracować z tą samą (identyczną) wersją oprogramowania.</w:t>
            </w:r>
          </w:p>
        </w:tc>
        <w:tc>
          <w:tcPr>
            <w:tcW w:w="1134" w:type="dxa"/>
            <w:shd w:val="clear" w:color="auto" w:fill="auto"/>
            <w:vAlign w:val="center"/>
          </w:tcPr>
          <w:p w14:paraId="22418063" w14:textId="77777777" w:rsidR="00945EC8" w:rsidRPr="00CD5359" w:rsidRDefault="00945EC8" w:rsidP="00A73582"/>
        </w:tc>
      </w:tr>
      <w:tr w:rsidR="00945EC8" w:rsidRPr="00CD5359" w14:paraId="749CBCFF" w14:textId="77777777" w:rsidTr="00754BA0">
        <w:trPr>
          <w:trHeight w:val="1020"/>
          <w:jc w:val="center"/>
        </w:trPr>
        <w:tc>
          <w:tcPr>
            <w:tcW w:w="445" w:type="dxa"/>
          </w:tcPr>
          <w:p w14:paraId="4E5603B6" w14:textId="77777777" w:rsidR="00945EC8" w:rsidRPr="00CD5359" w:rsidRDefault="00945EC8" w:rsidP="00A73582">
            <w:pPr>
              <w:pStyle w:val="Akapitzlist"/>
              <w:numPr>
                <w:ilvl w:val="0"/>
                <w:numId w:val="57"/>
              </w:numPr>
              <w:contextualSpacing/>
            </w:pPr>
          </w:p>
        </w:tc>
        <w:tc>
          <w:tcPr>
            <w:tcW w:w="7498" w:type="dxa"/>
            <w:vAlign w:val="center"/>
          </w:tcPr>
          <w:p w14:paraId="54D92CD7" w14:textId="77777777" w:rsidR="00945EC8" w:rsidRPr="00CD5359" w:rsidRDefault="00945EC8" w:rsidP="00A73582">
            <w:r w:rsidRPr="00CD5359">
              <w:t>Wszystkie przełączniki oraz elementy współpracujące z nimi (np. moduły optyczne) muszą być fabrycznie nowe (tj. nieużywane z wyjątkiem wykonania testów potrzebnych do sprawdzenia ich poprawnego działania). Na dzień złożenia oferty żadne z oferowanych urządzeń nie ma wskazanej daty wycofania ze sprzedaży (ang. end of sale). Wymagane oświadczenie producenta.</w:t>
            </w:r>
          </w:p>
        </w:tc>
        <w:tc>
          <w:tcPr>
            <w:tcW w:w="1134" w:type="dxa"/>
            <w:shd w:val="clear" w:color="auto" w:fill="auto"/>
            <w:noWrap/>
            <w:vAlign w:val="center"/>
          </w:tcPr>
          <w:p w14:paraId="2A9A1823" w14:textId="77777777" w:rsidR="00945EC8" w:rsidRPr="00CD5359" w:rsidRDefault="00945EC8" w:rsidP="00A73582"/>
        </w:tc>
      </w:tr>
      <w:tr w:rsidR="00945EC8" w:rsidRPr="00CD5359" w14:paraId="414E8B36" w14:textId="77777777" w:rsidTr="00754BA0">
        <w:trPr>
          <w:trHeight w:val="765"/>
          <w:jc w:val="center"/>
        </w:trPr>
        <w:tc>
          <w:tcPr>
            <w:tcW w:w="445" w:type="dxa"/>
          </w:tcPr>
          <w:p w14:paraId="3C0B6B03" w14:textId="77777777" w:rsidR="00945EC8" w:rsidRPr="00CD5359" w:rsidRDefault="00945EC8" w:rsidP="00A73582">
            <w:pPr>
              <w:pStyle w:val="Akapitzlist"/>
              <w:numPr>
                <w:ilvl w:val="0"/>
                <w:numId w:val="57"/>
              </w:numPr>
              <w:contextualSpacing/>
            </w:pPr>
          </w:p>
        </w:tc>
        <w:tc>
          <w:tcPr>
            <w:tcW w:w="7498" w:type="dxa"/>
            <w:vAlign w:val="center"/>
          </w:tcPr>
          <w:p w14:paraId="1D152CFB" w14:textId="77777777" w:rsidR="00945EC8" w:rsidRPr="00CD5359" w:rsidRDefault="00945EC8" w:rsidP="00A73582">
            <w:r w:rsidRPr="00CD5359">
              <w:t>Usługi wsparcia muszą obejmować dostęp do wszelkich aktualizacji, łat i poprawek (w tym możliwość podniesienia wersji oprogramowania systemowego i zarządzającego do najnowszej wersji udostępnianej przez producenta) bez dodatkowych opłat – podczas całego okresu 5 lat.</w:t>
            </w:r>
          </w:p>
        </w:tc>
        <w:tc>
          <w:tcPr>
            <w:tcW w:w="1134" w:type="dxa"/>
            <w:shd w:val="clear" w:color="auto" w:fill="auto"/>
            <w:noWrap/>
            <w:vAlign w:val="center"/>
          </w:tcPr>
          <w:p w14:paraId="506B5952" w14:textId="77777777" w:rsidR="00945EC8" w:rsidRPr="00CD5359" w:rsidRDefault="00945EC8" w:rsidP="00A73582"/>
        </w:tc>
      </w:tr>
      <w:tr w:rsidR="00945EC8" w:rsidRPr="00CD5359" w14:paraId="6508F98C" w14:textId="77777777" w:rsidTr="00754BA0">
        <w:trPr>
          <w:trHeight w:val="50"/>
          <w:jc w:val="center"/>
        </w:trPr>
        <w:tc>
          <w:tcPr>
            <w:tcW w:w="445" w:type="dxa"/>
          </w:tcPr>
          <w:p w14:paraId="7D3F6A15" w14:textId="77777777" w:rsidR="00945EC8" w:rsidRPr="00CD5359" w:rsidRDefault="00945EC8" w:rsidP="00A73582">
            <w:pPr>
              <w:pStyle w:val="Akapitzlist"/>
              <w:numPr>
                <w:ilvl w:val="0"/>
                <w:numId w:val="57"/>
              </w:numPr>
              <w:contextualSpacing/>
            </w:pPr>
          </w:p>
        </w:tc>
        <w:tc>
          <w:tcPr>
            <w:tcW w:w="7498" w:type="dxa"/>
            <w:vAlign w:val="center"/>
          </w:tcPr>
          <w:p w14:paraId="04D5B52C" w14:textId="77777777" w:rsidR="00945EC8" w:rsidRPr="00CD5359" w:rsidRDefault="00945EC8" w:rsidP="00A73582">
            <w:r w:rsidRPr="00CD5359">
              <w:t>Usługi wsparcia muszą być dostarczane i gwarantowane bezpośrednio przez producenta na okres 5 lat i muszą obejmować co najmniej:</w:t>
            </w:r>
          </w:p>
          <w:p w14:paraId="1594111C" w14:textId="77777777" w:rsidR="00945EC8" w:rsidRPr="00CD5359" w:rsidRDefault="00945EC8" w:rsidP="00A73582">
            <w:pPr>
              <w:pStyle w:val="Akapitzlist"/>
              <w:numPr>
                <w:ilvl w:val="0"/>
                <w:numId w:val="53"/>
              </w:numPr>
              <w:contextualSpacing/>
            </w:pPr>
            <w:r w:rsidRPr="00CD5359">
              <w:t>dostęp do wsparcia technicznego 24x7.</w:t>
            </w:r>
          </w:p>
          <w:p w14:paraId="6C611485" w14:textId="77777777" w:rsidR="00945EC8" w:rsidRPr="00CD5359" w:rsidRDefault="00945EC8" w:rsidP="00A73582">
            <w:pPr>
              <w:pStyle w:val="Akapitzlist"/>
              <w:numPr>
                <w:ilvl w:val="0"/>
                <w:numId w:val="53"/>
              </w:numPr>
              <w:contextualSpacing/>
            </w:pPr>
            <w:r w:rsidRPr="00CD5359">
              <w:t>możliwość pobierania obrazów systemu operacyjnego (nowych wersji i poprawek).</w:t>
            </w:r>
          </w:p>
          <w:p w14:paraId="635D18BE" w14:textId="77777777" w:rsidR="00945EC8" w:rsidRPr="00CD5359" w:rsidRDefault="00945EC8" w:rsidP="00A73582">
            <w:pPr>
              <w:pStyle w:val="Akapitzlist"/>
              <w:numPr>
                <w:ilvl w:val="0"/>
                <w:numId w:val="53"/>
              </w:numPr>
              <w:contextualSpacing/>
            </w:pPr>
            <w:r w:rsidRPr="00CD5359">
              <w:t>dostęp online do portalu serwisowego.</w:t>
            </w:r>
          </w:p>
          <w:p w14:paraId="058B168E" w14:textId="77777777" w:rsidR="00945EC8" w:rsidRPr="00CD5359" w:rsidRDefault="00945EC8" w:rsidP="00A73582">
            <w:pPr>
              <w:pStyle w:val="Akapitzlist"/>
              <w:numPr>
                <w:ilvl w:val="0"/>
                <w:numId w:val="53"/>
              </w:numPr>
              <w:contextualSpacing/>
            </w:pPr>
            <w:r w:rsidRPr="00CD5359">
              <w:t>dostęp do forum użytkowników.</w:t>
            </w:r>
          </w:p>
          <w:p w14:paraId="43ECFDC8" w14:textId="77777777" w:rsidR="00945EC8" w:rsidRPr="00CD5359" w:rsidRDefault="00945EC8" w:rsidP="00A73582">
            <w:r w:rsidRPr="00CD5359">
              <w:t>zaawansowane usługi wymiany uszkodzonego sprzętu realizowane w reżimie wysyłka następnego dnia roboczego (tzw. Next Business Day Shipment).</w:t>
            </w:r>
          </w:p>
        </w:tc>
        <w:tc>
          <w:tcPr>
            <w:tcW w:w="1134" w:type="dxa"/>
            <w:shd w:val="clear" w:color="auto" w:fill="auto"/>
            <w:noWrap/>
            <w:vAlign w:val="center"/>
          </w:tcPr>
          <w:p w14:paraId="75D0C455" w14:textId="77777777" w:rsidR="00945EC8" w:rsidRPr="00CD5359" w:rsidRDefault="00945EC8" w:rsidP="00A73582"/>
        </w:tc>
      </w:tr>
      <w:tr w:rsidR="00945EC8" w:rsidRPr="00CD5359" w14:paraId="47BFA48A" w14:textId="77777777" w:rsidTr="00754BA0">
        <w:trPr>
          <w:trHeight w:val="255"/>
          <w:jc w:val="center"/>
        </w:trPr>
        <w:tc>
          <w:tcPr>
            <w:tcW w:w="445" w:type="dxa"/>
          </w:tcPr>
          <w:p w14:paraId="245A55B0" w14:textId="77777777" w:rsidR="00945EC8" w:rsidRPr="00CD5359" w:rsidRDefault="00945EC8" w:rsidP="00A73582">
            <w:pPr>
              <w:pStyle w:val="Akapitzlist"/>
              <w:numPr>
                <w:ilvl w:val="0"/>
                <w:numId w:val="57"/>
              </w:numPr>
              <w:contextualSpacing/>
            </w:pPr>
          </w:p>
        </w:tc>
        <w:tc>
          <w:tcPr>
            <w:tcW w:w="7498" w:type="dxa"/>
            <w:vAlign w:val="center"/>
          </w:tcPr>
          <w:p w14:paraId="38961502" w14:textId="77777777" w:rsidR="00945EC8" w:rsidRPr="00CD5359" w:rsidRDefault="00945EC8" w:rsidP="00A73582">
            <w:r w:rsidRPr="00CD5359">
              <w:t>Minimum 17.6 Tbps wydajności sprzętowej przełączania.</w:t>
            </w:r>
          </w:p>
        </w:tc>
        <w:tc>
          <w:tcPr>
            <w:tcW w:w="1134" w:type="dxa"/>
            <w:shd w:val="clear" w:color="auto" w:fill="auto"/>
            <w:noWrap/>
            <w:vAlign w:val="center"/>
            <w:hideMark/>
          </w:tcPr>
          <w:p w14:paraId="70B0BFEC" w14:textId="77777777" w:rsidR="00945EC8" w:rsidRPr="00CD5359" w:rsidRDefault="00945EC8" w:rsidP="00A73582"/>
        </w:tc>
      </w:tr>
      <w:tr w:rsidR="00945EC8" w:rsidRPr="00CD5359" w14:paraId="206289CA" w14:textId="77777777" w:rsidTr="00754BA0">
        <w:trPr>
          <w:trHeight w:val="255"/>
          <w:jc w:val="center"/>
        </w:trPr>
        <w:tc>
          <w:tcPr>
            <w:tcW w:w="445" w:type="dxa"/>
          </w:tcPr>
          <w:p w14:paraId="1E1819E0" w14:textId="77777777" w:rsidR="00945EC8" w:rsidRPr="00CD5359" w:rsidRDefault="00945EC8" w:rsidP="00A73582">
            <w:pPr>
              <w:pStyle w:val="Akapitzlist"/>
              <w:numPr>
                <w:ilvl w:val="0"/>
                <w:numId w:val="57"/>
              </w:numPr>
              <w:contextualSpacing/>
            </w:pPr>
          </w:p>
        </w:tc>
        <w:tc>
          <w:tcPr>
            <w:tcW w:w="7498" w:type="dxa"/>
            <w:vAlign w:val="center"/>
          </w:tcPr>
          <w:p w14:paraId="1DA574C1" w14:textId="77777777" w:rsidR="00945EC8" w:rsidRPr="00CD5359" w:rsidRDefault="00945EC8" w:rsidP="00A73582">
            <w:r w:rsidRPr="00CD5359">
              <w:t>Minimum 5.3 Bpps przetwarzanych pakietów na sekundę.</w:t>
            </w:r>
          </w:p>
        </w:tc>
        <w:tc>
          <w:tcPr>
            <w:tcW w:w="1134" w:type="dxa"/>
            <w:shd w:val="clear" w:color="auto" w:fill="auto"/>
            <w:noWrap/>
            <w:vAlign w:val="center"/>
            <w:hideMark/>
          </w:tcPr>
          <w:p w14:paraId="6F7CC370" w14:textId="77777777" w:rsidR="00945EC8" w:rsidRPr="00CD5359" w:rsidRDefault="00945EC8" w:rsidP="00A73582"/>
        </w:tc>
      </w:tr>
      <w:tr w:rsidR="00945EC8" w:rsidRPr="00CD5359" w14:paraId="6A5B25B9" w14:textId="77777777" w:rsidTr="00754BA0">
        <w:trPr>
          <w:trHeight w:val="255"/>
          <w:jc w:val="center"/>
        </w:trPr>
        <w:tc>
          <w:tcPr>
            <w:tcW w:w="445" w:type="dxa"/>
          </w:tcPr>
          <w:p w14:paraId="7F4CC5A6" w14:textId="77777777" w:rsidR="00945EC8" w:rsidRPr="00CD5359" w:rsidRDefault="00945EC8" w:rsidP="00A73582">
            <w:pPr>
              <w:pStyle w:val="Akapitzlist"/>
              <w:numPr>
                <w:ilvl w:val="0"/>
                <w:numId w:val="57"/>
              </w:numPr>
              <w:contextualSpacing/>
            </w:pPr>
          </w:p>
        </w:tc>
        <w:tc>
          <w:tcPr>
            <w:tcW w:w="7498" w:type="dxa"/>
            <w:vAlign w:val="center"/>
          </w:tcPr>
          <w:p w14:paraId="3F476525" w14:textId="77777777" w:rsidR="00945EC8" w:rsidRPr="00CD5359" w:rsidRDefault="00945EC8" w:rsidP="00A73582">
            <w:r w:rsidRPr="00CD5359">
              <w:t>Opóźnienie przełączania pakietów nie większe niż 900 ns. Parametr musi być określony w oficjalnej karcie produktu.</w:t>
            </w:r>
          </w:p>
        </w:tc>
        <w:tc>
          <w:tcPr>
            <w:tcW w:w="1134" w:type="dxa"/>
            <w:shd w:val="clear" w:color="auto" w:fill="auto"/>
            <w:noWrap/>
            <w:vAlign w:val="center"/>
            <w:hideMark/>
          </w:tcPr>
          <w:p w14:paraId="31000F63" w14:textId="77777777" w:rsidR="00945EC8" w:rsidRPr="00CD5359" w:rsidRDefault="00945EC8" w:rsidP="00A73582"/>
        </w:tc>
      </w:tr>
      <w:tr w:rsidR="00945EC8" w:rsidRPr="00CD5359" w14:paraId="32FD6A45" w14:textId="77777777" w:rsidTr="00754BA0">
        <w:trPr>
          <w:trHeight w:val="255"/>
          <w:jc w:val="center"/>
        </w:trPr>
        <w:tc>
          <w:tcPr>
            <w:tcW w:w="445" w:type="dxa"/>
          </w:tcPr>
          <w:p w14:paraId="45C32577" w14:textId="77777777" w:rsidR="00945EC8" w:rsidRPr="00CD5359" w:rsidRDefault="00945EC8" w:rsidP="00A73582">
            <w:pPr>
              <w:pStyle w:val="Akapitzlist"/>
              <w:numPr>
                <w:ilvl w:val="0"/>
                <w:numId w:val="57"/>
              </w:numPr>
              <w:contextualSpacing/>
            </w:pPr>
          </w:p>
        </w:tc>
        <w:tc>
          <w:tcPr>
            <w:tcW w:w="7498" w:type="dxa"/>
            <w:vAlign w:val="center"/>
          </w:tcPr>
          <w:p w14:paraId="6A811859" w14:textId="77777777" w:rsidR="00945EC8" w:rsidRPr="00CD5359" w:rsidRDefault="00945EC8" w:rsidP="00A73582">
            <w:r w:rsidRPr="00CD5359">
              <w:t>Minimum 57 MB pojemności bufora przechowywującego pakiety per urządzenie.</w:t>
            </w:r>
          </w:p>
        </w:tc>
        <w:tc>
          <w:tcPr>
            <w:tcW w:w="1134" w:type="dxa"/>
            <w:shd w:val="clear" w:color="auto" w:fill="auto"/>
            <w:noWrap/>
            <w:vAlign w:val="center"/>
            <w:hideMark/>
          </w:tcPr>
          <w:p w14:paraId="75901187" w14:textId="77777777" w:rsidR="00945EC8" w:rsidRPr="00CD5359" w:rsidRDefault="00945EC8" w:rsidP="00A73582"/>
        </w:tc>
      </w:tr>
      <w:tr w:rsidR="00945EC8" w:rsidRPr="00CD5359" w14:paraId="7F171A7F" w14:textId="77777777" w:rsidTr="00754BA0">
        <w:trPr>
          <w:trHeight w:val="255"/>
          <w:jc w:val="center"/>
        </w:trPr>
        <w:tc>
          <w:tcPr>
            <w:tcW w:w="445" w:type="dxa"/>
          </w:tcPr>
          <w:p w14:paraId="3EE2A738" w14:textId="77777777" w:rsidR="00945EC8" w:rsidRPr="00CD5359" w:rsidRDefault="00945EC8" w:rsidP="00A73582">
            <w:pPr>
              <w:pStyle w:val="Akapitzlist"/>
              <w:numPr>
                <w:ilvl w:val="0"/>
                <w:numId w:val="57"/>
              </w:numPr>
              <w:contextualSpacing/>
            </w:pPr>
          </w:p>
        </w:tc>
        <w:tc>
          <w:tcPr>
            <w:tcW w:w="7498" w:type="dxa"/>
            <w:vAlign w:val="center"/>
          </w:tcPr>
          <w:p w14:paraId="1835D421" w14:textId="77777777" w:rsidR="00945EC8" w:rsidRPr="00CD5359" w:rsidRDefault="00945EC8" w:rsidP="00A73582">
            <w:r w:rsidRPr="00CD5359">
              <w:t>Maksymalna moc pobierana przez urządzenie: 820 W</w:t>
            </w:r>
          </w:p>
        </w:tc>
        <w:tc>
          <w:tcPr>
            <w:tcW w:w="1134" w:type="dxa"/>
            <w:shd w:val="clear" w:color="auto" w:fill="auto"/>
            <w:noWrap/>
            <w:vAlign w:val="center"/>
            <w:hideMark/>
          </w:tcPr>
          <w:p w14:paraId="6417C616" w14:textId="77777777" w:rsidR="00945EC8" w:rsidRPr="00CD5359" w:rsidRDefault="00945EC8" w:rsidP="00A73582"/>
        </w:tc>
      </w:tr>
      <w:tr w:rsidR="00945EC8" w:rsidRPr="00CD5359" w14:paraId="44777C79" w14:textId="77777777" w:rsidTr="00754BA0">
        <w:trPr>
          <w:trHeight w:val="255"/>
          <w:jc w:val="center"/>
        </w:trPr>
        <w:tc>
          <w:tcPr>
            <w:tcW w:w="445" w:type="dxa"/>
          </w:tcPr>
          <w:p w14:paraId="3460788B" w14:textId="77777777" w:rsidR="00945EC8" w:rsidRPr="00CD5359" w:rsidRDefault="00945EC8" w:rsidP="00A73582">
            <w:pPr>
              <w:pStyle w:val="Akapitzlist"/>
              <w:numPr>
                <w:ilvl w:val="0"/>
                <w:numId w:val="57"/>
              </w:numPr>
              <w:contextualSpacing/>
            </w:pPr>
          </w:p>
        </w:tc>
        <w:tc>
          <w:tcPr>
            <w:tcW w:w="7498" w:type="dxa"/>
            <w:vAlign w:val="center"/>
          </w:tcPr>
          <w:p w14:paraId="73FD3074" w14:textId="77777777" w:rsidR="00945EC8" w:rsidRPr="00CD5359" w:rsidRDefault="00945EC8" w:rsidP="00A73582">
            <w:r w:rsidRPr="00CD5359">
              <w:t>Trunking IEEE 802.1Q VLAN.</w:t>
            </w:r>
          </w:p>
        </w:tc>
        <w:tc>
          <w:tcPr>
            <w:tcW w:w="1134" w:type="dxa"/>
            <w:shd w:val="clear" w:color="auto" w:fill="auto"/>
            <w:noWrap/>
            <w:vAlign w:val="center"/>
            <w:hideMark/>
          </w:tcPr>
          <w:p w14:paraId="5338C8AD" w14:textId="77777777" w:rsidR="00945EC8" w:rsidRPr="00CD5359" w:rsidRDefault="00945EC8" w:rsidP="00A73582"/>
        </w:tc>
      </w:tr>
      <w:tr w:rsidR="00945EC8" w:rsidRPr="00CD5359" w14:paraId="04F94849" w14:textId="77777777" w:rsidTr="00754BA0">
        <w:trPr>
          <w:trHeight w:val="255"/>
          <w:jc w:val="center"/>
        </w:trPr>
        <w:tc>
          <w:tcPr>
            <w:tcW w:w="445" w:type="dxa"/>
          </w:tcPr>
          <w:p w14:paraId="36EF0FD0" w14:textId="77777777" w:rsidR="00945EC8" w:rsidRPr="00CD5359" w:rsidRDefault="00945EC8" w:rsidP="00A73582">
            <w:pPr>
              <w:pStyle w:val="Akapitzlist"/>
              <w:numPr>
                <w:ilvl w:val="0"/>
                <w:numId w:val="57"/>
              </w:numPr>
              <w:contextualSpacing/>
            </w:pPr>
          </w:p>
        </w:tc>
        <w:tc>
          <w:tcPr>
            <w:tcW w:w="7498" w:type="dxa"/>
            <w:vAlign w:val="center"/>
          </w:tcPr>
          <w:p w14:paraId="0C3E80F2" w14:textId="77777777" w:rsidR="00945EC8" w:rsidRPr="00CD5359" w:rsidRDefault="00945EC8" w:rsidP="00A73582">
            <w:r w:rsidRPr="00CD5359">
              <w:t>Minimalny rozmiar ramki Jumbo dla wszystkich portów (Jumbo Frame): 9 216</w:t>
            </w:r>
          </w:p>
        </w:tc>
        <w:tc>
          <w:tcPr>
            <w:tcW w:w="1134" w:type="dxa"/>
            <w:shd w:val="clear" w:color="auto" w:fill="auto"/>
            <w:noWrap/>
            <w:vAlign w:val="center"/>
            <w:hideMark/>
          </w:tcPr>
          <w:p w14:paraId="54E58A59" w14:textId="77777777" w:rsidR="00945EC8" w:rsidRPr="00CD5359" w:rsidRDefault="00945EC8" w:rsidP="00A73582"/>
        </w:tc>
      </w:tr>
      <w:tr w:rsidR="00945EC8" w:rsidRPr="00CD5359" w14:paraId="10810BEA" w14:textId="77777777" w:rsidTr="00754BA0">
        <w:trPr>
          <w:trHeight w:val="255"/>
          <w:jc w:val="center"/>
        </w:trPr>
        <w:tc>
          <w:tcPr>
            <w:tcW w:w="445" w:type="dxa"/>
          </w:tcPr>
          <w:p w14:paraId="6A56C4BA" w14:textId="77777777" w:rsidR="00945EC8" w:rsidRPr="00CD5359" w:rsidRDefault="00945EC8" w:rsidP="00A73582">
            <w:pPr>
              <w:pStyle w:val="Akapitzlist"/>
              <w:numPr>
                <w:ilvl w:val="0"/>
                <w:numId w:val="57"/>
              </w:numPr>
              <w:contextualSpacing/>
            </w:pPr>
          </w:p>
        </w:tc>
        <w:tc>
          <w:tcPr>
            <w:tcW w:w="7498" w:type="dxa"/>
            <w:vAlign w:val="center"/>
          </w:tcPr>
          <w:p w14:paraId="1DC5F3DB" w14:textId="77777777" w:rsidR="00945EC8" w:rsidRPr="00CD5359" w:rsidRDefault="00945EC8" w:rsidP="00A73582">
            <w:r w:rsidRPr="00CD5359">
              <w:t>Minimum 4094 obsługiwanych VLANów dostępnych dla użytkowników.</w:t>
            </w:r>
          </w:p>
        </w:tc>
        <w:tc>
          <w:tcPr>
            <w:tcW w:w="1134" w:type="dxa"/>
            <w:shd w:val="clear" w:color="auto" w:fill="auto"/>
            <w:noWrap/>
            <w:vAlign w:val="center"/>
            <w:hideMark/>
          </w:tcPr>
          <w:p w14:paraId="4E28DBB2" w14:textId="77777777" w:rsidR="00945EC8" w:rsidRPr="00CD5359" w:rsidRDefault="00945EC8" w:rsidP="00A73582"/>
        </w:tc>
      </w:tr>
      <w:tr w:rsidR="00945EC8" w:rsidRPr="00CD5359" w14:paraId="419214C8" w14:textId="77777777" w:rsidTr="00754BA0">
        <w:trPr>
          <w:trHeight w:val="255"/>
          <w:jc w:val="center"/>
        </w:trPr>
        <w:tc>
          <w:tcPr>
            <w:tcW w:w="445" w:type="dxa"/>
          </w:tcPr>
          <w:p w14:paraId="41B2D817" w14:textId="77777777" w:rsidR="00945EC8" w:rsidRPr="00CD5359" w:rsidRDefault="00945EC8" w:rsidP="00A73582">
            <w:pPr>
              <w:pStyle w:val="Akapitzlist"/>
              <w:numPr>
                <w:ilvl w:val="0"/>
                <w:numId w:val="57"/>
              </w:numPr>
              <w:contextualSpacing/>
            </w:pPr>
          </w:p>
        </w:tc>
        <w:tc>
          <w:tcPr>
            <w:tcW w:w="7498" w:type="dxa"/>
            <w:vAlign w:val="center"/>
          </w:tcPr>
          <w:p w14:paraId="0518BA28" w14:textId="77777777" w:rsidR="00945EC8" w:rsidRPr="00CD5359" w:rsidRDefault="00945EC8" w:rsidP="00A73582">
            <w:r w:rsidRPr="00CD5359">
              <w:t>Minimum 128k obsługiwanych adresów MAC.</w:t>
            </w:r>
          </w:p>
        </w:tc>
        <w:tc>
          <w:tcPr>
            <w:tcW w:w="1134" w:type="dxa"/>
            <w:shd w:val="clear" w:color="auto" w:fill="auto"/>
            <w:noWrap/>
            <w:vAlign w:val="center"/>
          </w:tcPr>
          <w:p w14:paraId="20AA552B" w14:textId="77777777" w:rsidR="00945EC8" w:rsidRPr="00CD5359" w:rsidRDefault="00945EC8" w:rsidP="00A73582"/>
        </w:tc>
      </w:tr>
      <w:tr w:rsidR="00945EC8" w:rsidRPr="00CD5359" w14:paraId="23C43C6F" w14:textId="77777777" w:rsidTr="00754BA0">
        <w:trPr>
          <w:trHeight w:val="255"/>
          <w:jc w:val="center"/>
        </w:trPr>
        <w:tc>
          <w:tcPr>
            <w:tcW w:w="445" w:type="dxa"/>
          </w:tcPr>
          <w:p w14:paraId="1C342569" w14:textId="77777777" w:rsidR="00945EC8" w:rsidRPr="00CD5359" w:rsidRDefault="00945EC8" w:rsidP="00A73582">
            <w:pPr>
              <w:pStyle w:val="Akapitzlist"/>
              <w:numPr>
                <w:ilvl w:val="0"/>
                <w:numId w:val="57"/>
              </w:numPr>
              <w:contextualSpacing/>
            </w:pPr>
          </w:p>
        </w:tc>
        <w:tc>
          <w:tcPr>
            <w:tcW w:w="7498" w:type="dxa"/>
            <w:vAlign w:val="center"/>
          </w:tcPr>
          <w:p w14:paraId="178BDE13" w14:textId="77777777" w:rsidR="00945EC8" w:rsidRPr="00CD5359" w:rsidRDefault="00945EC8" w:rsidP="00A73582">
            <w:r w:rsidRPr="00CD5359">
              <w:t>Minimum 128 obsługiwanych grup Link Aggregation Control Protocol (LACP): IEEE 802.3ad.</w:t>
            </w:r>
          </w:p>
        </w:tc>
        <w:tc>
          <w:tcPr>
            <w:tcW w:w="1134" w:type="dxa"/>
            <w:shd w:val="clear" w:color="auto" w:fill="auto"/>
            <w:noWrap/>
            <w:vAlign w:val="center"/>
          </w:tcPr>
          <w:p w14:paraId="6BD349D4" w14:textId="77777777" w:rsidR="00945EC8" w:rsidRPr="00CD5359" w:rsidRDefault="00945EC8" w:rsidP="00A73582"/>
        </w:tc>
      </w:tr>
      <w:tr w:rsidR="00945EC8" w:rsidRPr="00CD5359" w14:paraId="3022F2BA" w14:textId="77777777" w:rsidTr="00754BA0">
        <w:trPr>
          <w:trHeight w:val="255"/>
          <w:jc w:val="center"/>
        </w:trPr>
        <w:tc>
          <w:tcPr>
            <w:tcW w:w="445" w:type="dxa"/>
          </w:tcPr>
          <w:p w14:paraId="3A4F2FE3" w14:textId="77777777" w:rsidR="00945EC8" w:rsidRPr="00CD5359" w:rsidRDefault="00945EC8" w:rsidP="00A73582">
            <w:pPr>
              <w:pStyle w:val="Akapitzlist"/>
              <w:numPr>
                <w:ilvl w:val="0"/>
                <w:numId w:val="57"/>
              </w:numPr>
              <w:contextualSpacing/>
            </w:pPr>
          </w:p>
        </w:tc>
        <w:tc>
          <w:tcPr>
            <w:tcW w:w="7498" w:type="dxa"/>
            <w:vAlign w:val="center"/>
          </w:tcPr>
          <w:p w14:paraId="0AECEED6" w14:textId="77777777" w:rsidR="00945EC8" w:rsidRPr="00CD5359" w:rsidRDefault="00945EC8" w:rsidP="00A73582">
            <w:r w:rsidRPr="00CD5359">
              <w:t>Minimum 64 porty w grupie LACP IEEE 802.3ad.</w:t>
            </w:r>
          </w:p>
        </w:tc>
        <w:tc>
          <w:tcPr>
            <w:tcW w:w="1134" w:type="dxa"/>
            <w:shd w:val="clear" w:color="auto" w:fill="auto"/>
            <w:noWrap/>
            <w:vAlign w:val="center"/>
          </w:tcPr>
          <w:p w14:paraId="3E933347" w14:textId="77777777" w:rsidR="00945EC8" w:rsidRPr="00CD5359" w:rsidRDefault="00945EC8" w:rsidP="00A73582"/>
        </w:tc>
      </w:tr>
      <w:tr w:rsidR="00945EC8" w:rsidRPr="00CD5359" w14:paraId="68DF33C3" w14:textId="77777777" w:rsidTr="00754BA0">
        <w:trPr>
          <w:trHeight w:val="255"/>
          <w:jc w:val="center"/>
        </w:trPr>
        <w:tc>
          <w:tcPr>
            <w:tcW w:w="445" w:type="dxa"/>
          </w:tcPr>
          <w:p w14:paraId="47C68B6F" w14:textId="77777777" w:rsidR="00945EC8" w:rsidRPr="00CD5359" w:rsidRDefault="00945EC8" w:rsidP="00A73582">
            <w:pPr>
              <w:pStyle w:val="Akapitzlist"/>
              <w:numPr>
                <w:ilvl w:val="0"/>
                <w:numId w:val="57"/>
              </w:numPr>
              <w:contextualSpacing/>
            </w:pPr>
          </w:p>
        </w:tc>
        <w:tc>
          <w:tcPr>
            <w:tcW w:w="7498" w:type="dxa"/>
            <w:vAlign w:val="center"/>
          </w:tcPr>
          <w:p w14:paraId="26DFEE34" w14:textId="77777777" w:rsidR="00945EC8" w:rsidRPr="00CD5359" w:rsidRDefault="00945EC8" w:rsidP="00A73582">
            <w:r w:rsidRPr="00CD5359">
              <w:rPr>
                <w:lang w:val="en-US"/>
              </w:rPr>
              <w:t>IEEE 802.1s Multiple Spanning Tree (MST).</w:t>
            </w:r>
          </w:p>
        </w:tc>
        <w:tc>
          <w:tcPr>
            <w:tcW w:w="1134" w:type="dxa"/>
            <w:shd w:val="clear" w:color="auto" w:fill="auto"/>
            <w:noWrap/>
            <w:vAlign w:val="center"/>
          </w:tcPr>
          <w:p w14:paraId="77C2024D" w14:textId="77777777" w:rsidR="00945EC8" w:rsidRPr="00CD5359" w:rsidRDefault="00945EC8" w:rsidP="00A73582"/>
        </w:tc>
      </w:tr>
      <w:tr w:rsidR="00945EC8" w:rsidRPr="00CD5359" w14:paraId="3B90D4B4" w14:textId="77777777" w:rsidTr="00754BA0">
        <w:trPr>
          <w:trHeight w:val="255"/>
          <w:jc w:val="center"/>
        </w:trPr>
        <w:tc>
          <w:tcPr>
            <w:tcW w:w="445" w:type="dxa"/>
          </w:tcPr>
          <w:p w14:paraId="55D1C057" w14:textId="77777777" w:rsidR="00945EC8" w:rsidRPr="00CD5359" w:rsidRDefault="00945EC8" w:rsidP="00A73582">
            <w:pPr>
              <w:pStyle w:val="Akapitzlist"/>
              <w:numPr>
                <w:ilvl w:val="0"/>
                <w:numId w:val="57"/>
              </w:numPr>
              <w:contextualSpacing/>
            </w:pPr>
          </w:p>
        </w:tc>
        <w:tc>
          <w:tcPr>
            <w:tcW w:w="7498" w:type="dxa"/>
            <w:vAlign w:val="center"/>
          </w:tcPr>
          <w:p w14:paraId="6ACCB726" w14:textId="77777777" w:rsidR="00945EC8" w:rsidRPr="00CD5359" w:rsidRDefault="00945EC8" w:rsidP="00A73582">
            <w:r w:rsidRPr="00CD5359">
              <w:t>Zabezpieczenie przeciwko incydentom w topologii Spanning Tree (min. ochrona Root-a, filtracja BPDU).</w:t>
            </w:r>
          </w:p>
        </w:tc>
        <w:tc>
          <w:tcPr>
            <w:tcW w:w="1134" w:type="dxa"/>
            <w:shd w:val="clear" w:color="auto" w:fill="auto"/>
            <w:noWrap/>
            <w:vAlign w:val="center"/>
          </w:tcPr>
          <w:p w14:paraId="4A9B1C13" w14:textId="77777777" w:rsidR="00945EC8" w:rsidRPr="00CD5359" w:rsidRDefault="00945EC8" w:rsidP="00A73582"/>
        </w:tc>
      </w:tr>
      <w:tr w:rsidR="00945EC8" w:rsidRPr="00CD5359" w14:paraId="19C7DE5F" w14:textId="77777777" w:rsidTr="00754BA0">
        <w:trPr>
          <w:trHeight w:val="1020"/>
          <w:jc w:val="center"/>
        </w:trPr>
        <w:tc>
          <w:tcPr>
            <w:tcW w:w="445" w:type="dxa"/>
          </w:tcPr>
          <w:p w14:paraId="3E3CC206" w14:textId="77777777" w:rsidR="00945EC8" w:rsidRPr="00CD5359" w:rsidRDefault="00945EC8" w:rsidP="00A73582">
            <w:pPr>
              <w:pStyle w:val="Akapitzlist"/>
              <w:numPr>
                <w:ilvl w:val="0"/>
                <w:numId w:val="57"/>
              </w:numPr>
              <w:contextualSpacing/>
            </w:pPr>
          </w:p>
        </w:tc>
        <w:tc>
          <w:tcPr>
            <w:tcW w:w="7498" w:type="dxa"/>
            <w:vAlign w:val="center"/>
          </w:tcPr>
          <w:p w14:paraId="3BEC48B5" w14:textId="77777777" w:rsidR="00945EC8" w:rsidRPr="00CD5359" w:rsidRDefault="00945EC8" w:rsidP="00A73582">
            <w:r w:rsidRPr="00CD5359">
              <w:t xml:space="preserve">Przełącznik musi umożliwiać tworzenie spójnych zagregowanych interfejsów (LAG) na dwóch zarządzanych niezależnie przełącznikach - odpowiednik rozwiązania vPC, Multichasis LAG, VLT. Wszystkie porty tak zagregowanego połączenia LAG muszą aktywnie przenosić dane (ang. </w:t>
            </w:r>
            <w:r w:rsidRPr="00CD5359">
              <w:lastRenderedPageBreak/>
              <w:t>Active/Active). Awaria jednego przełącznika nie może wpływać na status połączenia zagregowanego.</w:t>
            </w:r>
          </w:p>
        </w:tc>
        <w:tc>
          <w:tcPr>
            <w:tcW w:w="1134" w:type="dxa"/>
            <w:shd w:val="clear" w:color="auto" w:fill="auto"/>
            <w:noWrap/>
            <w:vAlign w:val="center"/>
          </w:tcPr>
          <w:p w14:paraId="72AE0A23" w14:textId="77777777" w:rsidR="00945EC8" w:rsidRPr="00CD5359" w:rsidRDefault="00945EC8" w:rsidP="00A73582"/>
        </w:tc>
      </w:tr>
      <w:tr w:rsidR="00945EC8" w:rsidRPr="00CD5359" w14:paraId="54D13136" w14:textId="77777777" w:rsidTr="00754BA0">
        <w:trPr>
          <w:trHeight w:val="255"/>
          <w:jc w:val="center"/>
        </w:trPr>
        <w:tc>
          <w:tcPr>
            <w:tcW w:w="445" w:type="dxa"/>
          </w:tcPr>
          <w:p w14:paraId="23AAAD84" w14:textId="77777777" w:rsidR="00945EC8" w:rsidRPr="00CD5359" w:rsidRDefault="00945EC8" w:rsidP="00A73582">
            <w:pPr>
              <w:pStyle w:val="Akapitzlist"/>
              <w:numPr>
                <w:ilvl w:val="0"/>
                <w:numId w:val="57"/>
              </w:numPr>
              <w:contextualSpacing/>
            </w:pPr>
          </w:p>
        </w:tc>
        <w:tc>
          <w:tcPr>
            <w:tcW w:w="7498" w:type="dxa"/>
            <w:vAlign w:val="center"/>
          </w:tcPr>
          <w:p w14:paraId="65CF73F9" w14:textId="77777777" w:rsidR="00945EC8" w:rsidRPr="00CD5359" w:rsidRDefault="00945EC8" w:rsidP="00A73582">
            <w:r w:rsidRPr="00CD5359">
              <w:t>Wsparcie dla IGMPv2, IGMPv3.</w:t>
            </w:r>
          </w:p>
        </w:tc>
        <w:tc>
          <w:tcPr>
            <w:tcW w:w="1134" w:type="dxa"/>
            <w:shd w:val="clear" w:color="auto" w:fill="auto"/>
            <w:noWrap/>
            <w:vAlign w:val="center"/>
          </w:tcPr>
          <w:p w14:paraId="62A0FB2F" w14:textId="77777777" w:rsidR="00945EC8" w:rsidRPr="00CD5359" w:rsidRDefault="00945EC8" w:rsidP="00A73582"/>
        </w:tc>
      </w:tr>
      <w:tr w:rsidR="00945EC8" w:rsidRPr="00CD5359" w14:paraId="7FF1A803" w14:textId="77777777" w:rsidTr="00754BA0">
        <w:trPr>
          <w:trHeight w:val="255"/>
          <w:jc w:val="center"/>
        </w:trPr>
        <w:tc>
          <w:tcPr>
            <w:tcW w:w="445" w:type="dxa"/>
          </w:tcPr>
          <w:p w14:paraId="7859B71C" w14:textId="77777777" w:rsidR="00945EC8" w:rsidRPr="00CD5359" w:rsidRDefault="00945EC8" w:rsidP="00A73582">
            <w:pPr>
              <w:pStyle w:val="Akapitzlist"/>
              <w:numPr>
                <w:ilvl w:val="0"/>
                <w:numId w:val="57"/>
              </w:numPr>
              <w:contextualSpacing/>
            </w:pPr>
          </w:p>
        </w:tc>
        <w:tc>
          <w:tcPr>
            <w:tcW w:w="7498" w:type="dxa"/>
            <w:vAlign w:val="center"/>
          </w:tcPr>
          <w:p w14:paraId="24D2ACDA" w14:textId="77777777" w:rsidR="00945EC8" w:rsidRPr="00CD5359" w:rsidRDefault="00945EC8" w:rsidP="00A73582">
            <w:r w:rsidRPr="00CD5359">
              <w:t>Sprzętowe przełączanie pakietów w warstwie L3 dla IPv4 i IPv6.</w:t>
            </w:r>
          </w:p>
        </w:tc>
        <w:tc>
          <w:tcPr>
            <w:tcW w:w="1134" w:type="dxa"/>
            <w:shd w:val="clear" w:color="auto" w:fill="auto"/>
            <w:noWrap/>
            <w:vAlign w:val="center"/>
          </w:tcPr>
          <w:p w14:paraId="413DEE74" w14:textId="77777777" w:rsidR="00945EC8" w:rsidRPr="00CD5359" w:rsidRDefault="00945EC8" w:rsidP="00A73582"/>
        </w:tc>
      </w:tr>
      <w:tr w:rsidR="00945EC8" w:rsidRPr="00CD5359" w14:paraId="14DBFF4E" w14:textId="77777777" w:rsidTr="00754BA0">
        <w:trPr>
          <w:trHeight w:val="255"/>
          <w:jc w:val="center"/>
        </w:trPr>
        <w:tc>
          <w:tcPr>
            <w:tcW w:w="445" w:type="dxa"/>
          </w:tcPr>
          <w:p w14:paraId="74C76D0E" w14:textId="77777777" w:rsidR="00945EC8" w:rsidRPr="00CD5359" w:rsidRDefault="00945EC8" w:rsidP="00A73582">
            <w:pPr>
              <w:pStyle w:val="Akapitzlist"/>
              <w:numPr>
                <w:ilvl w:val="0"/>
                <w:numId w:val="57"/>
              </w:numPr>
              <w:contextualSpacing/>
            </w:pPr>
          </w:p>
        </w:tc>
        <w:tc>
          <w:tcPr>
            <w:tcW w:w="7498" w:type="dxa"/>
            <w:vAlign w:val="center"/>
          </w:tcPr>
          <w:p w14:paraId="21AF9691" w14:textId="77777777" w:rsidR="00945EC8" w:rsidRPr="00CD5359" w:rsidRDefault="00945EC8" w:rsidP="00A73582">
            <w:r w:rsidRPr="00CD5359">
              <w:t>Routing w oparciu o trasy statyczne.</w:t>
            </w:r>
          </w:p>
        </w:tc>
        <w:tc>
          <w:tcPr>
            <w:tcW w:w="1134" w:type="dxa"/>
            <w:shd w:val="clear" w:color="auto" w:fill="auto"/>
            <w:noWrap/>
            <w:vAlign w:val="center"/>
          </w:tcPr>
          <w:p w14:paraId="6830027A" w14:textId="77777777" w:rsidR="00945EC8" w:rsidRPr="00CD5359" w:rsidRDefault="00945EC8" w:rsidP="00A73582"/>
        </w:tc>
      </w:tr>
      <w:tr w:rsidR="00945EC8" w:rsidRPr="00CD5359" w14:paraId="33B21B3B" w14:textId="77777777" w:rsidTr="00754BA0">
        <w:trPr>
          <w:trHeight w:val="255"/>
          <w:jc w:val="center"/>
        </w:trPr>
        <w:tc>
          <w:tcPr>
            <w:tcW w:w="445" w:type="dxa"/>
          </w:tcPr>
          <w:p w14:paraId="56DE05E9" w14:textId="77777777" w:rsidR="00945EC8" w:rsidRPr="00CD5359" w:rsidRDefault="00945EC8" w:rsidP="00A73582">
            <w:pPr>
              <w:pStyle w:val="Akapitzlist"/>
              <w:numPr>
                <w:ilvl w:val="0"/>
                <w:numId w:val="57"/>
              </w:numPr>
              <w:contextualSpacing/>
            </w:pPr>
          </w:p>
        </w:tc>
        <w:tc>
          <w:tcPr>
            <w:tcW w:w="7498" w:type="dxa"/>
            <w:vAlign w:val="center"/>
          </w:tcPr>
          <w:p w14:paraId="1E95ACCA" w14:textId="77777777" w:rsidR="00945EC8" w:rsidRPr="00CD5359" w:rsidRDefault="00945EC8" w:rsidP="00A73582">
            <w:r w:rsidRPr="00CD5359">
              <w:t>Minimum 800k wpisów IPv4 LPM obsługiwanych sprzętowo.</w:t>
            </w:r>
          </w:p>
        </w:tc>
        <w:tc>
          <w:tcPr>
            <w:tcW w:w="1134" w:type="dxa"/>
            <w:shd w:val="clear" w:color="auto" w:fill="auto"/>
            <w:noWrap/>
            <w:vAlign w:val="center"/>
          </w:tcPr>
          <w:p w14:paraId="6F127F7F" w14:textId="77777777" w:rsidR="00945EC8" w:rsidRPr="00CD5359" w:rsidRDefault="00945EC8" w:rsidP="00A73582"/>
        </w:tc>
      </w:tr>
      <w:tr w:rsidR="00945EC8" w:rsidRPr="00CD5359" w14:paraId="3184D164" w14:textId="77777777" w:rsidTr="00754BA0">
        <w:trPr>
          <w:trHeight w:val="255"/>
          <w:jc w:val="center"/>
        </w:trPr>
        <w:tc>
          <w:tcPr>
            <w:tcW w:w="445" w:type="dxa"/>
          </w:tcPr>
          <w:p w14:paraId="52CB7615" w14:textId="77777777" w:rsidR="00945EC8" w:rsidRPr="00CD5359" w:rsidRDefault="00945EC8" w:rsidP="00A73582">
            <w:pPr>
              <w:pStyle w:val="Akapitzlist"/>
              <w:numPr>
                <w:ilvl w:val="0"/>
                <w:numId w:val="57"/>
              </w:numPr>
              <w:contextualSpacing/>
            </w:pPr>
          </w:p>
        </w:tc>
        <w:tc>
          <w:tcPr>
            <w:tcW w:w="7498" w:type="dxa"/>
            <w:vAlign w:val="center"/>
          </w:tcPr>
          <w:p w14:paraId="627DE0B0" w14:textId="77777777" w:rsidR="00945EC8" w:rsidRPr="00CD5359" w:rsidRDefault="00945EC8" w:rsidP="00A73582">
            <w:r w:rsidRPr="00CD5359">
              <w:t>Minimum 128 obsługiwanych jednoczesnych ścieżek o równej metryce (ECMP).</w:t>
            </w:r>
          </w:p>
        </w:tc>
        <w:tc>
          <w:tcPr>
            <w:tcW w:w="1134" w:type="dxa"/>
            <w:shd w:val="clear" w:color="auto" w:fill="auto"/>
            <w:noWrap/>
            <w:vAlign w:val="center"/>
          </w:tcPr>
          <w:p w14:paraId="1221B0B5" w14:textId="77777777" w:rsidR="00945EC8" w:rsidRPr="00CD5359" w:rsidRDefault="00945EC8" w:rsidP="00A73582"/>
        </w:tc>
      </w:tr>
      <w:tr w:rsidR="00945EC8" w:rsidRPr="00CD5359" w14:paraId="69E36FAE" w14:textId="77777777" w:rsidTr="00754BA0">
        <w:trPr>
          <w:trHeight w:val="255"/>
          <w:jc w:val="center"/>
        </w:trPr>
        <w:tc>
          <w:tcPr>
            <w:tcW w:w="445" w:type="dxa"/>
          </w:tcPr>
          <w:p w14:paraId="4F61C7AA" w14:textId="77777777" w:rsidR="00945EC8" w:rsidRPr="00CD5359" w:rsidRDefault="00945EC8" w:rsidP="00A73582">
            <w:pPr>
              <w:pStyle w:val="Akapitzlist"/>
              <w:numPr>
                <w:ilvl w:val="0"/>
                <w:numId w:val="57"/>
              </w:numPr>
              <w:contextualSpacing/>
            </w:pPr>
          </w:p>
        </w:tc>
        <w:tc>
          <w:tcPr>
            <w:tcW w:w="7498" w:type="dxa"/>
            <w:vAlign w:val="center"/>
          </w:tcPr>
          <w:p w14:paraId="75359288" w14:textId="77777777" w:rsidR="00945EC8" w:rsidRPr="00CD5359" w:rsidRDefault="00945EC8" w:rsidP="00A73582">
            <w:r w:rsidRPr="00CD5359">
              <w:t>Protekcja VRRP i VRRPv3.</w:t>
            </w:r>
          </w:p>
        </w:tc>
        <w:tc>
          <w:tcPr>
            <w:tcW w:w="1134" w:type="dxa"/>
            <w:shd w:val="clear" w:color="auto" w:fill="auto"/>
            <w:noWrap/>
            <w:vAlign w:val="center"/>
          </w:tcPr>
          <w:p w14:paraId="23435A14" w14:textId="77777777" w:rsidR="00945EC8" w:rsidRPr="00CD5359" w:rsidRDefault="00945EC8" w:rsidP="00A73582"/>
        </w:tc>
      </w:tr>
      <w:tr w:rsidR="00945EC8" w:rsidRPr="00CD5359" w14:paraId="1EFCD3B1" w14:textId="77777777" w:rsidTr="00754BA0">
        <w:trPr>
          <w:trHeight w:val="50"/>
          <w:jc w:val="center"/>
        </w:trPr>
        <w:tc>
          <w:tcPr>
            <w:tcW w:w="445" w:type="dxa"/>
          </w:tcPr>
          <w:p w14:paraId="55404BD0" w14:textId="77777777" w:rsidR="00945EC8" w:rsidRPr="00CD5359" w:rsidRDefault="00945EC8" w:rsidP="00A73582">
            <w:pPr>
              <w:pStyle w:val="Akapitzlist"/>
              <w:numPr>
                <w:ilvl w:val="0"/>
                <w:numId w:val="57"/>
              </w:numPr>
              <w:contextualSpacing/>
            </w:pPr>
          </w:p>
        </w:tc>
        <w:tc>
          <w:tcPr>
            <w:tcW w:w="7498" w:type="dxa"/>
            <w:vAlign w:val="center"/>
          </w:tcPr>
          <w:p w14:paraId="1EA95018" w14:textId="77777777" w:rsidR="00945EC8" w:rsidRPr="00CD5359" w:rsidRDefault="00945EC8" w:rsidP="00A73582">
            <w:r w:rsidRPr="00CD5359">
              <w:t>Przełącznik musi obsługiwać bezstanowy protokół First Hop Redundancy Protocol umożliwiający konfigurację wirtualnego adresu bramy na więcej niż dwóch urządzeniach, gdzie wszystkie urządzenia są jednocześnie aktywne. Funkcja nie może wymagać konfiguracji fizycznego IP innego każdym urządzeniu (jak w przypadku np. HSRP, VRRP).</w:t>
            </w:r>
          </w:p>
        </w:tc>
        <w:tc>
          <w:tcPr>
            <w:tcW w:w="1134" w:type="dxa"/>
            <w:shd w:val="clear" w:color="auto" w:fill="auto"/>
            <w:noWrap/>
            <w:vAlign w:val="center"/>
          </w:tcPr>
          <w:p w14:paraId="607260EA" w14:textId="77777777" w:rsidR="00945EC8" w:rsidRPr="00CD5359" w:rsidRDefault="00945EC8" w:rsidP="00A73582"/>
        </w:tc>
      </w:tr>
      <w:tr w:rsidR="00945EC8" w:rsidRPr="00CD5359" w14:paraId="50167E66" w14:textId="77777777" w:rsidTr="00754BA0">
        <w:trPr>
          <w:trHeight w:val="255"/>
          <w:jc w:val="center"/>
        </w:trPr>
        <w:tc>
          <w:tcPr>
            <w:tcW w:w="445" w:type="dxa"/>
          </w:tcPr>
          <w:p w14:paraId="6451E93E" w14:textId="77777777" w:rsidR="00945EC8" w:rsidRPr="00CD5359" w:rsidRDefault="00945EC8" w:rsidP="00A73582">
            <w:pPr>
              <w:pStyle w:val="Akapitzlist"/>
              <w:numPr>
                <w:ilvl w:val="0"/>
                <w:numId w:val="57"/>
              </w:numPr>
              <w:contextualSpacing/>
            </w:pPr>
          </w:p>
        </w:tc>
        <w:tc>
          <w:tcPr>
            <w:tcW w:w="7498" w:type="dxa"/>
            <w:vAlign w:val="center"/>
          </w:tcPr>
          <w:p w14:paraId="356DD55A" w14:textId="77777777" w:rsidR="00945EC8" w:rsidRPr="00CD5359" w:rsidRDefault="00945EC8" w:rsidP="00A73582">
            <w:r w:rsidRPr="00CD5359">
              <w:t>Wsparcie dla wirtualnych tablic routingu VRF.</w:t>
            </w:r>
          </w:p>
        </w:tc>
        <w:tc>
          <w:tcPr>
            <w:tcW w:w="1134" w:type="dxa"/>
            <w:shd w:val="clear" w:color="auto" w:fill="auto"/>
            <w:noWrap/>
            <w:vAlign w:val="center"/>
          </w:tcPr>
          <w:p w14:paraId="519EB1C4" w14:textId="77777777" w:rsidR="00945EC8" w:rsidRPr="00CD5359" w:rsidRDefault="00945EC8" w:rsidP="00A73582"/>
        </w:tc>
      </w:tr>
      <w:tr w:rsidR="00945EC8" w:rsidRPr="00CD5359" w14:paraId="6C2F3FB8" w14:textId="77777777" w:rsidTr="00754BA0">
        <w:trPr>
          <w:trHeight w:val="2040"/>
          <w:jc w:val="center"/>
        </w:trPr>
        <w:tc>
          <w:tcPr>
            <w:tcW w:w="445" w:type="dxa"/>
          </w:tcPr>
          <w:p w14:paraId="09FBF2DD" w14:textId="77777777" w:rsidR="00945EC8" w:rsidRPr="00CD5359" w:rsidRDefault="00945EC8" w:rsidP="00A73582">
            <w:pPr>
              <w:pStyle w:val="Akapitzlist"/>
              <w:numPr>
                <w:ilvl w:val="0"/>
                <w:numId w:val="57"/>
              </w:numPr>
              <w:contextualSpacing/>
            </w:pPr>
          </w:p>
        </w:tc>
        <w:tc>
          <w:tcPr>
            <w:tcW w:w="7498" w:type="dxa"/>
            <w:vAlign w:val="center"/>
          </w:tcPr>
          <w:p w14:paraId="21A0B9AA" w14:textId="77777777" w:rsidR="00945EC8" w:rsidRPr="00CD5359" w:rsidRDefault="00945EC8" w:rsidP="00A73582">
            <w:r w:rsidRPr="00CD5359">
              <w:t>Przełącznik musi mieć możliwość obsługi poniższych protokołów dynamicznego routingu, jednakże licencja na tym etapie projektu nie jest wymagana:</w:t>
            </w:r>
          </w:p>
          <w:p w14:paraId="2DFF7D22" w14:textId="77777777" w:rsidR="00945EC8" w:rsidRPr="00CD5359" w:rsidRDefault="00945EC8" w:rsidP="00A73582">
            <w:pPr>
              <w:pStyle w:val="Akapitzlist"/>
              <w:numPr>
                <w:ilvl w:val="0"/>
                <w:numId w:val="55"/>
              </w:numPr>
              <w:contextualSpacing/>
            </w:pPr>
            <w:r w:rsidRPr="00CD5359">
              <w:t xml:space="preserve">Routing w oparciu o OSPF dla protokołów IPv4 oraz IPv6. </w:t>
            </w:r>
          </w:p>
          <w:p w14:paraId="3D705B0B" w14:textId="77777777" w:rsidR="00945EC8" w:rsidRPr="00CD5359" w:rsidRDefault="00945EC8" w:rsidP="00A73582">
            <w:pPr>
              <w:pStyle w:val="Akapitzlist"/>
              <w:numPr>
                <w:ilvl w:val="0"/>
                <w:numId w:val="55"/>
              </w:numPr>
              <w:contextualSpacing/>
            </w:pPr>
            <w:r w:rsidRPr="00CD5359">
              <w:t xml:space="preserve">Routing w oparciu o BGP dla protokołów IPv4 oraz IPv6. </w:t>
            </w:r>
          </w:p>
          <w:p w14:paraId="1A6178BC" w14:textId="77777777" w:rsidR="00945EC8" w:rsidRPr="00CD5359" w:rsidRDefault="00945EC8" w:rsidP="00A73582">
            <w:pPr>
              <w:pStyle w:val="Akapitzlist"/>
              <w:numPr>
                <w:ilvl w:val="0"/>
                <w:numId w:val="55"/>
              </w:numPr>
              <w:contextualSpacing/>
            </w:pPr>
            <w:r w:rsidRPr="00CD5359">
              <w:t>Routing w oparciu o ISIS dla protokołów IPv4 oraz IPv6. Obsługa wielu instancji ISIS.</w:t>
            </w:r>
          </w:p>
          <w:p w14:paraId="28617F91" w14:textId="77777777" w:rsidR="00945EC8" w:rsidRPr="00CD5359" w:rsidRDefault="00945EC8" w:rsidP="00A73582">
            <w:pPr>
              <w:pStyle w:val="Akapitzlist"/>
              <w:numPr>
                <w:ilvl w:val="0"/>
                <w:numId w:val="55"/>
              </w:numPr>
              <w:contextualSpacing/>
            </w:pPr>
            <w:r w:rsidRPr="00CD5359">
              <w:t>Obsługa weryfikacji wpisów BGP poprzez RPKI (Resource Public Key Infrastructure).</w:t>
            </w:r>
          </w:p>
          <w:p w14:paraId="3F67AB27" w14:textId="77777777" w:rsidR="00945EC8" w:rsidRPr="00CD5359" w:rsidRDefault="00945EC8" w:rsidP="00A73582">
            <w:pPr>
              <w:pStyle w:val="Akapitzlist"/>
              <w:numPr>
                <w:ilvl w:val="0"/>
                <w:numId w:val="55"/>
              </w:numPr>
              <w:contextualSpacing/>
            </w:pPr>
            <w:r w:rsidRPr="00CD5359">
              <w:t>Wsparcie dla BFD (Bidirectional Forwarding Detection).</w:t>
            </w:r>
          </w:p>
          <w:p w14:paraId="071DC9F8" w14:textId="77777777" w:rsidR="00945EC8" w:rsidRPr="00CD5359" w:rsidRDefault="00945EC8" w:rsidP="00A73582">
            <w:r w:rsidRPr="00CD5359">
              <w:t>Możliwość zmian routingu poprzez zdefiniowane polityki (PBR Policy-based routing).</w:t>
            </w:r>
          </w:p>
        </w:tc>
        <w:tc>
          <w:tcPr>
            <w:tcW w:w="1134" w:type="dxa"/>
            <w:shd w:val="clear" w:color="auto" w:fill="auto"/>
            <w:noWrap/>
            <w:vAlign w:val="center"/>
          </w:tcPr>
          <w:p w14:paraId="1CD9D78F" w14:textId="77777777" w:rsidR="00945EC8" w:rsidRPr="00CD5359" w:rsidRDefault="00945EC8" w:rsidP="00A73582"/>
        </w:tc>
      </w:tr>
      <w:tr w:rsidR="00945EC8" w:rsidRPr="00CD5359" w14:paraId="70893692" w14:textId="77777777" w:rsidTr="00754BA0">
        <w:trPr>
          <w:trHeight w:val="255"/>
          <w:jc w:val="center"/>
        </w:trPr>
        <w:tc>
          <w:tcPr>
            <w:tcW w:w="445" w:type="dxa"/>
          </w:tcPr>
          <w:p w14:paraId="6BAC6D94" w14:textId="77777777" w:rsidR="00945EC8" w:rsidRPr="00CD5359" w:rsidRDefault="00945EC8" w:rsidP="00A73582">
            <w:pPr>
              <w:pStyle w:val="Akapitzlist"/>
              <w:numPr>
                <w:ilvl w:val="0"/>
                <w:numId w:val="57"/>
              </w:numPr>
              <w:contextualSpacing/>
            </w:pPr>
          </w:p>
        </w:tc>
        <w:tc>
          <w:tcPr>
            <w:tcW w:w="7498" w:type="dxa"/>
            <w:vAlign w:val="center"/>
          </w:tcPr>
          <w:p w14:paraId="50F4AACB" w14:textId="77777777" w:rsidR="00945EC8" w:rsidRPr="00CD5359" w:rsidRDefault="00945EC8" w:rsidP="00A73582">
            <w:r w:rsidRPr="00CD5359">
              <w:rPr>
                <w:lang w:val="en-US"/>
              </w:rPr>
              <w:t>Layer 2 IEEE 802.1p (CoS) oraz DSCP.</w:t>
            </w:r>
          </w:p>
        </w:tc>
        <w:tc>
          <w:tcPr>
            <w:tcW w:w="1134" w:type="dxa"/>
            <w:shd w:val="clear" w:color="auto" w:fill="auto"/>
            <w:noWrap/>
            <w:vAlign w:val="center"/>
          </w:tcPr>
          <w:p w14:paraId="55491A77" w14:textId="77777777" w:rsidR="00945EC8" w:rsidRPr="00CD5359" w:rsidRDefault="00945EC8" w:rsidP="00A73582"/>
        </w:tc>
      </w:tr>
      <w:tr w:rsidR="00945EC8" w:rsidRPr="00CD5359" w14:paraId="646E692F" w14:textId="77777777" w:rsidTr="00754BA0">
        <w:trPr>
          <w:trHeight w:val="255"/>
          <w:jc w:val="center"/>
        </w:trPr>
        <w:tc>
          <w:tcPr>
            <w:tcW w:w="445" w:type="dxa"/>
          </w:tcPr>
          <w:p w14:paraId="5AFF7C18" w14:textId="77777777" w:rsidR="00945EC8" w:rsidRPr="00CD5359" w:rsidRDefault="00945EC8" w:rsidP="00A73582">
            <w:pPr>
              <w:pStyle w:val="Akapitzlist"/>
              <w:numPr>
                <w:ilvl w:val="0"/>
                <w:numId w:val="57"/>
              </w:numPr>
              <w:contextualSpacing/>
            </w:pPr>
          </w:p>
        </w:tc>
        <w:tc>
          <w:tcPr>
            <w:tcW w:w="7498" w:type="dxa"/>
            <w:vAlign w:val="center"/>
          </w:tcPr>
          <w:p w14:paraId="164884B4" w14:textId="77777777" w:rsidR="00945EC8" w:rsidRPr="00CD5359" w:rsidRDefault="00945EC8" w:rsidP="00A73582">
            <w:r w:rsidRPr="00CD5359">
              <w:t>Klasyfikacja QoS w oparciu o listy ACL (Access control list) dla warstwy drugiej i trzeciej (IPv4 i IPv6).</w:t>
            </w:r>
          </w:p>
        </w:tc>
        <w:tc>
          <w:tcPr>
            <w:tcW w:w="1134" w:type="dxa"/>
            <w:shd w:val="clear" w:color="auto" w:fill="auto"/>
            <w:noWrap/>
            <w:vAlign w:val="center"/>
          </w:tcPr>
          <w:p w14:paraId="7717BB03" w14:textId="77777777" w:rsidR="00945EC8" w:rsidRPr="00CD5359" w:rsidRDefault="00945EC8" w:rsidP="00A73582"/>
        </w:tc>
      </w:tr>
      <w:tr w:rsidR="00945EC8" w:rsidRPr="00CD5359" w14:paraId="63FE30D1" w14:textId="77777777" w:rsidTr="00754BA0">
        <w:trPr>
          <w:trHeight w:val="255"/>
          <w:jc w:val="center"/>
        </w:trPr>
        <w:tc>
          <w:tcPr>
            <w:tcW w:w="445" w:type="dxa"/>
          </w:tcPr>
          <w:p w14:paraId="7AC61D17" w14:textId="77777777" w:rsidR="00945EC8" w:rsidRPr="00CD5359" w:rsidRDefault="00945EC8" w:rsidP="00A73582">
            <w:pPr>
              <w:pStyle w:val="Akapitzlist"/>
              <w:numPr>
                <w:ilvl w:val="0"/>
                <w:numId w:val="57"/>
              </w:numPr>
              <w:contextualSpacing/>
            </w:pPr>
          </w:p>
        </w:tc>
        <w:tc>
          <w:tcPr>
            <w:tcW w:w="7498" w:type="dxa"/>
            <w:vAlign w:val="center"/>
          </w:tcPr>
          <w:p w14:paraId="1D570693" w14:textId="77777777" w:rsidR="00945EC8" w:rsidRPr="00CD5359" w:rsidRDefault="00945EC8" w:rsidP="00A73582">
            <w:r w:rsidRPr="00CD5359">
              <w:t>Kolejkowanie bezwzględne (strict-priority).</w:t>
            </w:r>
          </w:p>
        </w:tc>
        <w:tc>
          <w:tcPr>
            <w:tcW w:w="1134" w:type="dxa"/>
            <w:shd w:val="clear" w:color="auto" w:fill="auto"/>
            <w:noWrap/>
            <w:vAlign w:val="center"/>
          </w:tcPr>
          <w:p w14:paraId="2EA3FBC3" w14:textId="77777777" w:rsidR="00945EC8" w:rsidRPr="00CD5359" w:rsidRDefault="00945EC8" w:rsidP="00A73582"/>
        </w:tc>
      </w:tr>
      <w:tr w:rsidR="00945EC8" w:rsidRPr="00CD5359" w14:paraId="18B7A5BB" w14:textId="77777777" w:rsidTr="00754BA0">
        <w:trPr>
          <w:trHeight w:val="255"/>
          <w:jc w:val="center"/>
        </w:trPr>
        <w:tc>
          <w:tcPr>
            <w:tcW w:w="445" w:type="dxa"/>
          </w:tcPr>
          <w:p w14:paraId="29A3BEFC" w14:textId="77777777" w:rsidR="00945EC8" w:rsidRPr="00CD5359" w:rsidRDefault="00945EC8" w:rsidP="00A73582">
            <w:pPr>
              <w:pStyle w:val="Akapitzlist"/>
              <w:numPr>
                <w:ilvl w:val="0"/>
                <w:numId w:val="57"/>
              </w:numPr>
              <w:contextualSpacing/>
            </w:pPr>
          </w:p>
        </w:tc>
        <w:tc>
          <w:tcPr>
            <w:tcW w:w="7498" w:type="dxa"/>
            <w:vAlign w:val="center"/>
          </w:tcPr>
          <w:p w14:paraId="09E28318" w14:textId="77777777" w:rsidR="00945EC8" w:rsidRPr="00CD5359" w:rsidRDefault="00945EC8" w:rsidP="00A73582">
            <w:r w:rsidRPr="00CD5359">
              <w:t>Ograniczanie ruchu (policing) do zadanej przepływności na interfejsach wejściowych.</w:t>
            </w:r>
          </w:p>
        </w:tc>
        <w:tc>
          <w:tcPr>
            <w:tcW w:w="1134" w:type="dxa"/>
            <w:shd w:val="clear" w:color="auto" w:fill="auto"/>
            <w:noWrap/>
            <w:vAlign w:val="center"/>
          </w:tcPr>
          <w:p w14:paraId="51CBF660" w14:textId="77777777" w:rsidR="00945EC8" w:rsidRPr="00CD5359" w:rsidRDefault="00945EC8" w:rsidP="00A73582"/>
        </w:tc>
      </w:tr>
      <w:tr w:rsidR="00945EC8" w:rsidRPr="00CD5359" w14:paraId="5634EA57" w14:textId="77777777" w:rsidTr="00754BA0">
        <w:trPr>
          <w:trHeight w:val="255"/>
          <w:jc w:val="center"/>
        </w:trPr>
        <w:tc>
          <w:tcPr>
            <w:tcW w:w="445" w:type="dxa"/>
          </w:tcPr>
          <w:p w14:paraId="585DBD24" w14:textId="77777777" w:rsidR="00945EC8" w:rsidRPr="00CD5359" w:rsidRDefault="00945EC8" w:rsidP="00A73582">
            <w:pPr>
              <w:pStyle w:val="Akapitzlist"/>
              <w:numPr>
                <w:ilvl w:val="0"/>
                <w:numId w:val="57"/>
              </w:numPr>
              <w:contextualSpacing/>
            </w:pPr>
          </w:p>
        </w:tc>
        <w:tc>
          <w:tcPr>
            <w:tcW w:w="7498" w:type="dxa"/>
            <w:vAlign w:val="center"/>
          </w:tcPr>
          <w:p w14:paraId="1F2DEF7D" w14:textId="77777777" w:rsidR="00945EC8" w:rsidRPr="00CD5359" w:rsidRDefault="00945EC8" w:rsidP="00A73582">
            <w:r w:rsidRPr="00CD5359">
              <w:t>Dopasowywanie (shaping) ruchu do zadanej przepływności na interfejsach wyjściowych.</w:t>
            </w:r>
          </w:p>
        </w:tc>
        <w:tc>
          <w:tcPr>
            <w:tcW w:w="1134" w:type="dxa"/>
            <w:shd w:val="clear" w:color="auto" w:fill="auto"/>
            <w:noWrap/>
            <w:vAlign w:val="center"/>
          </w:tcPr>
          <w:p w14:paraId="404946FB" w14:textId="77777777" w:rsidR="00945EC8" w:rsidRPr="00CD5359" w:rsidRDefault="00945EC8" w:rsidP="00A73582"/>
        </w:tc>
      </w:tr>
      <w:tr w:rsidR="00945EC8" w:rsidRPr="00CD5359" w14:paraId="54046DCB" w14:textId="77777777" w:rsidTr="00754BA0">
        <w:trPr>
          <w:trHeight w:val="255"/>
          <w:jc w:val="center"/>
        </w:trPr>
        <w:tc>
          <w:tcPr>
            <w:tcW w:w="445" w:type="dxa"/>
          </w:tcPr>
          <w:p w14:paraId="470EFFAB" w14:textId="77777777" w:rsidR="00945EC8" w:rsidRPr="00CD5359" w:rsidRDefault="00945EC8" w:rsidP="00A73582">
            <w:pPr>
              <w:pStyle w:val="Akapitzlist"/>
              <w:numPr>
                <w:ilvl w:val="0"/>
                <w:numId w:val="57"/>
              </w:numPr>
              <w:contextualSpacing/>
            </w:pPr>
          </w:p>
        </w:tc>
        <w:tc>
          <w:tcPr>
            <w:tcW w:w="7498" w:type="dxa"/>
            <w:vAlign w:val="center"/>
          </w:tcPr>
          <w:p w14:paraId="25732AD3" w14:textId="77777777" w:rsidR="00945EC8" w:rsidRPr="00CD5359" w:rsidRDefault="00945EC8" w:rsidP="00A73582">
            <w:r w:rsidRPr="00CD5359">
              <w:t>Obsługa ECN (Explicit Congestion Notification).</w:t>
            </w:r>
          </w:p>
        </w:tc>
        <w:tc>
          <w:tcPr>
            <w:tcW w:w="1134" w:type="dxa"/>
            <w:shd w:val="clear" w:color="auto" w:fill="auto"/>
            <w:noWrap/>
            <w:vAlign w:val="center"/>
          </w:tcPr>
          <w:p w14:paraId="4E3EA31D" w14:textId="77777777" w:rsidR="00945EC8" w:rsidRPr="00CD5359" w:rsidRDefault="00945EC8" w:rsidP="00A73582"/>
        </w:tc>
      </w:tr>
      <w:tr w:rsidR="00945EC8" w:rsidRPr="00CD5359" w14:paraId="616598EB" w14:textId="77777777" w:rsidTr="00754BA0">
        <w:trPr>
          <w:trHeight w:val="255"/>
          <w:jc w:val="center"/>
        </w:trPr>
        <w:tc>
          <w:tcPr>
            <w:tcW w:w="445" w:type="dxa"/>
          </w:tcPr>
          <w:p w14:paraId="48F4F1EB" w14:textId="77777777" w:rsidR="00945EC8" w:rsidRPr="00CD5359" w:rsidRDefault="00945EC8" w:rsidP="00A73582">
            <w:pPr>
              <w:pStyle w:val="Akapitzlist"/>
              <w:numPr>
                <w:ilvl w:val="0"/>
                <w:numId w:val="57"/>
              </w:numPr>
              <w:contextualSpacing/>
            </w:pPr>
          </w:p>
        </w:tc>
        <w:tc>
          <w:tcPr>
            <w:tcW w:w="7498" w:type="dxa"/>
            <w:vAlign w:val="center"/>
          </w:tcPr>
          <w:p w14:paraId="77F190CB" w14:textId="77777777" w:rsidR="00945EC8" w:rsidRPr="00CD5359" w:rsidRDefault="00945EC8" w:rsidP="00A73582">
            <w:r w:rsidRPr="00CD5359">
              <w:t>Obsługa PFC (Priority Flow Control) IEEE 802.1Qbb.</w:t>
            </w:r>
          </w:p>
        </w:tc>
        <w:tc>
          <w:tcPr>
            <w:tcW w:w="1134" w:type="dxa"/>
            <w:shd w:val="clear" w:color="auto" w:fill="auto"/>
            <w:noWrap/>
            <w:vAlign w:val="center"/>
          </w:tcPr>
          <w:p w14:paraId="094CC671" w14:textId="77777777" w:rsidR="00945EC8" w:rsidRPr="00CD5359" w:rsidRDefault="00945EC8" w:rsidP="00A73582"/>
        </w:tc>
      </w:tr>
      <w:tr w:rsidR="00945EC8" w:rsidRPr="00CD5359" w14:paraId="6423D73D" w14:textId="77777777" w:rsidTr="00754BA0">
        <w:trPr>
          <w:trHeight w:val="255"/>
          <w:jc w:val="center"/>
        </w:trPr>
        <w:tc>
          <w:tcPr>
            <w:tcW w:w="445" w:type="dxa"/>
          </w:tcPr>
          <w:p w14:paraId="11A84E3C" w14:textId="77777777" w:rsidR="00945EC8" w:rsidRPr="00CD5359" w:rsidRDefault="00945EC8" w:rsidP="00A73582">
            <w:pPr>
              <w:pStyle w:val="Akapitzlist"/>
              <w:numPr>
                <w:ilvl w:val="0"/>
                <w:numId w:val="57"/>
              </w:numPr>
              <w:contextualSpacing/>
            </w:pPr>
          </w:p>
        </w:tc>
        <w:tc>
          <w:tcPr>
            <w:tcW w:w="7498" w:type="dxa"/>
            <w:vAlign w:val="center"/>
          </w:tcPr>
          <w:p w14:paraId="00CE05A1" w14:textId="77777777" w:rsidR="00945EC8" w:rsidRPr="00CD5359" w:rsidRDefault="00945EC8" w:rsidP="00A73582">
            <w:r w:rsidRPr="00CD5359">
              <w:t>Obsługa 802.1Qaz Enhanced Transmissions Selection (ETS).</w:t>
            </w:r>
          </w:p>
        </w:tc>
        <w:tc>
          <w:tcPr>
            <w:tcW w:w="1134" w:type="dxa"/>
            <w:shd w:val="clear" w:color="auto" w:fill="auto"/>
            <w:noWrap/>
            <w:vAlign w:val="center"/>
          </w:tcPr>
          <w:p w14:paraId="7ABA9CF2" w14:textId="77777777" w:rsidR="00945EC8" w:rsidRPr="00CD5359" w:rsidRDefault="00945EC8" w:rsidP="00A73582"/>
        </w:tc>
      </w:tr>
      <w:tr w:rsidR="00945EC8" w:rsidRPr="00CD5359" w14:paraId="20A4AA1D" w14:textId="77777777" w:rsidTr="00754BA0">
        <w:trPr>
          <w:trHeight w:val="255"/>
          <w:jc w:val="center"/>
        </w:trPr>
        <w:tc>
          <w:tcPr>
            <w:tcW w:w="445" w:type="dxa"/>
          </w:tcPr>
          <w:p w14:paraId="4E05371F" w14:textId="77777777" w:rsidR="00945EC8" w:rsidRPr="00CD5359" w:rsidRDefault="00945EC8" w:rsidP="00A73582">
            <w:pPr>
              <w:pStyle w:val="Akapitzlist"/>
              <w:numPr>
                <w:ilvl w:val="0"/>
                <w:numId w:val="57"/>
              </w:numPr>
              <w:contextualSpacing/>
            </w:pPr>
          </w:p>
        </w:tc>
        <w:tc>
          <w:tcPr>
            <w:tcW w:w="7498" w:type="dxa"/>
            <w:vAlign w:val="center"/>
          </w:tcPr>
          <w:p w14:paraId="392072AF" w14:textId="77777777" w:rsidR="00945EC8" w:rsidRPr="00CD5359" w:rsidRDefault="00945EC8" w:rsidP="00A73582">
            <w:r w:rsidRPr="00CD5359">
              <w:t>Obsługa Data Center Bridging Extensions (DCBX).</w:t>
            </w:r>
          </w:p>
        </w:tc>
        <w:tc>
          <w:tcPr>
            <w:tcW w:w="1134" w:type="dxa"/>
            <w:shd w:val="clear" w:color="auto" w:fill="auto"/>
            <w:noWrap/>
            <w:vAlign w:val="center"/>
          </w:tcPr>
          <w:p w14:paraId="2CDC75EC" w14:textId="77777777" w:rsidR="00945EC8" w:rsidRPr="00CD5359" w:rsidRDefault="00945EC8" w:rsidP="00A73582"/>
        </w:tc>
      </w:tr>
      <w:tr w:rsidR="00945EC8" w:rsidRPr="00CD5359" w14:paraId="31AFC57F" w14:textId="77777777" w:rsidTr="00754BA0">
        <w:trPr>
          <w:trHeight w:val="255"/>
          <w:jc w:val="center"/>
        </w:trPr>
        <w:tc>
          <w:tcPr>
            <w:tcW w:w="445" w:type="dxa"/>
          </w:tcPr>
          <w:p w14:paraId="681EEA08" w14:textId="77777777" w:rsidR="00945EC8" w:rsidRPr="00CD5359" w:rsidRDefault="00945EC8" w:rsidP="00A73582">
            <w:pPr>
              <w:pStyle w:val="Akapitzlist"/>
              <w:numPr>
                <w:ilvl w:val="0"/>
                <w:numId w:val="57"/>
              </w:numPr>
              <w:contextualSpacing/>
            </w:pPr>
          </w:p>
        </w:tc>
        <w:tc>
          <w:tcPr>
            <w:tcW w:w="7498" w:type="dxa"/>
            <w:vAlign w:val="center"/>
          </w:tcPr>
          <w:p w14:paraId="05052A66" w14:textId="77777777" w:rsidR="00945EC8" w:rsidRPr="00CD5359" w:rsidRDefault="00945EC8" w:rsidP="00A73582">
            <w:r w:rsidRPr="00CD5359">
              <w:t>Obsługa Pause Flow Control 802.3x.</w:t>
            </w:r>
          </w:p>
        </w:tc>
        <w:tc>
          <w:tcPr>
            <w:tcW w:w="1134" w:type="dxa"/>
            <w:shd w:val="clear" w:color="auto" w:fill="auto"/>
            <w:noWrap/>
            <w:vAlign w:val="center"/>
          </w:tcPr>
          <w:p w14:paraId="32383757" w14:textId="77777777" w:rsidR="00945EC8" w:rsidRPr="00CD5359" w:rsidRDefault="00945EC8" w:rsidP="00A73582"/>
        </w:tc>
      </w:tr>
      <w:tr w:rsidR="00945EC8" w:rsidRPr="00CD5359" w14:paraId="0AC4A6B0" w14:textId="77777777" w:rsidTr="00754BA0">
        <w:trPr>
          <w:trHeight w:val="510"/>
          <w:jc w:val="center"/>
        </w:trPr>
        <w:tc>
          <w:tcPr>
            <w:tcW w:w="445" w:type="dxa"/>
          </w:tcPr>
          <w:p w14:paraId="3F385827" w14:textId="77777777" w:rsidR="00945EC8" w:rsidRPr="00CD5359" w:rsidRDefault="00945EC8" w:rsidP="00A73582">
            <w:pPr>
              <w:pStyle w:val="Akapitzlist"/>
              <w:numPr>
                <w:ilvl w:val="0"/>
                <w:numId w:val="57"/>
              </w:numPr>
              <w:contextualSpacing/>
            </w:pPr>
          </w:p>
        </w:tc>
        <w:tc>
          <w:tcPr>
            <w:tcW w:w="7498" w:type="dxa"/>
            <w:vAlign w:val="center"/>
          </w:tcPr>
          <w:p w14:paraId="6F9AA0CA" w14:textId="77777777" w:rsidR="00945EC8" w:rsidRPr="00CD5359" w:rsidRDefault="00945EC8" w:rsidP="00A73582">
            <w:r w:rsidRPr="00CD5359">
              <w:t>Przełącznik musi mieć możliwość obsługi poniższych protokołów wymaganych do budowy fabryki EVPN/VXLAN, jednakże licencja na tym etapie projektu nie jest wymagana.</w:t>
            </w:r>
          </w:p>
          <w:p w14:paraId="1A17504F" w14:textId="77777777" w:rsidR="00945EC8" w:rsidRPr="00CD5359" w:rsidRDefault="00945EC8" w:rsidP="00A73582">
            <w:pPr>
              <w:pStyle w:val="Akapitzlist"/>
              <w:numPr>
                <w:ilvl w:val="0"/>
                <w:numId w:val="51"/>
              </w:numPr>
              <w:contextualSpacing/>
            </w:pPr>
            <w:r w:rsidRPr="00CD5359">
              <w:t>Przełączniki muszą obsługiwać MP-BGP EVPN (Ethernet VPN) jako mechanizm sygnalizacyjny (control-plane) i enkapsulacji VXLAN w szczególności urządzenia muszą mieć możliwość pełnienia funkcji Route-Reflector.</w:t>
            </w:r>
          </w:p>
          <w:p w14:paraId="0B70A1F9" w14:textId="77777777" w:rsidR="00945EC8" w:rsidRPr="00CD5359" w:rsidRDefault="00945EC8" w:rsidP="00A73582">
            <w:pPr>
              <w:pStyle w:val="Akapitzlist"/>
              <w:numPr>
                <w:ilvl w:val="0"/>
                <w:numId w:val="51"/>
              </w:numPr>
              <w:contextualSpacing/>
            </w:pPr>
            <w:r w:rsidRPr="00CD5359">
              <w:lastRenderedPageBreak/>
              <w:t>Przełączniki muszą zapewniać sprzętową obsługę przełączania w warstwie drugiej (bridging) zawartości pakietów przy enkapsulacji VXLAN. Protokołem sterującym musi być MP-BGP EVPN.</w:t>
            </w:r>
          </w:p>
          <w:p w14:paraId="7B027491" w14:textId="77777777" w:rsidR="00945EC8" w:rsidRPr="00CD5359" w:rsidRDefault="00945EC8" w:rsidP="00A73582">
            <w:pPr>
              <w:pStyle w:val="Akapitzlist"/>
              <w:numPr>
                <w:ilvl w:val="0"/>
                <w:numId w:val="51"/>
              </w:numPr>
              <w:contextualSpacing/>
            </w:pPr>
            <w:r w:rsidRPr="00CD5359">
              <w:t>Przełączniki muszą zapewniać sprzętową obsługę przełączania w warstwie drugiej (bridging) zawartości pakietów przy enkapsulacji VXLAN z funkcjonalnością łączenia VLANów (BGP L2 EVPN VLAN aware bundle).</w:t>
            </w:r>
          </w:p>
          <w:p w14:paraId="283ED7D6" w14:textId="77777777" w:rsidR="00945EC8" w:rsidRPr="00CD5359" w:rsidRDefault="00945EC8" w:rsidP="00A73582">
            <w:r w:rsidRPr="00CD5359">
              <w:t>Przełączniki muszą zapewniać sprzętową obsługę routingu w warstwie trzeciej zawartości pakietów przy enkapsulacji VXLAN. Protokołem sterującym musi być MP-BGP EVPN. Musi być możliwa obsługa routingu IP w trybie symetrycznym.</w:t>
            </w:r>
          </w:p>
        </w:tc>
        <w:tc>
          <w:tcPr>
            <w:tcW w:w="1134" w:type="dxa"/>
            <w:shd w:val="clear" w:color="auto" w:fill="auto"/>
            <w:noWrap/>
            <w:vAlign w:val="center"/>
            <w:hideMark/>
          </w:tcPr>
          <w:p w14:paraId="0DEAFBA5" w14:textId="77777777" w:rsidR="00945EC8" w:rsidRPr="00CD5359" w:rsidRDefault="00945EC8" w:rsidP="00A73582"/>
        </w:tc>
      </w:tr>
      <w:tr w:rsidR="00945EC8" w:rsidRPr="00CD5359" w14:paraId="5CBA509B" w14:textId="77777777" w:rsidTr="00754BA0">
        <w:trPr>
          <w:trHeight w:val="255"/>
          <w:jc w:val="center"/>
        </w:trPr>
        <w:tc>
          <w:tcPr>
            <w:tcW w:w="445" w:type="dxa"/>
          </w:tcPr>
          <w:p w14:paraId="353B54D4" w14:textId="77777777" w:rsidR="00945EC8" w:rsidRPr="00CD5359" w:rsidRDefault="00945EC8" w:rsidP="00A73582">
            <w:pPr>
              <w:pStyle w:val="Akapitzlist"/>
              <w:numPr>
                <w:ilvl w:val="0"/>
                <w:numId w:val="57"/>
              </w:numPr>
              <w:contextualSpacing/>
            </w:pPr>
          </w:p>
        </w:tc>
        <w:tc>
          <w:tcPr>
            <w:tcW w:w="7498" w:type="dxa"/>
            <w:vAlign w:val="center"/>
          </w:tcPr>
          <w:p w14:paraId="403206E8" w14:textId="77777777" w:rsidR="00945EC8" w:rsidRPr="00CD5359" w:rsidRDefault="00945EC8" w:rsidP="00A73582">
            <w:r w:rsidRPr="00CD5359">
              <w:t>Dedykowany port zarządzający 10/100/1000 Base-T (out-of-band).</w:t>
            </w:r>
          </w:p>
        </w:tc>
        <w:tc>
          <w:tcPr>
            <w:tcW w:w="1134" w:type="dxa"/>
            <w:shd w:val="clear" w:color="auto" w:fill="auto"/>
            <w:noWrap/>
            <w:vAlign w:val="center"/>
          </w:tcPr>
          <w:p w14:paraId="5A3FCD78" w14:textId="77777777" w:rsidR="00945EC8" w:rsidRPr="00CD5359" w:rsidRDefault="00945EC8" w:rsidP="00A73582"/>
        </w:tc>
      </w:tr>
      <w:tr w:rsidR="00945EC8" w:rsidRPr="00CD5359" w14:paraId="779B25C2" w14:textId="77777777" w:rsidTr="00754BA0">
        <w:trPr>
          <w:trHeight w:val="255"/>
          <w:jc w:val="center"/>
        </w:trPr>
        <w:tc>
          <w:tcPr>
            <w:tcW w:w="445" w:type="dxa"/>
          </w:tcPr>
          <w:p w14:paraId="72B3263E" w14:textId="77777777" w:rsidR="00945EC8" w:rsidRPr="00CD5359" w:rsidRDefault="00945EC8" w:rsidP="00A73582">
            <w:pPr>
              <w:pStyle w:val="Akapitzlist"/>
              <w:numPr>
                <w:ilvl w:val="0"/>
                <w:numId w:val="57"/>
              </w:numPr>
              <w:contextualSpacing/>
            </w:pPr>
          </w:p>
        </w:tc>
        <w:tc>
          <w:tcPr>
            <w:tcW w:w="7498" w:type="dxa"/>
            <w:vAlign w:val="center"/>
          </w:tcPr>
          <w:p w14:paraId="5DCF13DB" w14:textId="77777777" w:rsidR="00945EC8" w:rsidRPr="00CD5359" w:rsidRDefault="00945EC8" w:rsidP="00A73582">
            <w:r w:rsidRPr="00CD5359">
              <w:t>Dedykowany port konsoli.</w:t>
            </w:r>
          </w:p>
        </w:tc>
        <w:tc>
          <w:tcPr>
            <w:tcW w:w="1134" w:type="dxa"/>
            <w:shd w:val="clear" w:color="auto" w:fill="auto"/>
            <w:noWrap/>
            <w:vAlign w:val="center"/>
          </w:tcPr>
          <w:p w14:paraId="6C3991CC" w14:textId="77777777" w:rsidR="00945EC8" w:rsidRPr="00CD5359" w:rsidRDefault="00945EC8" w:rsidP="00A73582"/>
        </w:tc>
      </w:tr>
      <w:tr w:rsidR="00945EC8" w:rsidRPr="00CD5359" w14:paraId="6F2C587A" w14:textId="77777777" w:rsidTr="00754BA0">
        <w:trPr>
          <w:trHeight w:val="255"/>
          <w:jc w:val="center"/>
        </w:trPr>
        <w:tc>
          <w:tcPr>
            <w:tcW w:w="445" w:type="dxa"/>
          </w:tcPr>
          <w:p w14:paraId="16047DFD" w14:textId="77777777" w:rsidR="00945EC8" w:rsidRPr="00CD5359" w:rsidRDefault="00945EC8" w:rsidP="00A73582">
            <w:pPr>
              <w:pStyle w:val="Akapitzlist"/>
              <w:numPr>
                <w:ilvl w:val="0"/>
                <w:numId w:val="57"/>
              </w:numPr>
              <w:contextualSpacing/>
            </w:pPr>
          </w:p>
        </w:tc>
        <w:tc>
          <w:tcPr>
            <w:tcW w:w="7498" w:type="dxa"/>
            <w:vAlign w:val="center"/>
          </w:tcPr>
          <w:p w14:paraId="456205C9" w14:textId="77777777" w:rsidR="00945EC8" w:rsidRPr="00CD5359" w:rsidRDefault="00945EC8" w:rsidP="00A73582">
            <w:r w:rsidRPr="00CD5359">
              <w:t>Zarządzanie In-band.</w:t>
            </w:r>
          </w:p>
        </w:tc>
        <w:tc>
          <w:tcPr>
            <w:tcW w:w="1134" w:type="dxa"/>
            <w:shd w:val="clear" w:color="auto" w:fill="auto"/>
            <w:noWrap/>
            <w:vAlign w:val="center"/>
          </w:tcPr>
          <w:p w14:paraId="5C84D6AB" w14:textId="77777777" w:rsidR="00945EC8" w:rsidRPr="00CD5359" w:rsidRDefault="00945EC8" w:rsidP="00A73582"/>
        </w:tc>
      </w:tr>
      <w:tr w:rsidR="00945EC8" w:rsidRPr="00CD5359" w14:paraId="745F16AD" w14:textId="77777777" w:rsidTr="00754BA0">
        <w:trPr>
          <w:trHeight w:val="255"/>
          <w:jc w:val="center"/>
        </w:trPr>
        <w:tc>
          <w:tcPr>
            <w:tcW w:w="445" w:type="dxa"/>
          </w:tcPr>
          <w:p w14:paraId="134B31EA" w14:textId="77777777" w:rsidR="00945EC8" w:rsidRPr="00CD5359" w:rsidRDefault="00945EC8" w:rsidP="00A73582">
            <w:pPr>
              <w:pStyle w:val="Akapitzlist"/>
              <w:numPr>
                <w:ilvl w:val="0"/>
                <w:numId w:val="57"/>
              </w:numPr>
              <w:contextualSpacing/>
            </w:pPr>
          </w:p>
        </w:tc>
        <w:tc>
          <w:tcPr>
            <w:tcW w:w="7498" w:type="dxa"/>
            <w:vAlign w:val="center"/>
          </w:tcPr>
          <w:p w14:paraId="46C69F92" w14:textId="77777777" w:rsidR="00945EC8" w:rsidRPr="00CD5359" w:rsidRDefault="00945EC8" w:rsidP="00A73582">
            <w:r w:rsidRPr="00CD5359">
              <w:t>Wymagana obsługa SSHv2, Telnet.</w:t>
            </w:r>
          </w:p>
        </w:tc>
        <w:tc>
          <w:tcPr>
            <w:tcW w:w="1134" w:type="dxa"/>
            <w:shd w:val="clear" w:color="auto" w:fill="auto"/>
            <w:noWrap/>
            <w:vAlign w:val="center"/>
          </w:tcPr>
          <w:p w14:paraId="4CE47B68" w14:textId="77777777" w:rsidR="00945EC8" w:rsidRPr="00CD5359" w:rsidRDefault="00945EC8" w:rsidP="00A73582"/>
        </w:tc>
      </w:tr>
      <w:tr w:rsidR="00945EC8" w:rsidRPr="00CD5359" w14:paraId="3417FA44" w14:textId="77777777" w:rsidTr="00754BA0">
        <w:trPr>
          <w:trHeight w:val="255"/>
          <w:jc w:val="center"/>
        </w:trPr>
        <w:tc>
          <w:tcPr>
            <w:tcW w:w="445" w:type="dxa"/>
          </w:tcPr>
          <w:p w14:paraId="7EF5D923" w14:textId="77777777" w:rsidR="00945EC8" w:rsidRPr="00CD5359" w:rsidRDefault="00945EC8" w:rsidP="00A73582">
            <w:pPr>
              <w:pStyle w:val="Akapitzlist"/>
              <w:numPr>
                <w:ilvl w:val="0"/>
                <w:numId w:val="57"/>
              </w:numPr>
              <w:contextualSpacing/>
            </w:pPr>
          </w:p>
        </w:tc>
        <w:tc>
          <w:tcPr>
            <w:tcW w:w="7498" w:type="dxa"/>
            <w:vAlign w:val="center"/>
          </w:tcPr>
          <w:p w14:paraId="3898224E" w14:textId="77777777" w:rsidR="00945EC8" w:rsidRPr="00CD5359" w:rsidRDefault="00945EC8" w:rsidP="00A73582">
            <w:r w:rsidRPr="00CD5359">
              <w:t>Wymagana obsługa RADIUS; Radius over TLS (szyfrowanie).</w:t>
            </w:r>
          </w:p>
        </w:tc>
        <w:tc>
          <w:tcPr>
            <w:tcW w:w="1134" w:type="dxa"/>
            <w:shd w:val="clear" w:color="auto" w:fill="auto"/>
            <w:noWrap/>
            <w:vAlign w:val="center"/>
          </w:tcPr>
          <w:p w14:paraId="3F68D74A" w14:textId="77777777" w:rsidR="00945EC8" w:rsidRPr="00CD5359" w:rsidRDefault="00945EC8" w:rsidP="00A73582"/>
        </w:tc>
      </w:tr>
      <w:tr w:rsidR="00945EC8" w:rsidRPr="00CD5359" w14:paraId="77E94AD4" w14:textId="77777777" w:rsidTr="00754BA0">
        <w:trPr>
          <w:trHeight w:val="255"/>
          <w:jc w:val="center"/>
        </w:trPr>
        <w:tc>
          <w:tcPr>
            <w:tcW w:w="445" w:type="dxa"/>
          </w:tcPr>
          <w:p w14:paraId="16E8C804" w14:textId="77777777" w:rsidR="00945EC8" w:rsidRPr="00CD5359" w:rsidRDefault="00945EC8" w:rsidP="00A73582">
            <w:pPr>
              <w:pStyle w:val="Akapitzlist"/>
              <w:numPr>
                <w:ilvl w:val="0"/>
                <w:numId w:val="57"/>
              </w:numPr>
              <w:contextualSpacing/>
            </w:pPr>
          </w:p>
        </w:tc>
        <w:tc>
          <w:tcPr>
            <w:tcW w:w="7498" w:type="dxa"/>
            <w:vAlign w:val="center"/>
          </w:tcPr>
          <w:p w14:paraId="7B4DF59A" w14:textId="77777777" w:rsidR="00945EC8" w:rsidRPr="00CD5359" w:rsidRDefault="00945EC8" w:rsidP="00A73582">
            <w:r w:rsidRPr="00CD5359">
              <w:t>Wymagana obsługa TACACS+.</w:t>
            </w:r>
          </w:p>
        </w:tc>
        <w:tc>
          <w:tcPr>
            <w:tcW w:w="1134" w:type="dxa"/>
            <w:shd w:val="clear" w:color="auto" w:fill="auto"/>
            <w:noWrap/>
            <w:vAlign w:val="center"/>
          </w:tcPr>
          <w:p w14:paraId="78D3FEF7" w14:textId="77777777" w:rsidR="00945EC8" w:rsidRPr="00CD5359" w:rsidRDefault="00945EC8" w:rsidP="00A73582"/>
        </w:tc>
      </w:tr>
      <w:tr w:rsidR="00945EC8" w:rsidRPr="00CD5359" w14:paraId="4105A657" w14:textId="77777777" w:rsidTr="00754BA0">
        <w:trPr>
          <w:trHeight w:val="255"/>
          <w:jc w:val="center"/>
        </w:trPr>
        <w:tc>
          <w:tcPr>
            <w:tcW w:w="445" w:type="dxa"/>
          </w:tcPr>
          <w:p w14:paraId="4BE8A605" w14:textId="77777777" w:rsidR="00945EC8" w:rsidRPr="00CD5359" w:rsidRDefault="00945EC8" w:rsidP="00A73582">
            <w:pPr>
              <w:pStyle w:val="Akapitzlist"/>
              <w:numPr>
                <w:ilvl w:val="0"/>
                <w:numId w:val="57"/>
              </w:numPr>
              <w:contextualSpacing/>
            </w:pPr>
          </w:p>
        </w:tc>
        <w:tc>
          <w:tcPr>
            <w:tcW w:w="7498" w:type="dxa"/>
            <w:vAlign w:val="center"/>
          </w:tcPr>
          <w:p w14:paraId="3735E329" w14:textId="77777777" w:rsidR="00945EC8" w:rsidRPr="00CD5359" w:rsidRDefault="00945EC8" w:rsidP="00A73582">
            <w:r w:rsidRPr="00CD5359">
              <w:t>Wymagana obsługa Syslog; Syslog z możliwością szyfrowania TLS.</w:t>
            </w:r>
          </w:p>
        </w:tc>
        <w:tc>
          <w:tcPr>
            <w:tcW w:w="1134" w:type="dxa"/>
            <w:shd w:val="clear" w:color="auto" w:fill="auto"/>
            <w:noWrap/>
            <w:vAlign w:val="center"/>
          </w:tcPr>
          <w:p w14:paraId="29587177" w14:textId="77777777" w:rsidR="00945EC8" w:rsidRPr="00CD5359" w:rsidRDefault="00945EC8" w:rsidP="00A73582"/>
        </w:tc>
      </w:tr>
      <w:tr w:rsidR="00945EC8" w:rsidRPr="00CD5359" w14:paraId="3DBA1E63" w14:textId="77777777" w:rsidTr="00754BA0">
        <w:trPr>
          <w:trHeight w:val="255"/>
          <w:jc w:val="center"/>
        </w:trPr>
        <w:tc>
          <w:tcPr>
            <w:tcW w:w="445" w:type="dxa"/>
          </w:tcPr>
          <w:p w14:paraId="10CB35B8" w14:textId="77777777" w:rsidR="00945EC8" w:rsidRPr="00CD5359" w:rsidRDefault="00945EC8" w:rsidP="00A73582">
            <w:pPr>
              <w:pStyle w:val="Akapitzlist"/>
              <w:numPr>
                <w:ilvl w:val="0"/>
                <w:numId w:val="57"/>
              </w:numPr>
              <w:contextualSpacing/>
            </w:pPr>
          </w:p>
        </w:tc>
        <w:tc>
          <w:tcPr>
            <w:tcW w:w="7498" w:type="dxa"/>
            <w:vAlign w:val="center"/>
          </w:tcPr>
          <w:p w14:paraId="5ED88CB6" w14:textId="77777777" w:rsidR="00945EC8" w:rsidRPr="00CD5359" w:rsidRDefault="00945EC8" w:rsidP="00A73582">
            <w:r w:rsidRPr="00CD5359">
              <w:t>Wymagana obsługa SNMP v1, v2c, v3.</w:t>
            </w:r>
          </w:p>
        </w:tc>
        <w:tc>
          <w:tcPr>
            <w:tcW w:w="1134" w:type="dxa"/>
            <w:shd w:val="clear" w:color="auto" w:fill="auto"/>
            <w:noWrap/>
            <w:vAlign w:val="center"/>
          </w:tcPr>
          <w:p w14:paraId="349B1D27" w14:textId="77777777" w:rsidR="00945EC8" w:rsidRPr="00CD5359" w:rsidRDefault="00945EC8" w:rsidP="00A73582"/>
        </w:tc>
      </w:tr>
      <w:tr w:rsidR="00945EC8" w:rsidRPr="00CD5359" w14:paraId="205AEA60" w14:textId="77777777" w:rsidTr="00754BA0">
        <w:trPr>
          <w:trHeight w:val="255"/>
          <w:jc w:val="center"/>
        </w:trPr>
        <w:tc>
          <w:tcPr>
            <w:tcW w:w="445" w:type="dxa"/>
          </w:tcPr>
          <w:p w14:paraId="282C7ECD" w14:textId="77777777" w:rsidR="00945EC8" w:rsidRPr="00CD5359" w:rsidRDefault="00945EC8" w:rsidP="00A73582">
            <w:pPr>
              <w:pStyle w:val="Akapitzlist"/>
              <w:numPr>
                <w:ilvl w:val="0"/>
                <w:numId w:val="57"/>
              </w:numPr>
              <w:contextualSpacing/>
            </w:pPr>
          </w:p>
        </w:tc>
        <w:tc>
          <w:tcPr>
            <w:tcW w:w="7498" w:type="dxa"/>
            <w:vAlign w:val="center"/>
          </w:tcPr>
          <w:p w14:paraId="4E095936" w14:textId="77777777" w:rsidR="00945EC8" w:rsidRPr="00CD5359" w:rsidRDefault="00945EC8" w:rsidP="00A73582">
            <w:r w:rsidRPr="00CD5359">
              <w:t>Wymagana obsługa sFlow.</w:t>
            </w:r>
          </w:p>
        </w:tc>
        <w:tc>
          <w:tcPr>
            <w:tcW w:w="1134" w:type="dxa"/>
            <w:shd w:val="clear" w:color="auto" w:fill="auto"/>
            <w:noWrap/>
            <w:vAlign w:val="center"/>
          </w:tcPr>
          <w:p w14:paraId="57B0452E" w14:textId="77777777" w:rsidR="00945EC8" w:rsidRPr="00CD5359" w:rsidRDefault="00945EC8" w:rsidP="00A73582"/>
        </w:tc>
      </w:tr>
      <w:tr w:rsidR="00945EC8" w:rsidRPr="00CD5359" w14:paraId="4906A9E9" w14:textId="77777777" w:rsidTr="00754BA0">
        <w:trPr>
          <w:trHeight w:val="255"/>
          <w:jc w:val="center"/>
        </w:trPr>
        <w:tc>
          <w:tcPr>
            <w:tcW w:w="445" w:type="dxa"/>
          </w:tcPr>
          <w:p w14:paraId="5ADE3798" w14:textId="77777777" w:rsidR="00945EC8" w:rsidRPr="00CD5359" w:rsidRDefault="00945EC8" w:rsidP="00A73582">
            <w:pPr>
              <w:pStyle w:val="Akapitzlist"/>
              <w:numPr>
                <w:ilvl w:val="0"/>
                <w:numId w:val="57"/>
              </w:numPr>
              <w:contextualSpacing/>
            </w:pPr>
          </w:p>
        </w:tc>
        <w:tc>
          <w:tcPr>
            <w:tcW w:w="7498" w:type="dxa"/>
            <w:vAlign w:val="center"/>
          </w:tcPr>
          <w:p w14:paraId="1A07B071" w14:textId="77777777" w:rsidR="00945EC8" w:rsidRPr="00CD5359" w:rsidRDefault="00945EC8" w:rsidP="00A73582">
            <w:r w:rsidRPr="00CD5359">
              <w:t>Minimum 2300 wpisów ACL (access control list) obsługiwanych sprzętowo.</w:t>
            </w:r>
          </w:p>
        </w:tc>
        <w:tc>
          <w:tcPr>
            <w:tcW w:w="1134" w:type="dxa"/>
            <w:shd w:val="clear" w:color="auto" w:fill="auto"/>
            <w:noWrap/>
            <w:vAlign w:val="center"/>
          </w:tcPr>
          <w:p w14:paraId="340899F2" w14:textId="77777777" w:rsidR="00945EC8" w:rsidRPr="00CD5359" w:rsidRDefault="00945EC8" w:rsidP="00A73582"/>
        </w:tc>
      </w:tr>
      <w:tr w:rsidR="00945EC8" w:rsidRPr="00CD5359" w14:paraId="33349FE0" w14:textId="77777777" w:rsidTr="00754BA0">
        <w:trPr>
          <w:trHeight w:val="255"/>
          <w:jc w:val="center"/>
        </w:trPr>
        <w:tc>
          <w:tcPr>
            <w:tcW w:w="445" w:type="dxa"/>
          </w:tcPr>
          <w:p w14:paraId="1FB1370C" w14:textId="77777777" w:rsidR="00945EC8" w:rsidRPr="00CD5359" w:rsidRDefault="00945EC8" w:rsidP="00A73582">
            <w:pPr>
              <w:pStyle w:val="Akapitzlist"/>
              <w:numPr>
                <w:ilvl w:val="0"/>
                <w:numId w:val="57"/>
              </w:numPr>
              <w:contextualSpacing/>
            </w:pPr>
          </w:p>
        </w:tc>
        <w:tc>
          <w:tcPr>
            <w:tcW w:w="7498" w:type="dxa"/>
            <w:vAlign w:val="center"/>
          </w:tcPr>
          <w:p w14:paraId="6C99944F" w14:textId="77777777" w:rsidR="00945EC8" w:rsidRPr="00CD5359" w:rsidRDefault="00945EC8" w:rsidP="00A73582">
            <w:r w:rsidRPr="00CD5359">
              <w:t>Obsługa IEEE 802.1ab LLDP.</w:t>
            </w:r>
          </w:p>
        </w:tc>
        <w:tc>
          <w:tcPr>
            <w:tcW w:w="1134" w:type="dxa"/>
            <w:shd w:val="clear" w:color="auto" w:fill="auto"/>
            <w:noWrap/>
            <w:vAlign w:val="center"/>
          </w:tcPr>
          <w:p w14:paraId="5ADB8971" w14:textId="77777777" w:rsidR="00945EC8" w:rsidRPr="00CD5359" w:rsidRDefault="00945EC8" w:rsidP="00A73582"/>
        </w:tc>
      </w:tr>
      <w:tr w:rsidR="00945EC8" w:rsidRPr="00CD5359" w14:paraId="589CCA65" w14:textId="77777777" w:rsidTr="00754BA0">
        <w:trPr>
          <w:trHeight w:val="255"/>
          <w:jc w:val="center"/>
        </w:trPr>
        <w:tc>
          <w:tcPr>
            <w:tcW w:w="445" w:type="dxa"/>
          </w:tcPr>
          <w:p w14:paraId="04E61677" w14:textId="77777777" w:rsidR="00945EC8" w:rsidRPr="00CD5359" w:rsidRDefault="00945EC8" w:rsidP="00A73582">
            <w:pPr>
              <w:pStyle w:val="Akapitzlist"/>
              <w:numPr>
                <w:ilvl w:val="0"/>
                <w:numId w:val="57"/>
              </w:numPr>
              <w:contextualSpacing/>
            </w:pPr>
          </w:p>
        </w:tc>
        <w:tc>
          <w:tcPr>
            <w:tcW w:w="7498" w:type="dxa"/>
            <w:vAlign w:val="center"/>
          </w:tcPr>
          <w:p w14:paraId="09F88EA7" w14:textId="77777777" w:rsidR="00945EC8" w:rsidRPr="00CD5359" w:rsidRDefault="00945EC8" w:rsidP="00A73582">
            <w:r w:rsidRPr="00CD5359">
              <w:t>Ograniczanie ruchu kierowanego do warstwy sterowania (control plane policing).</w:t>
            </w:r>
          </w:p>
        </w:tc>
        <w:tc>
          <w:tcPr>
            <w:tcW w:w="1134" w:type="dxa"/>
            <w:shd w:val="clear" w:color="auto" w:fill="auto"/>
            <w:noWrap/>
            <w:vAlign w:val="center"/>
          </w:tcPr>
          <w:p w14:paraId="1F8551B8" w14:textId="77777777" w:rsidR="00945EC8" w:rsidRPr="00CD5359" w:rsidRDefault="00945EC8" w:rsidP="00A73582"/>
        </w:tc>
      </w:tr>
      <w:tr w:rsidR="00945EC8" w:rsidRPr="00CD5359" w14:paraId="412BD04B" w14:textId="77777777" w:rsidTr="00754BA0">
        <w:trPr>
          <w:trHeight w:val="255"/>
          <w:jc w:val="center"/>
        </w:trPr>
        <w:tc>
          <w:tcPr>
            <w:tcW w:w="445" w:type="dxa"/>
          </w:tcPr>
          <w:p w14:paraId="120D7AA2" w14:textId="77777777" w:rsidR="00945EC8" w:rsidRPr="00CD5359" w:rsidRDefault="00945EC8" w:rsidP="00A73582">
            <w:pPr>
              <w:pStyle w:val="Akapitzlist"/>
              <w:numPr>
                <w:ilvl w:val="0"/>
                <w:numId w:val="57"/>
              </w:numPr>
              <w:contextualSpacing/>
            </w:pPr>
          </w:p>
        </w:tc>
        <w:tc>
          <w:tcPr>
            <w:tcW w:w="7498" w:type="dxa"/>
            <w:vAlign w:val="center"/>
          </w:tcPr>
          <w:p w14:paraId="2A264895" w14:textId="77777777" w:rsidR="00945EC8" w:rsidRPr="00CD5359" w:rsidRDefault="00945EC8" w:rsidP="00A73582">
            <w:r w:rsidRPr="00CD5359">
              <w:t>Monitorowanie parametrów optycznych DOM (Digital Optical Monitoring).</w:t>
            </w:r>
          </w:p>
        </w:tc>
        <w:tc>
          <w:tcPr>
            <w:tcW w:w="1134" w:type="dxa"/>
            <w:shd w:val="clear" w:color="auto" w:fill="auto"/>
            <w:noWrap/>
            <w:vAlign w:val="center"/>
          </w:tcPr>
          <w:p w14:paraId="19BB4AA8" w14:textId="77777777" w:rsidR="00945EC8" w:rsidRPr="00CD5359" w:rsidRDefault="00945EC8" w:rsidP="00A73582"/>
        </w:tc>
      </w:tr>
      <w:tr w:rsidR="00945EC8" w:rsidRPr="00CD5359" w14:paraId="752B34B9" w14:textId="77777777" w:rsidTr="00754BA0">
        <w:trPr>
          <w:trHeight w:val="510"/>
          <w:jc w:val="center"/>
        </w:trPr>
        <w:tc>
          <w:tcPr>
            <w:tcW w:w="445" w:type="dxa"/>
          </w:tcPr>
          <w:p w14:paraId="48E2AF1A" w14:textId="77777777" w:rsidR="00945EC8" w:rsidRPr="00CD5359" w:rsidRDefault="00945EC8" w:rsidP="00A73582">
            <w:pPr>
              <w:pStyle w:val="Akapitzlist"/>
              <w:numPr>
                <w:ilvl w:val="0"/>
                <w:numId w:val="57"/>
              </w:numPr>
              <w:contextualSpacing/>
            </w:pPr>
          </w:p>
        </w:tc>
        <w:tc>
          <w:tcPr>
            <w:tcW w:w="7498" w:type="dxa"/>
            <w:vAlign w:val="center"/>
          </w:tcPr>
          <w:p w14:paraId="3B645AD4" w14:textId="77777777" w:rsidR="00945EC8" w:rsidRPr="00CD5359" w:rsidRDefault="00945EC8" w:rsidP="00A73582">
            <w:r w:rsidRPr="00CD5359">
              <w:t>Kopiowanie ruchu ze źródłowych fizycznych portów Ethernet, na interfejs docelowy lub GRE za pośrednictwem specjalnego mechanizmu (mirroring, SPAN).</w:t>
            </w:r>
          </w:p>
        </w:tc>
        <w:tc>
          <w:tcPr>
            <w:tcW w:w="1134" w:type="dxa"/>
            <w:shd w:val="clear" w:color="auto" w:fill="auto"/>
            <w:noWrap/>
            <w:vAlign w:val="center"/>
          </w:tcPr>
          <w:p w14:paraId="13FD3D74" w14:textId="77777777" w:rsidR="00945EC8" w:rsidRPr="00CD5359" w:rsidRDefault="00945EC8" w:rsidP="00A73582"/>
        </w:tc>
      </w:tr>
      <w:tr w:rsidR="00945EC8" w:rsidRPr="00CD5359" w14:paraId="1331C6C4" w14:textId="77777777" w:rsidTr="00754BA0">
        <w:trPr>
          <w:trHeight w:val="510"/>
          <w:jc w:val="center"/>
        </w:trPr>
        <w:tc>
          <w:tcPr>
            <w:tcW w:w="445" w:type="dxa"/>
          </w:tcPr>
          <w:p w14:paraId="15929625" w14:textId="77777777" w:rsidR="00945EC8" w:rsidRPr="00CD5359" w:rsidRDefault="00945EC8" w:rsidP="00A73582">
            <w:pPr>
              <w:pStyle w:val="Akapitzlist"/>
              <w:numPr>
                <w:ilvl w:val="0"/>
                <w:numId w:val="57"/>
              </w:numPr>
              <w:contextualSpacing/>
            </w:pPr>
          </w:p>
        </w:tc>
        <w:tc>
          <w:tcPr>
            <w:tcW w:w="7498" w:type="dxa"/>
            <w:vAlign w:val="center"/>
          </w:tcPr>
          <w:p w14:paraId="3396C383" w14:textId="77777777" w:rsidR="00945EC8" w:rsidRPr="00CD5359" w:rsidRDefault="00945EC8" w:rsidP="00A73582">
            <w:r w:rsidRPr="00CD5359">
              <w:t xml:space="preserve">Administrator powinien mieć możliwość zdalnego zasygnalizowania/wyróżnienia urządzenia w celu łatwiejszej identyfikacji np. poprzez zdalne zapalenie dedykowanych diod. </w:t>
            </w:r>
          </w:p>
        </w:tc>
        <w:tc>
          <w:tcPr>
            <w:tcW w:w="1134" w:type="dxa"/>
            <w:shd w:val="clear" w:color="auto" w:fill="auto"/>
            <w:noWrap/>
            <w:vAlign w:val="center"/>
          </w:tcPr>
          <w:p w14:paraId="39D749AA" w14:textId="77777777" w:rsidR="00945EC8" w:rsidRPr="00CD5359" w:rsidRDefault="00945EC8" w:rsidP="00A73582"/>
        </w:tc>
      </w:tr>
      <w:tr w:rsidR="00945EC8" w:rsidRPr="00CD5359" w14:paraId="684658A8" w14:textId="77777777" w:rsidTr="00754BA0">
        <w:trPr>
          <w:trHeight w:val="1020"/>
          <w:jc w:val="center"/>
        </w:trPr>
        <w:tc>
          <w:tcPr>
            <w:tcW w:w="445" w:type="dxa"/>
          </w:tcPr>
          <w:p w14:paraId="77A31608" w14:textId="77777777" w:rsidR="00945EC8" w:rsidRPr="00CD5359" w:rsidRDefault="00945EC8" w:rsidP="00A73582">
            <w:pPr>
              <w:pStyle w:val="Akapitzlist"/>
              <w:numPr>
                <w:ilvl w:val="0"/>
                <w:numId w:val="57"/>
              </w:numPr>
              <w:contextualSpacing/>
            </w:pPr>
          </w:p>
        </w:tc>
        <w:tc>
          <w:tcPr>
            <w:tcW w:w="7498" w:type="dxa"/>
            <w:vAlign w:val="center"/>
          </w:tcPr>
          <w:p w14:paraId="46912006" w14:textId="77777777" w:rsidR="00945EC8" w:rsidRPr="00CD5359" w:rsidRDefault="00945EC8" w:rsidP="00A73582">
            <w:r w:rsidRPr="00CD5359">
              <w:t>Przełącznik musi mieć możliwość dostarczania danych o parametrach jakościowych łączy do innych Elementów. Parametry określone są jako Opóźnienie (ang. Latency), Zmiany Opóźnień (ang. Jitter), Straty pakietów (ang. Packet Loss). Dane te muszą być poprawnie interpretowane i prezentowane w Systemie Zarządzania.</w:t>
            </w:r>
          </w:p>
        </w:tc>
        <w:tc>
          <w:tcPr>
            <w:tcW w:w="1134" w:type="dxa"/>
            <w:shd w:val="clear" w:color="auto" w:fill="auto"/>
            <w:noWrap/>
            <w:vAlign w:val="center"/>
          </w:tcPr>
          <w:p w14:paraId="48866E68" w14:textId="77777777" w:rsidR="00945EC8" w:rsidRPr="00CD5359" w:rsidRDefault="00945EC8" w:rsidP="00A73582"/>
        </w:tc>
      </w:tr>
      <w:tr w:rsidR="00945EC8" w:rsidRPr="00CD5359" w14:paraId="055EB3AD" w14:textId="77777777" w:rsidTr="00754BA0">
        <w:trPr>
          <w:trHeight w:val="1020"/>
          <w:jc w:val="center"/>
        </w:trPr>
        <w:tc>
          <w:tcPr>
            <w:tcW w:w="445" w:type="dxa"/>
          </w:tcPr>
          <w:p w14:paraId="6DC40CCE" w14:textId="77777777" w:rsidR="00945EC8" w:rsidRPr="00CD5359" w:rsidRDefault="00945EC8" w:rsidP="00A73582">
            <w:pPr>
              <w:pStyle w:val="Akapitzlist"/>
              <w:numPr>
                <w:ilvl w:val="0"/>
                <w:numId w:val="57"/>
              </w:numPr>
              <w:contextualSpacing/>
            </w:pPr>
          </w:p>
        </w:tc>
        <w:tc>
          <w:tcPr>
            <w:tcW w:w="7498" w:type="dxa"/>
            <w:vAlign w:val="center"/>
          </w:tcPr>
          <w:p w14:paraId="152C2AA2" w14:textId="77777777" w:rsidR="00945EC8" w:rsidRPr="00CD5359" w:rsidRDefault="00945EC8" w:rsidP="00A73582">
            <w:r w:rsidRPr="00CD5359">
              <w:t>Możliwość modyfikacji konfiguracji z potwierdzeniem zmian (commit), konfiguracja nie jest aktywna, dopóki nie zostanie wydana komenda potwierdzenie. Musi istnieć możliwość wskazania czasu, po którym wymagane jest dodatkowe potwierdzenie poprawności zmian konfiguracji, w przeciwnym wypadku system musi wrócić automatycznie do poprzedniego stanu (rollback).</w:t>
            </w:r>
          </w:p>
        </w:tc>
        <w:tc>
          <w:tcPr>
            <w:tcW w:w="1134" w:type="dxa"/>
            <w:shd w:val="clear" w:color="auto" w:fill="auto"/>
            <w:noWrap/>
            <w:vAlign w:val="center"/>
          </w:tcPr>
          <w:p w14:paraId="5A6C3CA0" w14:textId="77777777" w:rsidR="00945EC8" w:rsidRPr="00CD5359" w:rsidRDefault="00945EC8" w:rsidP="00A73582"/>
        </w:tc>
      </w:tr>
      <w:tr w:rsidR="00945EC8" w:rsidRPr="00CD5359" w14:paraId="068E8A66" w14:textId="77777777" w:rsidTr="00754BA0">
        <w:trPr>
          <w:trHeight w:val="1020"/>
          <w:jc w:val="center"/>
        </w:trPr>
        <w:tc>
          <w:tcPr>
            <w:tcW w:w="445" w:type="dxa"/>
          </w:tcPr>
          <w:p w14:paraId="1D1F9664" w14:textId="77777777" w:rsidR="00945EC8" w:rsidRPr="00CD5359" w:rsidRDefault="00945EC8" w:rsidP="00A73582">
            <w:pPr>
              <w:pStyle w:val="Akapitzlist"/>
              <w:numPr>
                <w:ilvl w:val="0"/>
                <w:numId w:val="57"/>
              </w:numPr>
              <w:contextualSpacing/>
            </w:pPr>
          </w:p>
        </w:tc>
        <w:tc>
          <w:tcPr>
            <w:tcW w:w="7498" w:type="dxa"/>
            <w:vAlign w:val="center"/>
          </w:tcPr>
          <w:p w14:paraId="5FD94A0D" w14:textId="77777777" w:rsidR="00945EC8" w:rsidRPr="00CD5359" w:rsidRDefault="00945EC8" w:rsidP="00A73582">
            <w:r w:rsidRPr="00CD5359">
              <w:t>Przełącznik musi być wyposażone w port USB umożliwiające podłączenie nośnik klasy Flash. Port USB musi umożliwiać awaryjne uruchomienie urządzenia w przypadku awarii wewnętrznego modułu Flash. W przypadku uruchomienia urządzenia z portu USB urządzenie musi korzystać z tego nośnika bez żadnych ograniczeń – tak jakby pracowało na fabrycznym module Flash/SSD.</w:t>
            </w:r>
          </w:p>
        </w:tc>
        <w:tc>
          <w:tcPr>
            <w:tcW w:w="1134" w:type="dxa"/>
            <w:shd w:val="clear" w:color="auto" w:fill="auto"/>
            <w:noWrap/>
            <w:vAlign w:val="center"/>
          </w:tcPr>
          <w:p w14:paraId="2DFAB8C1" w14:textId="77777777" w:rsidR="00945EC8" w:rsidRPr="00CD5359" w:rsidRDefault="00945EC8" w:rsidP="00A73582"/>
        </w:tc>
      </w:tr>
      <w:tr w:rsidR="00945EC8" w:rsidRPr="00CD5359" w14:paraId="32D4DBAB" w14:textId="77777777" w:rsidTr="00754BA0">
        <w:trPr>
          <w:trHeight w:val="255"/>
          <w:jc w:val="center"/>
        </w:trPr>
        <w:tc>
          <w:tcPr>
            <w:tcW w:w="445" w:type="dxa"/>
          </w:tcPr>
          <w:p w14:paraId="25602D12" w14:textId="77777777" w:rsidR="00945EC8" w:rsidRPr="00CD5359" w:rsidRDefault="00945EC8" w:rsidP="00A73582">
            <w:pPr>
              <w:pStyle w:val="Akapitzlist"/>
              <w:numPr>
                <w:ilvl w:val="0"/>
                <w:numId w:val="57"/>
              </w:numPr>
              <w:contextualSpacing/>
            </w:pPr>
          </w:p>
        </w:tc>
        <w:tc>
          <w:tcPr>
            <w:tcW w:w="7498" w:type="dxa"/>
            <w:vAlign w:val="center"/>
          </w:tcPr>
          <w:p w14:paraId="75ADBFFC" w14:textId="77777777" w:rsidR="00945EC8" w:rsidRPr="00CD5359" w:rsidRDefault="00945EC8" w:rsidP="00A73582">
            <w:r w:rsidRPr="00CD5359">
              <w:t>Możliwość diagnostyki wykorzystując podstawowe narzędzia Ping i Traceroute.</w:t>
            </w:r>
          </w:p>
        </w:tc>
        <w:tc>
          <w:tcPr>
            <w:tcW w:w="1134" w:type="dxa"/>
            <w:shd w:val="clear" w:color="auto" w:fill="auto"/>
            <w:noWrap/>
            <w:vAlign w:val="center"/>
          </w:tcPr>
          <w:p w14:paraId="25AB2C72" w14:textId="77777777" w:rsidR="00945EC8" w:rsidRPr="00CD5359" w:rsidRDefault="00945EC8" w:rsidP="00A73582"/>
        </w:tc>
      </w:tr>
      <w:tr w:rsidR="00945EC8" w:rsidRPr="00CD5359" w14:paraId="08C08904" w14:textId="77777777" w:rsidTr="00754BA0">
        <w:trPr>
          <w:trHeight w:val="510"/>
          <w:jc w:val="center"/>
        </w:trPr>
        <w:tc>
          <w:tcPr>
            <w:tcW w:w="445" w:type="dxa"/>
          </w:tcPr>
          <w:p w14:paraId="2AFC0930" w14:textId="77777777" w:rsidR="00945EC8" w:rsidRPr="00CD5359" w:rsidRDefault="00945EC8" w:rsidP="00A73582">
            <w:pPr>
              <w:pStyle w:val="Akapitzlist"/>
              <w:numPr>
                <w:ilvl w:val="0"/>
                <w:numId w:val="57"/>
              </w:numPr>
              <w:contextualSpacing/>
            </w:pPr>
          </w:p>
        </w:tc>
        <w:tc>
          <w:tcPr>
            <w:tcW w:w="7498" w:type="dxa"/>
            <w:vAlign w:val="center"/>
          </w:tcPr>
          <w:p w14:paraId="21F936A7" w14:textId="77777777" w:rsidR="00945EC8" w:rsidRPr="00CD5359" w:rsidRDefault="00945EC8" w:rsidP="00A73582">
            <w:r w:rsidRPr="00CD5359">
              <w:t>Telemetria w oparciu o mechanizm strumieniowania, zapewniający (alternatywnie do SNMP) wysyłanie danych o stanie urządzenia poprzez protokoły gRPC lub Netconf. Bez konieczności czasu rzeczywistego.</w:t>
            </w:r>
          </w:p>
        </w:tc>
        <w:tc>
          <w:tcPr>
            <w:tcW w:w="1134" w:type="dxa"/>
            <w:shd w:val="clear" w:color="auto" w:fill="auto"/>
            <w:noWrap/>
            <w:vAlign w:val="center"/>
          </w:tcPr>
          <w:p w14:paraId="70B271B1" w14:textId="77777777" w:rsidR="00945EC8" w:rsidRPr="00CD5359" w:rsidRDefault="00945EC8" w:rsidP="00A73582"/>
        </w:tc>
      </w:tr>
      <w:tr w:rsidR="00945EC8" w:rsidRPr="00CD5359" w14:paraId="7B7B561B" w14:textId="77777777" w:rsidTr="00754BA0">
        <w:trPr>
          <w:trHeight w:val="510"/>
          <w:jc w:val="center"/>
        </w:trPr>
        <w:tc>
          <w:tcPr>
            <w:tcW w:w="445" w:type="dxa"/>
            <w:tcBorders>
              <w:top w:val="single" w:sz="4" w:space="0" w:color="auto"/>
              <w:left w:val="single" w:sz="4" w:space="0" w:color="auto"/>
              <w:bottom w:val="single" w:sz="4" w:space="0" w:color="auto"/>
              <w:right w:val="single" w:sz="4" w:space="0" w:color="auto"/>
            </w:tcBorders>
          </w:tcPr>
          <w:p w14:paraId="5D551FB7" w14:textId="77777777" w:rsidR="00945EC8" w:rsidRPr="00CD5359" w:rsidRDefault="00945EC8" w:rsidP="00A73582">
            <w:pPr>
              <w:pStyle w:val="Akapitzlist"/>
              <w:numPr>
                <w:ilvl w:val="0"/>
                <w:numId w:val="57"/>
              </w:numPr>
              <w:contextualSpacing/>
            </w:pPr>
          </w:p>
        </w:tc>
        <w:tc>
          <w:tcPr>
            <w:tcW w:w="7498" w:type="dxa"/>
            <w:tcBorders>
              <w:top w:val="single" w:sz="4" w:space="0" w:color="auto"/>
              <w:left w:val="single" w:sz="4" w:space="0" w:color="auto"/>
              <w:bottom w:val="single" w:sz="4" w:space="0" w:color="auto"/>
              <w:right w:val="single" w:sz="4" w:space="0" w:color="auto"/>
            </w:tcBorders>
            <w:vAlign w:val="center"/>
          </w:tcPr>
          <w:p w14:paraId="25AE9157" w14:textId="77777777" w:rsidR="00945EC8" w:rsidRPr="00CD5359" w:rsidRDefault="00945EC8" w:rsidP="00A73582">
            <w:r w:rsidRPr="00CD5359">
              <w:t>Dla każdego przełącznika należy dostarczyć:</w:t>
            </w:r>
          </w:p>
          <w:p w14:paraId="350A72A0" w14:textId="77777777" w:rsidR="00945EC8" w:rsidRPr="00CD5359" w:rsidRDefault="00945EC8" w:rsidP="00A73582">
            <w:pPr>
              <w:pStyle w:val="Akapitzlist"/>
              <w:numPr>
                <w:ilvl w:val="0"/>
                <w:numId w:val="52"/>
              </w:numPr>
              <w:contextualSpacing/>
            </w:pPr>
            <w:r w:rsidRPr="00CD5359">
              <w:t>1 sztuka oryginalnego modułu producenta przełącznika 100GBASE-SR4 QSFP100 transceiver, up to 70m over parallel OM3 or 100m over OM4 multi-mode fiber.</w:t>
            </w:r>
          </w:p>
          <w:p w14:paraId="6CDC2A8E" w14:textId="77777777" w:rsidR="00945EC8" w:rsidRPr="00CD5359" w:rsidRDefault="00945EC8" w:rsidP="00A73582">
            <w:pPr>
              <w:pStyle w:val="Akapitzlist"/>
              <w:numPr>
                <w:ilvl w:val="0"/>
                <w:numId w:val="52"/>
              </w:numPr>
              <w:contextualSpacing/>
            </w:pPr>
            <w:r w:rsidRPr="00CD5359">
              <w:t>56 sztuk modułów kompatybilnych z oferowanym przełącznikiem 100GBASE-SR4 QSFP28 850nm 100m DOM MPO-12/UPC MMF Optical Transceiver Module, Breakout to 4 x 25G-SR.</w:t>
            </w:r>
          </w:p>
          <w:p w14:paraId="55597FE6" w14:textId="77777777" w:rsidR="00945EC8" w:rsidRPr="00CD5359" w:rsidRDefault="00945EC8" w:rsidP="00A73582">
            <w:pPr>
              <w:pStyle w:val="Akapitzlist"/>
              <w:numPr>
                <w:ilvl w:val="0"/>
                <w:numId w:val="52"/>
              </w:numPr>
              <w:contextualSpacing/>
            </w:pPr>
            <w:r w:rsidRPr="00CD5359">
              <w:t>4 sztuk modułów kompatybilnych z oferowanym przełącznikiem 400GBASE-SR4 QSFP-DD PAM4 850nm 100m DOM MPO-12/APC MMF Optical Transceiver Module.</w:t>
            </w:r>
          </w:p>
          <w:p w14:paraId="658C6D33" w14:textId="77777777" w:rsidR="00945EC8" w:rsidRPr="00CD5359" w:rsidRDefault="00945EC8" w:rsidP="00A73582">
            <w:pPr>
              <w:pStyle w:val="Akapitzlist"/>
              <w:numPr>
                <w:ilvl w:val="0"/>
                <w:numId w:val="52"/>
              </w:numPr>
              <w:contextualSpacing/>
            </w:pPr>
            <w:r w:rsidRPr="00CD5359">
              <w:t>4 sztuk modułów kompatybilnych z oferowanym przełącznikiem QDD-400G-FR4-S Compatible 400GBASE-FR4 QSFP-DD PAM4 1310nm 2km DOM Duplex LC/UPC SMF Optical Transceiver Module.</w:t>
            </w:r>
          </w:p>
          <w:p w14:paraId="574624C7" w14:textId="77777777" w:rsidR="00945EC8" w:rsidRPr="00CD5359" w:rsidRDefault="00945EC8" w:rsidP="00A73582"/>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DCBAC" w14:textId="77777777" w:rsidR="00945EC8" w:rsidRPr="00CD5359" w:rsidRDefault="00945EC8" w:rsidP="00A73582"/>
        </w:tc>
      </w:tr>
    </w:tbl>
    <w:p w14:paraId="45A334BB" w14:textId="77777777" w:rsidR="00945EC8" w:rsidRPr="006378C3" w:rsidRDefault="00945EC8" w:rsidP="00A73582"/>
    <w:p w14:paraId="01D04728" w14:textId="77777777" w:rsidR="00945EC8" w:rsidRDefault="00945EC8" w:rsidP="00A73582">
      <w:pPr>
        <w:pStyle w:val="Nagwek1"/>
        <w:keepLines/>
        <w:numPr>
          <w:ilvl w:val="0"/>
          <w:numId w:val="59"/>
        </w:numPr>
        <w:spacing w:after="0"/>
      </w:pPr>
      <w:bookmarkStart w:id="16" w:name="_Toc189831566"/>
      <w:r w:rsidRPr="00C26DDB">
        <w:t>Oprogramowanie do monitorowania i zarządzania</w:t>
      </w:r>
      <w:r>
        <w:t xml:space="preserve"> przełącznikami</w:t>
      </w:r>
      <w:bookmarkEnd w:id="16"/>
    </w:p>
    <w:p w14:paraId="2E4675F7" w14:textId="77777777" w:rsidR="00945EC8" w:rsidRDefault="00945EC8" w:rsidP="00A73582">
      <w:pPr>
        <w:rPr>
          <w:rFonts w:eastAsiaTheme="majorEastAsi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7291"/>
        <w:gridCol w:w="60"/>
        <w:gridCol w:w="1498"/>
      </w:tblGrid>
      <w:tr w:rsidR="00945EC8" w:rsidRPr="00F45729" w14:paraId="061A62BB" w14:textId="77777777" w:rsidTr="002A678D">
        <w:trPr>
          <w:trHeight w:val="300"/>
        </w:trPr>
        <w:tc>
          <w:tcPr>
            <w:tcW w:w="9356" w:type="dxa"/>
            <w:gridSpan w:val="4"/>
            <w:shd w:val="clear" w:color="auto" w:fill="FDE9D9" w:themeFill="accent6" w:themeFillTint="33"/>
            <w:noWrap/>
            <w:vAlign w:val="center"/>
            <w:hideMark/>
          </w:tcPr>
          <w:p w14:paraId="6028538E" w14:textId="77777777" w:rsidR="00945EC8" w:rsidRPr="00F45729" w:rsidRDefault="00945EC8" w:rsidP="00A73582">
            <w:pPr>
              <w:rPr>
                <w:b/>
                <w:bCs/>
                <w:color w:val="000000"/>
              </w:rPr>
            </w:pPr>
            <w:r w:rsidRPr="00F45729">
              <w:rPr>
                <w:b/>
                <w:bCs/>
                <w:color w:val="000000"/>
              </w:rPr>
              <w:t>1. Wymagania ogólne</w:t>
            </w:r>
          </w:p>
        </w:tc>
      </w:tr>
      <w:tr w:rsidR="00945EC8" w:rsidRPr="00F45729" w14:paraId="41949534" w14:textId="77777777" w:rsidTr="002A678D">
        <w:trPr>
          <w:trHeight w:val="300"/>
        </w:trPr>
        <w:tc>
          <w:tcPr>
            <w:tcW w:w="507" w:type="dxa"/>
            <w:shd w:val="clear" w:color="auto" w:fill="FDE9D9" w:themeFill="accent6" w:themeFillTint="33"/>
            <w:noWrap/>
            <w:vAlign w:val="center"/>
          </w:tcPr>
          <w:p w14:paraId="3D4A41E0" w14:textId="77777777" w:rsidR="00945EC8" w:rsidRPr="00F45729" w:rsidRDefault="00945EC8" w:rsidP="00A73582">
            <w:pPr>
              <w:jc w:val="center"/>
              <w:rPr>
                <w:b/>
                <w:bCs/>
                <w:color w:val="000000"/>
              </w:rPr>
            </w:pPr>
            <w:r w:rsidRPr="00F45729">
              <w:rPr>
                <w:b/>
                <w:bCs/>
                <w:color w:val="000000"/>
              </w:rPr>
              <w:t>L.P</w:t>
            </w:r>
          </w:p>
        </w:tc>
        <w:tc>
          <w:tcPr>
            <w:tcW w:w="7351" w:type="dxa"/>
            <w:gridSpan w:val="2"/>
            <w:shd w:val="clear" w:color="auto" w:fill="FDE9D9" w:themeFill="accent6" w:themeFillTint="33"/>
            <w:noWrap/>
            <w:vAlign w:val="center"/>
          </w:tcPr>
          <w:p w14:paraId="64CE1314" w14:textId="77777777" w:rsidR="00945EC8" w:rsidRPr="00F45729" w:rsidRDefault="00945EC8" w:rsidP="00A73582">
            <w:pPr>
              <w:jc w:val="center"/>
              <w:rPr>
                <w:b/>
                <w:bCs/>
                <w:color w:val="000000"/>
              </w:rPr>
            </w:pPr>
            <w:r w:rsidRPr="00F45729">
              <w:rPr>
                <w:b/>
                <w:bCs/>
                <w:color w:val="000000"/>
              </w:rPr>
              <w:t>Opis</w:t>
            </w:r>
          </w:p>
        </w:tc>
        <w:tc>
          <w:tcPr>
            <w:tcW w:w="1498" w:type="dxa"/>
            <w:shd w:val="clear" w:color="auto" w:fill="FDE9D9" w:themeFill="accent6" w:themeFillTint="33"/>
            <w:vAlign w:val="center"/>
          </w:tcPr>
          <w:p w14:paraId="50BEC4E6" w14:textId="77777777" w:rsidR="00945EC8" w:rsidRPr="00F45729" w:rsidRDefault="00945EC8" w:rsidP="00A73582">
            <w:pPr>
              <w:rPr>
                <w:b/>
                <w:bCs/>
                <w:color w:val="000000"/>
              </w:rPr>
            </w:pPr>
            <w:r w:rsidRPr="00F45729">
              <w:rPr>
                <w:b/>
                <w:bCs/>
                <w:color w:val="000000"/>
              </w:rPr>
              <w:t>Spełnia/nie spełnia</w:t>
            </w:r>
          </w:p>
        </w:tc>
      </w:tr>
      <w:tr w:rsidR="00945EC8" w:rsidRPr="00F45729" w14:paraId="39F25C03" w14:textId="77777777" w:rsidTr="002A678D">
        <w:trPr>
          <w:trHeight w:val="960"/>
        </w:trPr>
        <w:tc>
          <w:tcPr>
            <w:tcW w:w="507" w:type="dxa"/>
            <w:shd w:val="clear" w:color="auto" w:fill="auto"/>
            <w:noWrap/>
            <w:vAlign w:val="center"/>
            <w:hideMark/>
          </w:tcPr>
          <w:p w14:paraId="7C2CCA12" w14:textId="77777777" w:rsidR="00945EC8" w:rsidRPr="00F45729" w:rsidRDefault="00945EC8" w:rsidP="00A73582">
            <w:r w:rsidRPr="00F45729">
              <w:t>1</w:t>
            </w:r>
          </w:p>
        </w:tc>
        <w:tc>
          <w:tcPr>
            <w:tcW w:w="7351" w:type="dxa"/>
            <w:gridSpan w:val="2"/>
            <w:shd w:val="clear" w:color="auto" w:fill="auto"/>
            <w:vAlign w:val="center"/>
            <w:hideMark/>
          </w:tcPr>
          <w:p w14:paraId="5D51211A" w14:textId="77777777" w:rsidR="00945EC8" w:rsidRPr="00F45729" w:rsidRDefault="00945EC8" w:rsidP="00A73582">
            <w:r w:rsidRPr="00F45729">
              <w:t xml:space="preserve">Interfejs użytkownika systemu zarządzania musi być dostępny z poziomu przeglądarki WWW bez konieczności instalowania dedykowanego oprogramowania klienta/administratora. Musi być zapewniona prawidłowa obsługa co najmniej następujących przeglądarek: Microsoft IE, Firefox, Google Chrome. </w:t>
            </w:r>
          </w:p>
        </w:tc>
        <w:tc>
          <w:tcPr>
            <w:tcW w:w="1498" w:type="dxa"/>
            <w:vAlign w:val="center"/>
          </w:tcPr>
          <w:p w14:paraId="0C6FD95C" w14:textId="77777777" w:rsidR="00945EC8" w:rsidRPr="00F45729" w:rsidRDefault="00945EC8" w:rsidP="00A73582"/>
        </w:tc>
      </w:tr>
      <w:tr w:rsidR="00945EC8" w:rsidRPr="00F45729" w14:paraId="2CAE485D" w14:textId="77777777" w:rsidTr="002A678D">
        <w:trPr>
          <w:trHeight w:val="300"/>
        </w:trPr>
        <w:tc>
          <w:tcPr>
            <w:tcW w:w="507" w:type="dxa"/>
            <w:shd w:val="clear" w:color="auto" w:fill="auto"/>
            <w:noWrap/>
            <w:vAlign w:val="center"/>
            <w:hideMark/>
          </w:tcPr>
          <w:p w14:paraId="21C0C4C5" w14:textId="77777777" w:rsidR="00945EC8" w:rsidRPr="00F45729" w:rsidRDefault="00945EC8" w:rsidP="00A73582">
            <w:r w:rsidRPr="00F45729">
              <w:t>2</w:t>
            </w:r>
          </w:p>
        </w:tc>
        <w:tc>
          <w:tcPr>
            <w:tcW w:w="7351" w:type="dxa"/>
            <w:gridSpan w:val="2"/>
            <w:shd w:val="clear" w:color="auto" w:fill="auto"/>
            <w:vAlign w:val="center"/>
            <w:hideMark/>
          </w:tcPr>
          <w:p w14:paraId="7B497FB2" w14:textId="77777777" w:rsidR="00945EC8" w:rsidRPr="00F45729" w:rsidRDefault="00945EC8" w:rsidP="00A73582">
            <w:r w:rsidRPr="00F45729">
              <w:t>System Zarządzania (Kontroler) musi obsługiwać jednoczesną pracę wielu użytkowników.</w:t>
            </w:r>
          </w:p>
        </w:tc>
        <w:tc>
          <w:tcPr>
            <w:tcW w:w="1498" w:type="dxa"/>
            <w:vAlign w:val="center"/>
          </w:tcPr>
          <w:p w14:paraId="4DB4D077" w14:textId="77777777" w:rsidR="00945EC8" w:rsidRPr="00F45729" w:rsidRDefault="00945EC8" w:rsidP="00A73582"/>
        </w:tc>
      </w:tr>
      <w:tr w:rsidR="00945EC8" w:rsidRPr="00F45729" w14:paraId="071E5C27" w14:textId="77777777" w:rsidTr="002A678D">
        <w:trPr>
          <w:trHeight w:val="1524"/>
        </w:trPr>
        <w:tc>
          <w:tcPr>
            <w:tcW w:w="507" w:type="dxa"/>
            <w:shd w:val="clear" w:color="auto" w:fill="auto"/>
            <w:noWrap/>
            <w:vAlign w:val="center"/>
            <w:hideMark/>
          </w:tcPr>
          <w:p w14:paraId="351AD72D" w14:textId="77777777" w:rsidR="00945EC8" w:rsidRPr="00F45729" w:rsidRDefault="00945EC8" w:rsidP="00A73582">
            <w:r w:rsidRPr="00F45729">
              <w:t>3</w:t>
            </w:r>
          </w:p>
        </w:tc>
        <w:tc>
          <w:tcPr>
            <w:tcW w:w="7351" w:type="dxa"/>
            <w:gridSpan w:val="2"/>
            <w:shd w:val="clear" w:color="auto" w:fill="auto"/>
            <w:vAlign w:val="center"/>
            <w:hideMark/>
          </w:tcPr>
          <w:p w14:paraId="61BDA672" w14:textId="77777777" w:rsidR="00945EC8" w:rsidRPr="00F45729" w:rsidRDefault="00945EC8" w:rsidP="00A73582">
            <w:r w:rsidRPr="00F45729">
              <w:t xml:space="preserve">System Zarządzania (Kontroler) musi zapewniać możliwość zdalnego aktualizowania firmware’u (oprogramowania) dla zarządzanych urządzeń, z możliwością wycofania i przywrócenia poprzedniej wersji firmware. </w:t>
            </w:r>
            <w:r w:rsidRPr="00F45729">
              <w:br/>
              <w:t>Musi być możliwość przeprowadzenia procesu aktualizacji dla wielu urządzeń jednocześnie, proces może rozpocząć się natychmiast lub w zaplanowanym czasie. System Zarządzania (Kontroler) musi zapewnić weryfikację nowo dodanego firmware pod kątem jego poprawności i integralności.</w:t>
            </w:r>
          </w:p>
        </w:tc>
        <w:tc>
          <w:tcPr>
            <w:tcW w:w="1498" w:type="dxa"/>
            <w:vAlign w:val="center"/>
          </w:tcPr>
          <w:p w14:paraId="43A76018" w14:textId="77777777" w:rsidR="00945EC8" w:rsidRPr="00F45729" w:rsidRDefault="00945EC8" w:rsidP="00A73582"/>
        </w:tc>
      </w:tr>
      <w:tr w:rsidR="00945EC8" w:rsidRPr="00F45729" w14:paraId="7518EDAC" w14:textId="77777777" w:rsidTr="002A678D">
        <w:trPr>
          <w:trHeight w:val="720"/>
        </w:trPr>
        <w:tc>
          <w:tcPr>
            <w:tcW w:w="507" w:type="dxa"/>
            <w:shd w:val="clear" w:color="auto" w:fill="auto"/>
            <w:noWrap/>
            <w:vAlign w:val="center"/>
            <w:hideMark/>
          </w:tcPr>
          <w:p w14:paraId="32C1F912" w14:textId="77777777" w:rsidR="00945EC8" w:rsidRPr="00F45729" w:rsidRDefault="00945EC8" w:rsidP="00A73582">
            <w:r w:rsidRPr="00F45729">
              <w:t>4</w:t>
            </w:r>
          </w:p>
        </w:tc>
        <w:tc>
          <w:tcPr>
            <w:tcW w:w="7351" w:type="dxa"/>
            <w:gridSpan w:val="2"/>
            <w:shd w:val="clear" w:color="auto" w:fill="auto"/>
            <w:vAlign w:val="center"/>
            <w:hideMark/>
          </w:tcPr>
          <w:p w14:paraId="567CE428" w14:textId="77777777" w:rsidR="00945EC8" w:rsidRPr="00F45729" w:rsidRDefault="00945EC8" w:rsidP="00A73582">
            <w:r w:rsidRPr="00F45729">
              <w:t>System Zarządzania (Kontroler) musi zapewniać możliwość wykorzystania interfejsu programistycznego (REST API) do wykonywania typowych operacji konfigurowania takich jak tworzenie, dodawanie i implementowanie Modułów Konfiguracyjnych (ang. configlet).</w:t>
            </w:r>
          </w:p>
        </w:tc>
        <w:tc>
          <w:tcPr>
            <w:tcW w:w="1498" w:type="dxa"/>
            <w:vAlign w:val="center"/>
          </w:tcPr>
          <w:p w14:paraId="1049AA5A" w14:textId="77777777" w:rsidR="00945EC8" w:rsidRPr="00F45729" w:rsidRDefault="00945EC8" w:rsidP="00A73582"/>
        </w:tc>
      </w:tr>
      <w:tr w:rsidR="00945EC8" w:rsidRPr="00F45729" w14:paraId="0D7C1244" w14:textId="77777777" w:rsidTr="002A678D">
        <w:trPr>
          <w:trHeight w:val="50"/>
        </w:trPr>
        <w:tc>
          <w:tcPr>
            <w:tcW w:w="507" w:type="dxa"/>
            <w:shd w:val="clear" w:color="auto" w:fill="auto"/>
            <w:noWrap/>
            <w:vAlign w:val="center"/>
            <w:hideMark/>
          </w:tcPr>
          <w:p w14:paraId="5862DB6A" w14:textId="77777777" w:rsidR="00945EC8" w:rsidRPr="00F45729" w:rsidRDefault="00945EC8" w:rsidP="00A73582">
            <w:r w:rsidRPr="00F45729">
              <w:lastRenderedPageBreak/>
              <w:t>5</w:t>
            </w:r>
          </w:p>
        </w:tc>
        <w:tc>
          <w:tcPr>
            <w:tcW w:w="7351" w:type="dxa"/>
            <w:gridSpan w:val="2"/>
            <w:shd w:val="clear" w:color="auto" w:fill="auto"/>
            <w:vAlign w:val="center"/>
            <w:hideMark/>
          </w:tcPr>
          <w:p w14:paraId="63885C21" w14:textId="77777777" w:rsidR="00945EC8" w:rsidRPr="00F45729" w:rsidRDefault="00945EC8" w:rsidP="00A73582">
            <w:r w:rsidRPr="00F45729">
              <w:t>Niedostępność Systemu Zarządzania nie może mieć jakiegokolwiek wpływu na zarządzane urządzenia. W szczególności nie może uniemożliwiać lub ograniczać możliwości konfigurowania urządzeń za pomocą interfejsu CLI.</w:t>
            </w:r>
          </w:p>
        </w:tc>
        <w:tc>
          <w:tcPr>
            <w:tcW w:w="1498" w:type="dxa"/>
            <w:vAlign w:val="center"/>
          </w:tcPr>
          <w:p w14:paraId="01434A0A" w14:textId="77777777" w:rsidR="00945EC8" w:rsidRPr="00F45729" w:rsidRDefault="00945EC8" w:rsidP="00A73582"/>
        </w:tc>
      </w:tr>
      <w:tr w:rsidR="00945EC8" w:rsidRPr="00F45729" w14:paraId="03FCA4A3" w14:textId="77777777" w:rsidTr="002A678D">
        <w:trPr>
          <w:trHeight w:val="1200"/>
        </w:trPr>
        <w:tc>
          <w:tcPr>
            <w:tcW w:w="507" w:type="dxa"/>
            <w:shd w:val="clear" w:color="auto" w:fill="auto"/>
            <w:noWrap/>
            <w:vAlign w:val="center"/>
            <w:hideMark/>
          </w:tcPr>
          <w:p w14:paraId="6BD569C2" w14:textId="77777777" w:rsidR="00945EC8" w:rsidRPr="00F45729" w:rsidRDefault="00945EC8" w:rsidP="00A73582">
            <w:r w:rsidRPr="00F45729">
              <w:t>6 </w:t>
            </w:r>
          </w:p>
        </w:tc>
        <w:tc>
          <w:tcPr>
            <w:tcW w:w="7351" w:type="dxa"/>
            <w:gridSpan w:val="2"/>
            <w:shd w:val="clear" w:color="auto" w:fill="auto"/>
            <w:vAlign w:val="center"/>
            <w:hideMark/>
          </w:tcPr>
          <w:p w14:paraId="75471F83" w14:textId="77777777" w:rsidR="00945EC8" w:rsidRPr="00F45729" w:rsidRDefault="00945EC8" w:rsidP="00A73582">
            <w:r w:rsidRPr="00F45729">
              <w:t>System Zarządzania (Kontroler) musi być dostarczony jako skonfigurowany obraz maszyny wirtualnej do uruchomienia na platformie KVM lub VMware. Maksymalne wymagania Systemu Zarządzania nie mogą przekroczyć 28 cores CPU, 52 GB RAM, 2TB HDD. Jeśli System Zarządzania (Kontroler) przekracza te wymagania wykonawca musi dostarczyć platformę sprzętową która zapewni odpowiednie parametry.</w:t>
            </w:r>
          </w:p>
        </w:tc>
        <w:tc>
          <w:tcPr>
            <w:tcW w:w="1498" w:type="dxa"/>
            <w:vAlign w:val="center"/>
          </w:tcPr>
          <w:p w14:paraId="4490D9B4" w14:textId="77777777" w:rsidR="00945EC8" w:rsidRPr="00F45729" w:rsidRDefault="00945EC8" w:rsidP="00A73582"/>
        </w:tc>
      </w:tr>
      <w:tr w:rsidR="00945EC8" w:rsidRPr="00F45729" w14:paraId="78010227" w14:textId="77777777" w:rsidTr="002A678D">
        <w:trPr>
          <w:trHeight w:val="720"/>
        </w:trPr>
        <w:tc>
          <w:tcPr>
            <w:tcW w:w="507" w:type="dxa"/>
            <w:shd w:val="clear" w:color="auto" w:fill="auto"/>
            <w:noWrap/>
            <w:vAlign w:val="center"/>
            <w:hideMark/>
          </w:tcPr>
          <w:p w14:paraId="0E44B751" w14:textId="77777777" w:rsidR="00945EC8" w:rsidRPr="00F45729" w:rsidRDefault="00945EC8" w:rsidP="00A73582">
            <w:r w:rsidRPr="00F45729">
              <w:t>7</w:t>
            </w:r>
          </w:p>
        </w:tc>
        <w:tc>
          <w:tcPr>
            <w:tcW w:w="7351" w:type="dxa"/>
            <w:gridSpan w:val="2"/>
            <w:shd w:val="clear" w:color="auto" w:fill="auto"/>
            <w:vAlign w:val="center"/>
            <w:hideMark/>
          </w:tcPr>
          <w:p w14:paraId="7D395771" w14:textId="77777777" w:rsidR="00945EC8" w:rsidRPr="00F45729" w:rsidRDefault="00945EC8" w:rsidP="00A73582">
            <w:r w:rsidRPr="00F45729">
              <w:t>System Zarządzania (Kontroler) musi posiadać możliwość realizacji funkcji AAA poprzez integrację z zewnętrznym serwerem Radius oraz z zewnętrznym serwerem TACACS (przy czym nie jest wymagana integracja z dwoma tymi serwerami jednocześnie).</w:t>
            </w:r>
          </w:p>
        </w:tc>
        <w:tc>
          <w:tcPr>
            <w:tcW w:w="1498" w:type="dxa"/>
            <w:vAlign w:val="center"/>
          </w:tcPr>
          <w:p w14:paraId="1BDC9306" w14:textId="77777777" w:rsidR="00945EC8" w:rsidRPr="00F45729" w:rsidRDefault="00945EC8" w:rsidP="00A73582"/>
        </w:tc>
      </w:tr>
      <w:tr w:rsidR="00945EC8" w:rsidRPr="00F45729" w14:paraId="0A871705" w14:textId="77777777" w:rsidTr="002A678D">
        <w:trPr>
          <w:trHeight w:val="720"/>
        </w:trPr>
        <w:tc>
          <w:tcPr>
            <w:tcW w:w="507" w:type="dxa"/>
            <w:shd w:val="clear" w:color="auto" w:fill="auto"/>
            <w:noWrap/>
            <w:vAlign w:val="center"/>
            <w:hideMark/>
          </w:tcPr>
          <w:p w14:paraId="59BC7C1E" w14:textId="77777777" w:rsidR="00945EC8" w:rsidRPr="00F45729" w:rsidRDefault="00945EC8" w:rsidP="00A73582">
            <w:r w:rsidRPr="00F45729">
              <w:t>8</w:t>
            </w:r>
          </w:p>
        </w:tc>
        <w:tc>
          <w:tcPr>
            <w:tcW w:w="7351" w:type="dxa"/>
            <w:gridSpan w:val="2"/>
            <w:shd w:val="clear" w:color="auto" w:fill="auto"/>
            <w:vAlign w:val="center"/>
            <w:hideMark/>
          </w:tcPr>
          <w:p w14:paraId="2EF25EBF" w14:textId="77777777" w:rsidR="00945EC8" w:rsidRPr="00F45729" w:rsidRDefault="00945EC8" w:rsidP="00A73582">
            <w:r w:rsidRPr="00F45729">
              <w:t>Licencja dostarczona wraz z systemem zarządzania musi umożliwić stworzenie klastra zapewniającego tryb wysokiej dostępności tak, aby awaria sprzętowa wyłączająca jedną z instancji nie powodowała przerwy w działaniu całego Systemu Zarządzania.</w:t>
            </w:r>
          </w:p>
        </w:tc>
        <w:tc>
          <w:tcPr>
            <w:tcW w:w="1498" w:type="dxa"/>
            <w:vAlign w:val="center"/>
          </w:tcPr>
          <w:p w14:paraId="232982AE" w14:textId="77777777" w:rsidR="00945EC8" w:rsidRPr="00F45729" w:rsidRDefault="00945EC8" w:rsidP="00A73582"/>
        </w:tc>
      </w:tr>
      <w:tr w:rsidR="00945EC8" w:rsidRPr="00F45729" w14:paraId="2B3F1B8A" w14:textId="77777777" w:rsidTr="002A678D">
        <w:trPr>
          <w:trHeight w:val="300"/>
        </w:trPr>
        <w:tc>
          <w:tcPr>
            <w:tcW w:w="9356" w:type="dxa"/>
            <w:gridSpan w:val="4"/>
            <w:shd w:val="clear" w:color="auto" w:fill="FDE9D9" w:themeFill="accent6" w:themeFillTint="33"/>
            <w:noWrap/>
            <w:vAlign w:val="center"/>
            <w:hideMark/>
          </w:tcPr>
          <w:p w14:paraId="169D4A7B" w14:textId="77777777" w:rsidR="00945EC8" w:rsidRPr="00F45729" w:rsidRDefault="00945EC8" w:rsidP="00A73582">
            <w:pPr>
              <w:rPr>
                <w:b/>
                <w:bCs/>
                <w:color w:val="000000"/>
              </w:rPr>
            </w:pPr>
            <w:r w:rsidRPr="00F45729">
              <w:rPr>
                <w:b/>
                <w:bCs/>
                <w:color w:val="000000"/>
              </w:rPr>
              <w:t>2. Wymagania dla funkcjonalności monitorowania i wizualizacji</w:t>
            </w:r>
          </w:p>
        </w:tc>
      </w:tr>
      <w:tr w:rsidR="00945EC8" w:rsidRPr="00F45729" w14:paraId="4F19AE4C" w14:textId="77777777" w:rsidTr="002A678D">
        <w:trPr>
          <w:trHeight w:val="300"/>
        </w:trPr>
        <w:tc>
          <w:tcPr>
            <w:tcW w:w="507" w:type="dxa"/>
            <w:shd w:val="clear" w:color="auto" w:fill="FDE9D9" w:themeFill="accent6" w:themeFillTint="33"/>
            <w:noWrap/>
            <w:vAlign w:val="center"/>
          </w:tcPr>
          <w:p w14:paraId="2F104238" w14:textId="77777777" w:rsidR="00945EC8" w:rsidRPr="00F45729" w:rsidRDefault="00945EC8" w:rsidP="00A73582">
            <w:pPr>
              <w:jc w:val="center"/>
              <w:rPr>
                <w:b/>
                <w:bCs/>
                <w:color w:val="000000"/>
              </w:rPr>
            </w:pPr>
            <w:r w:rsidRPr="00F45729">
              <w:rPr>
                <w:b/>
                <w:bCs/>
                <w:color w:val="000000"/>
              </w:rPr>
              <w:t>L.P</w:t>
            </w:r>
          </w:p>
        </w:tc>
        <w:tc>
          <w:tcPr>
            <w:tcW w:w="7291" w:type="dxa"/>
            <w:shd w:val="clear" w:color="auto" w:fill="FDE9D9" w:themeFill="accent6" w:themeFillTint="33"/>
            <w:vAlign w:val="center"/>
          </w:tcPr>
          <w:p w14:paraId="1DC923F4" w14:textId="77777777" w:rsidR="00945EC8" w:rsidRPr="00F45729" w:rsidRDefault="00945EC8" w:rsidP="00A73582">
            <w:pPr>
              <w:jc w:val="center"/>
              <w:rPr>
                <w:b/>
                <w:bCs/>
                <w:color w:val="000000"/>
              </w:rPr>
            </w:pPr>
            <w:r w:rsidRPr="00F45729">
              <w:rPr>
                <w:b/>
                <w:bCs/>
                <w:color w:val="000000"/>
              </w:rPr>
              <w:t>Opis</w:t>
            </w:r>
          </w:p>
        </w:tc>
        <w:tc>
          <w:tcPr>
            <w:tcW w:w="1558" w:type="dxa"/>
            <w:gridSpan w:val="2"/>
            <w:shd w:val="clear" w:color="auto" w:fill="FDE9D9" w:themeFill="accent6" w:themeFillTint="33"/>
            <w:vAlign w:val="center"/>
          </w:tcPr>
          <w:p w14:paraId="487517AA" w14:textId="77777777" w:rsidR="00945EC8" w:rsidRPr="00F45729" w:rsidRDefault="00945EC8" w:rsidP="00A73582">
            <w:pPr>
              <w:rPr>
                <w:b/>
                <w:bCs/>
                <w:color w:val="000000"/>
              </w:rPr>
            </w:pPr>
            <w:r w:rsidRPr="00F45729">
              <w:rPr>
                <w:b/>
                <w:bCs/>
                <w:color w:val="000000"/>
              </w:rPr>
              <w:t>Spełnia/nie spełnia</w:t>
            </w:r>
          </w:p>
        </w:tc>
      </w:tr>
      <w:tr w:rsidR="00945EC8" w:rsidRPr="00F45729" w14:paraId="529E6B5D" w14:textId="77777777" w:rsidTr="002A678D">
        <w:trPr>
          <w:trHeight w:val="2640"/>
        </w:trPr>
        <w:tc>
          <w:tcPr>
            <w:tcW w:w="507" w:type="dxa"/>
            <w:shd w:val="clear" w:color="auto" w:fill="auto"/>
            <w:noWrap/>
            <w:vAlign w:val="center"/>
            <w:hideMark/>
          </w:tcPr>
          <w:p w14:paraId="274075C6" w14:textId="77777777" w:rsidR="00945EC8" w:rsidRPr="00F45729" w:rsidRDefault="00945EC8" w:rsidP="00A73582">
            <w:r w:rsidRPr="00F45729">
              <w:t>1</w:t>
            </w:r>
          </w:p>
        </w:tc>
        <w:tc>
          <w:tcPr>
            <w:tcW w:w="7291" w:type="dxa"/>
            <w:shd w:val="clear" w:color="auto" w:fill="auto"/>
            <w:vAlign w:val="center"/>
            <w:hideMark/>
          </w:tcPr>
          <w:p w14:paraId="6EF2F070" w14:textId="77777777" w:rsidR="00945EC8" w:rsidRPr="00F45729" w:rsidRDefault="00945EC8" w:rsidP="00A73582">
            <w:r w:rsidRPr="00F45729">
              <w:t>System Zarządzania (Kontroler) musi umożliwiać zbieranie i wizualizacja w postaci tabel i wykresów następujących parametrów:</w:t>
            </w:r>
          </w:p>
          <w:p w14:paraId="78FEEBC6" w14:textId="77777777" w:rsidR="00945EC8" w:rsidRPr="00F45729" w:rsidRDefault="00945EC8" w:rsidP="00A73582">
            <w:r w:rsidRPr="00F45729">
              <w:t>Parametry urządzenia: nazwa, model, numer seryjny, wersja firmware, wykorzystanie CPU, pamięci RAM, temperatura pracy.</w:t>
            </w:r>
          </w:p>
          <w:p w14:paraId="66A80B21" w14:textId="77777777" w:rsidR="00945EC8" w:rsidRPr="00F45729" w:rsidRDefault="00945EC8" w:rsidP="00A73582">
            <w:r w:rsidRPr="00F45729">
              <w:t>Interfejsy: stan administracyjny (aktywny, wyłączony, itp.), prędkość pracy, adres IP, statystyki ruchowe dla transmisji i odbioru, statystyki błędów, wartość MTU.</w:t>
            </w:r>
          </w:p>
          <w:p w14:paraId="57BFE919" w14:textId="77777777" w:rsidR="00945EC8" w:rsidRPr="00F45729" w:rsidRDefault="00945EC8" w:rsidP="00A73582">
            <w:r w:rsidRPr="00F45729">
              <w:t>Synchronizacji czasu: PTP (status i parametry).</w:t>
            </w:r>
          </w:p>
          <w:p w14:paraId="785E4470" w14:textId="77777777" w:rsidR="00945EC8" w:rsidRPr="00F45729" w:rsidRDefault="00945EC8" w:rsidP="00A73582">
            <w:r w:rsidRPr="00F45729">
              <w:t>Ethernet: tablica MAC, wpisy AR.</w:t>
            </w:r>
          </w:p>
          <w:p w14:paraId="53746D27" w14:textId="77777777" w:rsidR="00945EC8" w:rsidRPr="00F45729" w:rsidRDefault="00945EC8" w:rsidP="00A73582">
            <w:r w:rsidRPr="00F45729">
              <w:t>IP routing: zbudowana tablica routingu IPv4 i IPv6, (wliczając wirtualne tablice routingu VRF).</w:t>
            </w:r>
          </w:p>
          <w:p w14:paraId="348C63BC" w14:textId="77777777" w:rsidR="00945EC8" w:rsidRPr="00F45729" w:rsidRDefault="00945EC8" w:rsidP="00A73582">
            <w:r w:rsidRPr="00F45729">
              <w:t>BGP: numery AS, zestawione sąsiedztwa.</w:t>
            </w:r>
          </w:p>
        </w:tc>
        <w:tc>
          <w:tcPr>
            <w:tcW w:w="1558" w:type="dxa"/>
            <w:gridSpan w:val="2"/>
            <w:vAlign w:val="center"/>
          </w:tcPr>
          <w:p w14:paraId="08DAF2B9" w14:textId="77777777" w:rsidR="00945EC8" w:rsidRPr="00F45729" w:rsidRDefault="00945EC8" w:rsidP="00A73582"/>
        </w:tc>
      </w:tr>
      <w:tr w:rsidR="00945EC8" w:rsidRPr="00F45729" w14:paraId="0341AE6A" w14:textId="77777777" w:rsidTr="002A678D">
        <w:trPr>
          <w:trHeight w:val="720"/>
        </w:trPr>
        <w:tc>
          <w:tcPr>
            <w:tcW w:w="507" w:type="dxa"/>
            <w:shd w:val="clear" w:color="auto" w:fill="auto"/>
            <w:noWrap/>
            <w:vAlign w:val="center"/>
            <w:hideMark/>
          </w:tcPr>
          <w:p w14:paraId="2289A58E" w14:textId="77777777" w:rsidR="00945EC8" w:rsidRPr="00F45729" w:rsidRDefault="00945EC8" w:rsidP="00A73582">
            <w:r w:rsidRPr="00F45729">
              <w:t>2</w:t>
            </w:r>
          </w:p>
        </w:tc>
        <w:tc>
          <w:tcPr>
            <w:tcW w:w="7291" w:type="dxa"/>
            <w:shd w:val="clear" w:color="auto" w:fill="auto"/>
            <w:vAlign w:val="center"/>
            <w:hideMark/>
          </w:tcPr>
          <w:p w14:paraId="15A0F91A" w14:textId="77777777" w:rsidR="00945EC8" w:rsidRPr="00F45729" w:rsidRDefault="00945EC8" w:rsidP="00A73582">
            <w:r w:rsidRPr="00F45729">
              <w:t>System Zarządzania (Kontroler) musi zapewniać wizualizację topologii połączeń zarządzanych urządzeń. Topologia połączeń musi być automatycznie wykrywana i budowana.</w:t>
            </w:r>
          </w:p>
        </w:tc>
        <w:tc>
          <w:tcPr>
            <w:tcW w:w="1558" w:type="dxa"/>
            <w:gridSpan w:val="2"/>
            <w:vAlign w:val="center"/>
          </w:tcPr>
          <w:p w14:paraId="5B811CFB" w14:textId="77777777" w:rsidR="00945EC8" w:rsidRPr="00F45729" w:rsidRDefault="00945EC8" w:rsidP="00A73582"/>
        </w:tc>
      </w:tr>
      <w:tr w:rsidR="00945EC8" w:rsidRPr="00F45729" w14:paraId="5A5AD67B" w14:textId="77777777" w:rsidTr="002A678D">
        <w:trPr>
          <w:trHeight w:val="1920"/>
        </w:trPr>
        <w:tc>
          <w:tcPr>
            <w:tcW w:w="507" w:type="dxa"/>
            <w:shd w:val="clear" w:color="auto" w:fill="auto"/>
            <w:noWrap/>
            <w:vAlign w:val="center"/>
            <w:hideMark/>
          </w:tcPr>
          <w:p w14:paraId="09CCDB33" w14:textId="77777777" w:rsidR="00945EC8" w:rsidRPr="00F45729" w:rsidRDefault="00945EC8" w:rsidP="00A73582">
            <w:r w:rsidRPr="00F45729">
              <w:t>3</w:t>
            </w:r>
          </w:p>
        </w:tc>
        <w:tc>
          <w:tcPr>
            <w:tcW w:w="7291" w:type="dxa"/>
            <w:shd w:val="clear" w:color="auto" w:fill="auto"/>
            <w:vAlign w:val="center"/>
            <w:hideMark/>
          </w:tcPr>
          <w:p w14:paraId="1301D9F9" w14:textId="77777777" w:rsidR="00945EC8" w:rsidRPr="00F45729" w:rsidRDefault="00945EC8" w:rsidP="00A73582">
            <w:r w:rsidRPr="00F45729">
              <w:t xml:space="preserve">Na planie topologii połączeń, System Zarządzania (Kontroler) musi wizualizować: </w:t>
            </w:r>
          </w:p>
          <w:p w14:paraId="4913D088" w14:textId="77777777" w:rsidR="00945EC8" w:rsidRPr="00F45729" w:rsidRDefault="00945EC8" w:rsidP="00A73582">
            <w:r w:rsidRPr="00F45729">
              <w:t>Wydarzenia i alarmy.</w:t>
            </w:r>
          </w:p>
          <w:p w14:paraId="1833CD02" w14:textId="77777777" w:rsidR="00945EC8" w:rsidRPr="00F45729" w:rsidRDefault="00945EC8" w:rsidP="00A73582">
            <w:r w:rsidRPr="00F45729">
              <w:t>Szybkości interfejsów.</w:t>
            </w:r>
          </w:p>
          <w:p w14:paraId="164C8E8F" w14:textId="77777777" w:rsidR="00945EC8" w:rsidRPr="00F45729" w:rsidRDefault="00945EC8" w:rsidP="00A73582">
            <w:r w:rsidRPr="00F45729">
              <w:t>Wykorzystanie pasma.</w:t>
            </w:r>
          </w:p>
          <w:p w14:paraId="1205CCB5" w14:textId="77777777" w:rsidR="00945EC8" w:rsidRPr="00F45729" w:rsidRDefault="00945EC8" w:rsidP="00A73582">
            <w:r w:rsidRPr="00F45729">
              <w:t>Błędy w postaci utraconych pakietów.</w:t>
            </w:r>
          </w:p>
          <w:p w14:paraId="038AFD8C" w14:textId="77777777" w:rsidR="00945EC8" w:rsidRPr="00F45729" w:rsidRDefault="00945EC8" w:rsidP="00A73582">
            <w:r w:rsidRPr="00F45729">
              <w:t>Przepływy pakietów dla wskazanych par IP i protokołów.</w:t>
            </w:r>
          </w:p>
          <w:p w14:paraId="062D8368" w14:textId="77777777" w:rsidR="00945EC8" w:rsidRPr="00F45729" w:rsidRDefault="00945EC8" w:rsidP="00A73582">
            <w:r w:rsidRPr="00F45729">
              <w:t>Rozkład dystrybucji VLAN oraz VXLAN VNI.</w:t>
            </w:r>
          </w:p>
        </w:tc>
        <w:tc>
          <w:tcPr>
            <w:tcW w:w="1558" w:type="dxa"/>
            <w:gridSpan w:val="2"/>
            <w:vAlign w:val="center"/>
          </w:tcPr>
          <w:p w14:paraId="1B16F251" w14:textId="77777777" w:rsidR="00945EC8" w:rsidRPr="00F45729" w:rsidRDefault="00945EC8" w:rsidP="00A73582"/>
        </w:tc>
      </w:tr>
      <w:tr w:rsidR="00945EC8" w:rsidRPr="00F45729" w14:paraId="155B0690" w14:textId="77777777" w:rsidTr="002A678D">
        <w:trPr>
          <w:trHeight w:val="1200"/>
        </w:trPr>
        <w:tc>
          <w:tcPr>
            <w:tcW w:w="507" w:type="dxa"/>
            <w:shd w:val="clear" w:color="auto" w:fill="auto"/>
            <w:noWrap/>
            <w:vAlign w:val="center"/>
            <w:hideMark/>
          </w:tcPr>
          <w:p w14:paraId="69E30A57" w14:textId="77777777" w:rsidR="00945EC8" w:rsidRPr="00F45729" w:rsidRDefault="00945EC8" w:rsidP="00A73582">
            <w:r w:rsidRPr="00F45729">
              <w:t>4</w:t>
            </w:r>
          </w:p>
        </w:tc>
        <w:tc>
          <w:tcPr>
            <w:tcW w:w="7291" w:type="dxa"/>
            <w:shd w:val="clear" w:color="auto" w:fill="auto"/>
            <w:vAlign w:val="center"/>
            <w:hideMark/>
          </w:tcPr>
          <w:p w14:paraId="4610ADC2" w14:textId="77777777" w:rsidR="00945EC8" w:rsidRPr="00F45729" w:rsidRDefault="00945EC8" w:rsidP="00A73582">
            <w:r w:rsidRPr="00F45729">
              <w:t>Wszystkie parametry muszą być wizualizowane w czasie rzeczywistym (odpowiadającym zmianom w urządzeniach sieciowych) oraz historycznie z możliwością wyboru dowolnego przedziału czasowego z ostatniego miesiąca zbieranych danych. System Zarządzania (Kontroler) musi umożliwiać budowanie i komponowanie własnych zestawień parametrów do obserwacji.</w:t>
            </w:r>
          </w:p>
        </w:tc>
        <w:tc>
          <w:tcPr>
            <w:tcW w:w="1558" w:type="dxa"/>
            <w:gridSpan w:val="2"/>
            <w:vAlign w:val="center"/>
          </w:tcPr>
          <w:p w14:paraId="08E6B283" w14:textId="77777777" w:rsidR="00945EC8" w:rsidRPr="00F45729" w:rsidRDefault="00945EC8" w:rsidP="00A73582"/>
        </w:tc>
      </w:tr>
      <w:tr w:rsidR="00945EC8" w:rsidRPr="00F45729" w14:paraId="45B2837A" w14:textId="77777777" w:rsidTr="002A678D">
        <w:trPr>
          <w:trHeight w:val="960"/>
        </w:trPr>
        <w:tc>
          <w:tcPr>
            <w:tcW w:w="507" w:type="dxa"/>
            <w:shd w:val="clear" w:color="auto" w:fill="auto"/>
            <w:noWrap/>
            <w:vAlign w:val="center"/>
            <w:hideMark/>
          </w:tcPr>
          <w:p w14:paraId="601773EA" w14:textId="77777777" w:rsidR="00945EC8" w:rsidRPr="00F45729" w:rsidRDefault="00945EC8" w:rsidP="00A73582">
            <w:r w:rsidRPr="00F45729">
              <w:lastRenderedPageBreak/>
              <w:t>5</w:t>
            </w:r>
          </w:p>
        </w:tc>
        <w:tc>
          <w:tcPr>
            <w:tcW w:w="7291" w:type="dxa"/>
            <w:shd w:val="clear" w:color="auto" w:fill="auto"/>
            <w:vAlign w:val="center"/>
            <w:hideMark/>
          </w:tcPr>
          <w:p w14:paraId="7EC6BB49" w14:textId="77777777" w:rsidR="00945EC8" w:rsidRPr="00F45729" w:rsidRDefault="00945EC8" w:rsidP="00A73582">
            <w:r w:rsidRPr="00F45729">
              <w:t xml:space="preserve">System Zarządzania (Kontroler) musi zbierać i prezentować parametry jakości transmisji pomiędzy urządzeniami. Parametry określone są jako Opóźnienie (ang. Latency), Zmiany Opóźnień (ang. Jitter), Straty pakietów (ang. Packet Loss). </w:t>
            </w:r>
          </w:p>
        </w:tc>
        <w:tc>
          <w:tcPr>
            <w:tcW w:w="1558" w:type="dxa"/>
            <w:gridSpan w:val="2"/>
            <w:vAlign w:val="center"/>
          </w:tcPr>
          <w:p w14:paraId="290BD336" w14:textId="77777777" w:rsidR="00945EC8" w:rsidRPr="00F45729" w:rsidRDefault="00945EC8" w:rsidP="00A73582"/>
        </w:tc>
      </w:tr>
      <w:tr w:rsidR="00945EC8" w:rsidRPr="00F45729" w14:paraId="63B129C4" w14:textId="77777777" w:rsidTr="002A678D">
        <w:trPr>
          <w:trHeight w:val="720"/>
        </w:trPr>
        <w:tc>
          <w:tcPr>
            <w:tcW w:w="507" w:type="dxa"/>
            <w:shd w:val="clear" w:color="auto" w:fill="auto"/>
            <w:noWrap/>
            <w:vAlign w:val="center"/>
            <w:hideMark/>
          </w:tcPr>
          <w:p w14:paraId="6C6AB662" w14:textId="77777777" w:rsidR="00945EC8" w:rsidRPr="00F45729" w:rsidRDefault="00945EC8" w:rsidP="00A73582">
            <w:r w:rsidRPr="00F45729">
              <w:t>6</w:t>
            </w:r>
          </w:p>
        </w:tc>
        <w:tc>
          <w:tcPr>
            <w:tcW w:w="7291" w:type="dxa"/>
            <w:shd w:val="clear" w:color="auto" w:fill="auto"/>
            <w:vAlign w:val="center"/>
            <w:hideMark/>
          </w:tcPr>
          <w:p w14:paraId="54E3D05A" w14:textId="77777777" w:rsidR="00945EC8" w:rsidRPr="00F45729" w:rsidRDefault="00945EC8" w:rsidP="00A73582">
            <w:r w:rsidRPr="00F45729">
              <w:t>System Zarządzania (Kontroler) musi zbierać i prezentować informację o przepływach pakietów danych w postaci par IP i protokołów w postaci wykresów oraz wizualizować na topologii sieci. Dane zbierane są poprzez otwarte protokoły typu sFlow lub IPFIX.</w:t>
            </w:r>
          </w:p>
        </w:tc>
        <w:tc>
          <w:tcPr>
            <w:tcW w:w="1558" w:type="dxa"/>
            <w:gridSpan w:val="2"/>
            <w:vAlign w:val="center"/>
          </w:tcPr>
          <w:p w14:paraId="42BCE530" w14:textId="77777777" w:rsidR="00945EC8" w:rsidRPr="00F45729" w:rsidRDefault="00945EC8" w:rsidP="00A73582"/>
        </w:tc>
      </w:tr>
      <w:tr w:rsidR="00945EC8" w:rsidRPr="00F45729" w14:paraId="7B3F9EEA" w14:textId="77777777" w:rsidTr="002A678D">
        <w:trPr>
          <w:trHeight w:val="960"/>
        </w:trPr>
        <w:tc>
          <w:tcPr>
            <w:tcW w:w="507" w:type="dxa"/>
            <w:shd w:val="clear" w:color="auto" w:fill="auto"/>
            <w:noWrap/>
            <w:vAlign w:val="center"/>
            <w:hideMark/>
          </w:tcPr>
          <w:p w14:paraId="1E9C4169" w14:textId="77777777" w:rsidR="00945EC8" w:rsidRPr="00F45729" w:rsidRDefault="00945EC8" w:rsidP="00A73582">
            <w:r w:rsidRPr="00F45729">
              <w:t>7</w:t>
            </w:r>
          </w:p>
        </w:tc>
        <w:tc>
          <w:tcPr>
            <w:tcW w:w="7291" w:type="dxa"/>
            <w:shd w:val="clear" w:color="auto" w:fill="auto"/>
            <w:vAlign w:val="center"/>
            <w:hideMark/>
          </w:tcPr>
          <w:p w14:paraId="6B8620A0" w14:textId="77777777" w:rsidR="00945EC8" w:rsidRPr="00F45729" w:rsidRDefault="00945EC8" w:rsidP="00A73582">
            <w:r w:rsidRPr="00F45729">
              <w:t xml:space="preserve">System Zarządzania (Kontroler) musi umożliwiać definiowanie i budowanie własnych widoków (ang. Dashboard), na których mogą być prezentowane dane dotyczące: </w:t>
            </w:r>
          </w:p>
          <w:p w14:paraId="139E7EE8" w14:textId="77777777" w:rsidR="00945EC8" w:rsidRPr="00F45729" w:rsidRDefault="00945EC8" w:rsidP="00A73582">
            <w:r w:rsidRPr="00F45729">
              <w:t>interfejsów (status, szybkość pracy, opis, błędy, itp.).</w:t>
            </w:r>
          </w:p>
          <w:p w14:paraId="42774999" w14:textId="77777777" w:rsidR="00945EC8" w:rsidRPr="00F45729" w:rsidRDefault="00945EC8" w:rsidP="00A73582">
            <w:r w:rsidRPr="00F45729">
              <w:t>stanu protokołów (BGP, PTP, NTP, itp.).</w:t>
            </w:r>
          </w:p>
        </w:tc>
        <w:tc>
          <w:tcPr>
            <w:tcW w:w="1558" w:type="dxa"/>
            <w:gridSpan w:val="2"/>
            <w:vAlign w:val="center"/>
          </w:tcPr>
          <w:p w14:paraId="754F38B6" w14:textId="77777777" w:rsidR="00945EC8" w:rsidRPr="00F45729" w:rsidRDefault="00945EC8" w:rsidP="00A73582"/>
        </w:tc>
      </w:tr>
      <w:tr w:rsidR="00945EC8" w:rsidRPr="00F45729" w14:paraId="3E0E9454" w14:textId="77777777" w:rsidTr="002A678D">
        <w:trPr>
          <w:trHeight w:val="300"/>
        </w:trPr>
        <w:tc>
          <w:tcPr>
            <w:tcW w:w="9356" w:type="dxa"/>
            <w:gridSpan w:val="4"/>
            <w:shd w:val="clear" w:color="auto" w:fill="FDE9D9" w:themeFill="accent6" w:themeFillTint="33"/>
            <w:noWrap/>
            <w:vAlign w:val="center"/>
            <w:hideMark/>
          </w:tcPr>
          <w:p w14:paraId="52C08080" w14:textId="77777777" w:rsidR="00945EC8" w:rsidRPr="00F45729" w:rsidRDefault="00945EC8" w:rsidP="00A73582">
            <w:pPr>
              <w:rPr>
                <w:b/>
                <w:bCs/>
                <w:color w:val="000000"/>
              </w:rPr>
            </w:pPr>
            <w:r w:rsidRPr="00F45729">
              <w:rPr>
                <w:b/>
                <w:bCs/>
                <w:color w:val="000000"/>
              </w:rPr>
              <w:t xml:space="preserve">3. Wymagania dla funkcjonalności obsługi alarmów </w:t>
            </w:r>
          </w:p>
        </w:tc>
      </w:tr>
      <w:tr w:rsidR="00945EC8" w:rsidRPr="00F45729" w14:paraId="25F339C4" w14:textId="77777777" w:rsidTr="002A678D">
        <w:trPr>
          <w:trHeight w:val="300"/>
        </w:trPr>
        <w:tc>
          <w:tcPr>
            <w:tcW w:w="507" w:type="dxa"/>
            <w:shd w:val="clear" w:color="auto" w:fill="FDE9D9" w:themeFill="accent6" w:themeFillTint="33"/>
            <w:noWrap/>
            <w:vAlign w:val="center"/>
          </w:tcPr>
          <w:p w14:paraId="505D2E96" w14:textId="77777777" w:rsidR="00945EC8" w:rsidRPr="00F45729" w:rsidRDefault="00945EC8" w:rsidP="00A73582">
            <w:pPr>
              <w:rPr>
                <w:b/>
                <w:bCs/>
                <w:color w:val="000000"/>
              </w:rPr>
            </w:pPr>
            <w:r w:rsidRPr="00F45729">
              <w:rPr>
                <w:b/>
                <w:bCs/>
                <w:color w:val="000000"/>
              </w:rPr>
              <w:t>L.P</w:t>
            </w:r>
          </w:p>
        </w:tc>
        <w:tc>
          <w:tcPr>
            <w:tcW w:w="7291" w:type="dxa"/>
            <w:shd w:val="clear" w:color="auto" w:fill="FDE9D9" w:themeFill="accent6" w:themeFillTint="33"/>
            <w:vAlign w:val="center"/>
          </w:tcPr>
          <w:p w14:paraId="21D102B1" w14:textId="77777777" w:rsidR="00945EC8" w:rsidRPr="00F45729" w:rsidRDefault="00945EC8" w:rsidP="00A73582">
            <w:pPr>
              <w:jc w:val="center"/>
              <w:rPr>
                <w:b/>
                <w:bCs/>
                <w:color w:val="000000"/>
              </w:rPr>
            </w:pPr>
            <w:r w:rsidRPr="00F45729">
              <w:rPr>
                <w:b/>
                <w:bCs/>
                <w:color w:val="000000"/>
              </w:rPr>
              <w:t>Opis</w:t>
            </w:r>
          </w:p>
        </w:tc>
        <w:tc>
          <w:tcPr>
            <w:tcW w:w="1558" w:type="dxa"/>
            <w:gridSpan w:val="2"/>
            <w:shd w:val="clear" w:color="auto" w:fill="FDE9D9" w:themeFill="accent6" w:themeFillTint="33"/>
            <w:vAlign w:val="center"/>
          </w:tcPr>
          <w:p w14:paraId="6A60FDBD" w14:textId="77777777" w:rsidR="00945EC8" w:rsidRPr="00F45729" w:rsidRDefault="00945EC8" w:rsidP="00A73582">
            <w:pPr>
              <w:rPr>
                <w:b/>
                <w:bCs/>
                <w:color w:val="000000"/>
              </w:rPr>
            </w:pPr>
            <w:r w:rsidRPr="00F45729">
              <w:rPr>
                <w:b/>
                <w:bCs/>
                <w:color w:val="000000"/>
              </w:rPr>
              <w:t>Spełnia/nie spełnia</w:t>
            </w:r>
          </w:p>
        </w:tc>
      </w:tr>
      <w:tr w:rsidR="00945EC8" w:rsidRPr="00F45729" w14:paraId="61896AA9" w14:textId="77777777" w:rsidTr="002A678D">
        <w:trPr>
          <w:trHeight w:val="960"/>
        </w:trPr>
        <w:tc>
          <w:tcPr>
            <w:tcW w:w="507" w:type="dxa"/>
            <w:shd w:val="clear" w:color="auto" w:fill="auto"/>
            <w:noWrap/>
            <w:vAlign w:val="center"/>
            <w:hideMark/>
          </w:tcPr>
          <w:p w14:paraId="7EFBE293" w14:textId="77777777" w:rsidR="00945EC8" w:rsidRPr="00F45729" w:rsidRDefault="00945EC8" w:rsidP="00A73582">
            <w:r w:rsidRPr="00F45729">
              <w:t>1</w:t>
            </w:r>
          </w:p>
        </w:tc>
        <w:tc>
          <w:tcPr>
            <w:tcW w:w="7291" w:type="dxa"/>
            <w:shd w:val="clear" w:color="auto" w:fill="auto"/>
            <w:vAlign w:val="center"/>
            <w:hideMark/>
          </w:tcPr>
          <w:p w14:paraId="20302175" w14:textId="77777777" w:rsidR="00945EC8" w:rsidRPr="00F45729" w:rsidRDefault="00945EC8" w:rsidP="00A73582">
            <w:r w:rsidRPr="00F45729">
              <w:t xml:space="preserve">System Zarządzania (Kontroler) musi zbierać i prezentować alarmy generowane przez zarządzane urządzenia. Alarmy muszą obejmować zdarzenia generowane przez syslog, zmiany stanu interfejsów, przekroczenia progów błędów na interfejsach wejściowych (CRC), przeciążenia ruchowe interfejsów wejściowych i wyjściowych. </w:t>
            </w:r>
          </w:p>
        </w:tc>
        <w:tc>
          <w:tcPr>
            <w:tcW w:w="1558" w:type="dxa"/>
            <w:gridSpan w:val="2"/>
            <w:vAlign w:val="center"/>
          </w:tcPr>
          <w:p w14:paraId="71804950" w14:textId="77777777" w:rsidR="00945EC8" w:rsidRPr="00F45729" w:rsidRDefault="00945EC8" w:rsidP="00A73582">
            <w:pPr>
              <w:jc w:val="center"/>
              <w:outlineLvl w:val="0"/>
              <w:rPr>
                <w:color w:val="000000"/>
              </w:rPr>
            </w:pPr>
          </w:p>
        </w:tc>
      </w:tr>
      <w:tr w:rsidR="00945EC8" w:rsidRPr="00F45729" w14:paraId="379DC2B9" w14:textId="77777777" w:rsidTr="002A678D">
        <w:trPr>
          <w:trHeight w:val="480"/>
        </w:trPr>
        <w:tc>
          <w:tcPr>
            <w:tcW w:w="507" w:type="dxa"/>
            <w:shd w:val="clear" w:color="auto" w:fill="auto"/>
            <w:noWrap/>
            <w:vAlign w:val="center"/>
            <w:hideMark/>
          </w:tcPr>
          <w:p w14:paraId="6FCDC51C" w14:textId="77777777" w:rsidR="00945EC8" w:rsidRPr="00F45729" w:rsidRDefault="00945EC8" w:rsidP="00A73582">
            <w:r w:rsidRPr="00F45729">
              <w:t>2</w:t>
            </w:r>
          </w:p>
        </w:tc>
        <w:tc>
          <w:tcPr>
            <w:tcW w:w="7291" w:type="dxa"/>
            <w:shd w:val="clear" w:color="auto" w:fill="auto"/>
            <w:vAlign w:val="center"/>
            <w:hideMark/>
          </w:tcPr>
          <w:p w14:paraId="440FBCB5" w14:textId="77777777" w:rsidR="00945EC8" w:rsidRPr="00F45729" w:rsidRDefault="00945EC8" w:rsidP="00A73582">
            <w:r w:rsidRPr="00F45729">
              <w:t xml:space="preserve">System Zarządzania (Kontroler) musi zapewnić mechanizm potwierdzania alarmów i dodawania komentarzy. </w:t>
            </w:r>
          </w:p>
        </w:tc>
        <w:tc>
          <w:tcPr>
            <w:tcW w:w="1558" w:type="dxa"/>
            <w:gridSpan w:val="2"/>
            <w:vAlign w:val="center"/>
          </w:tcPr>
          <w:p w14:paraId="2AC73735" w14:textId="77777777" w:rsidR="00945EC8" w:rsidRPr="00F45729" w:rsidRDefault="00945EC8" w:rsidP="00A73582">
            <w:pPr>
              <w:jc w:val="center"/>
              <w:outlineLvl w:val="0"/>
              <w:rPr>
                <w:color w:val="000000"/>
              </w:rPr>
            </w:pPr>
          </w:p>
        </w:tc>
      </w:tr>
      <w:tr w:rsidR="00945EC8" w:rsidRPr="00F45729" w14:paraId="6790D4AF" w14:textId="77777777" w:rsidTr="002A678D">
        <w:trPr>
          <w:trHeight w:val="720"/>
        </w:trPr>
        <w:tc>
          <w:tcPr>
            <w:tcW w:w="507" w:type="dxa"/>
            <w:shd w:val="clear" w:color="auto" w:fill="auto"/>
            <w:noWrap/>
            <w:vAlign w:val="center"/>
            <w:hideMark/>
          </w:tcPr>
          <w:p w14:paraId="3A43FE36" w14:textId="77777777" w:rsidR="00945EC8" w:rsidRPr="00F45729" w:rsidRDefault="00945EC8" w:rsidP="00A73582">
            <w:r w:rsidRPr="00F45729">
              <w:t>3</w:t>
            </w:r>
          </w:p>
        </w:tc>
        <w:tc>
          <w:tcPr>
            <w:tcW w:w="7291" w:type="dxa"/>
            <w:shd w:val="clear" w:color="auto" w:fill="auto"/>
            <w:vAlign w:val="center"/>
            <w:hideMark/>
          </w:tcPr>
          <w:p w14:paraId="5D7C30A3" w14:textId="77777777" w:rsidR="00945EC8" w:rsidRPr="00F45729" w:rsidRDefault="00945EC8" w:rsidP="00A73582">
            <w:r w:rsidRPr="00F45729">
              <w:t>System Zarządzania (Kontroler) musi zapewnić mechanizm wyróżniania ważności alarmów i zdarzeń oraz możliwość ich modyfikacji. Przy wyświetlaniu alarmów powinna być możliwość filtrowania alarmów pod kątem ważności.</w:t>
            </w:r>
          </w:p>
        </w:tc>
        <w:tc>
          <w:tcPr>
            <w:tcW w:w="1558" w:type="dxa"/>
            <w:gridSpan w:val="2"/>
            <w:vAlign w:val="center"/>
          </w:tcPr>
          <w:p w14:paraId="0062C0F3" w14:textId="77777777" w:rsidR="00945EC8" w:rsidRPr="00F45729" w:rsidRDefault="00945EC8" w:rsidP="00A73582">
            <w:pPr>
              <w:jc w:val="center"/>
              <w:outlineLvl w:val="0"/>
              <w:rPr>
                <w:color w:val="000000"/>
              </w:rPr>
            </w:pPr>
          </w:p>
        </w:tc>
      </w:tr>
      <w:tr w:rsidR="00945EC8" w:rsidRPr="00F45729" w14:paraId="3A3B9FA0" w14:textId="77777777" w:rsidTr="002A678D">
        <w:trPr>
          <w:trHeight w:val="720"/>
        </w:trPr>
        <w:tc>
          <w:tcPr>
            <w:tcW w:w="507" w:type="dxa"/>
            <w:shd w:val="clear" w:color="auto" w:fill="auto"/>
            <w:noWrap/>
            <w:vAlign w:val="center"/>
            <w:hideMark/>
          </w:tcPr>
          <w:p w14:paraId="3A3C3670" w14:textId="77777777" w:rsidR="00945EC8" w:rsidRPr="00F45729" w:rsidRDefault="00945EC8" w:rsidP="00A73582">
            <w:r w:rsidRPr="00F45729">
              <w:t>4</w:t>
            </w:r>
          </w:p>
        </w:tc>
        <w:tc>
          <w:tcPr>
            <w:tcW w:w="7291" w:type="dxa"/>
            <w:shd w:val="clear" w:color="auto" w:fill="auto"/>
            <w:vAlign w:val="center"/>
            <w:hideMark/>
          </w:tcPr>
          <w:p w14:paraId="33012807" w14:textId="77777777" w:rsidR="00945EC8" w:rsidRPr="00F45729" w:rsidRDefault="00945EC8" w:rsidP="00A73582">
            <w:r w:rsidRPr="00F45729">
              <w:t>System Zarządzania (Kontroler) musi umożliwiać definiowanie progów, po których przekroczeniu generowany jest alarm. Dotyczy to takich parametrów jak Obciążenia CPU, problemów z PTP, temperatur wkładek optycznych.</w:t>
            </w:r>
          </w:p>
        </w:tc>
        <w:tc>
          <w:tcPr>
            <w:tcW w:w="1558" w:type="dxa"/>
            <w:gridSpan w:val="2"/>
            <w:vAlign w:val="center"/>
          </w:tcPr>
          <w:p w14:paraId="4E695701" w14:textId="77777777" w:rsidR="00945EC8" w:rsidRPr="00F45729" w:rsidRDefault="00945EC8" w:rsidP="00A73582">
            <w:pPr>
              <w:jc w:val="center"/>
              <w:outlineLvl w:val="0"/>
              <w:rPr>
                <w:color w:val="000000"/>
              </w:rPr>
            </w:pPr>
          </w:p>
        </w:tc>
      </w:tr>
      <w:tr w:rsidR="00945EC8" w:rsidRPr="00F45729" w14:paraId="0E0192ED" w14:textId="77777777" w:rsidTr="002A678D">
        <w:trPr>
          <w:trHeight w:val="720"/>
        </w:trPr>
        <w:tc>
          <w:tcPr>
            <w:tcW w:w="507" w:type="dxa"/>
            <w:shd w:val="clear" w:color="auto" w:fill="auto"/>
            <w:noWrap/>
            <w:vAlign w:val="center"/>
            <w:hideMark/>
          </w:tcPr>
          <w:p w14:paraId="1C6783EF" w14:textId="77777777" w:rsidR="00945EC8" w:rsidRPr="00F45729" w:rsidRDefault="00945EC8" w:rsidP="00A73582">
            <w:r w:rsidRPr="00F45729">
              <w:t>5</w:t>
            </w:r>
          </w:p>
        </w:tc>
        <w:tc>
          <w:tcPr>
            <w:tcW w:w="7291" w:type="dxa"/>
            <w:shd w:val="clear" w:color="auto" w:fill="auto"/>
            <w:vAlign w:val="center"/>
            <w:hideMark/>
          </w:tcPr>
          <w:p w14:paraId="4A3D3440" w14:textId="77777777" w:rsidR="00945EC8" w:rsidRPr="00F45729" w:rsidRDefault="00945EC8" w:rsidP="00A73582">
            <w:r w:rsidRPr="00F45729">
              <w:t xml:space="preserve">System Zarządzania (Kontroler) musi umożliwiać przekierowywanie alarmów do innych platform takich jak Email (SMTP), narzędzi analizujących logi i alarmy typu SIEM (np. Splunk), klientów komunikatorów chat. </w:t>
            </w:r>
          </w:p>
        </w:tc>
        <w:tc>
          <w:tcPr>
            <w:tcW w:w="1558" w:type="dxa"/>
            <w:gridSpan w:val="2"/>
            <w:vAlign w:val="center"/>
          </w:tcPr>
          <w:p w14:paraId="290A5F95" w14:textId="77777777" w:rsidR="00945EC8" w:rsidRPr="00F45729" w:rsidRDefault="00945EC8" w:rsidP="00A73582">
            <w:pPr>
              <w:jc w:val="center"/>
              <w:outlineLvl w:val="0"/>
              <w:rPr>
                <w:color w:val="000000"/>
              </w:rPr>
            </w:pPr>
          </w:p>
        </w:tc>
      </w:tr>
      <w:tr w:rsidR="00945EC8" w:rsidRPr="00F45729" w14:paraId="4055CF23" w14:textId="77777777" w:rsidTr="002A678D">
        <w:trPr>
          <w:trHeight w:val="300"/>
        </w:trPr>
        <w:tc>
          <w:tcPr>
            <w:tcW w:w="9356" w:type="dxa"/>
            <w:gridSpan w:val="4"/>
            <w:shd w:val="clear" w:color="auto" w:fill="FDE9D9" w:themeFill="accent6" w:themeFillTint="33"/>
            <w:noWrap/>
            <w:vAlign w:val="center"/>
            <w:hideMark/>
          </w:tcPr>
          <w:p w14:paraId="398BB970" w14:textId="77777777" w:rsidR="00945EC8" w:rsidRPr="00F45729" w:rsidRDefault="00945EC8" w:rsidP="00A73582">
            <w:pPr>
              <w:rPr>
                <w:b/>
                <w:bCs/>
                <w:color w:val="000000"/>
              </w:rPr>
            </w:pPr>
            <w:r w:rsidRPr="00F45729">
              <w:rPr>
                <w:b/>
                <w:bCs/>
                <w:color w:val="000000"/>
              </w:rPr>
              <w:t>4. Wymagania dla funkcjonalności wyszukiwania i analizy anomalii</w:t>
            </w:r>
          </w:p>
        </w:tc>
      </w:tr>
      <w:tr w:rsidR="00945EC8" w:rsidRPr="00F45729" w14:paraId="26225B96" w14:textId="77777777" w:rsidTr="002A678D">
        <w:trPr>
          <w:trHeight w:val="300"/>
        </w:trPr>
        <w:tc>
          <w:tcPr>
            <w:tcW w:w="507" w:type="dxa"/>
            <w:shd w:val="clear" w:color="auto" w:fill="FDE9D9" w:themeFill="accent6" w:themeFillTint="33"/>
            <w:noWrap/>
            <w:vAlign w:val="center"/>
          </w:tcPr>
          <w:p w14:paraId="36F83633" w14:textId="77777777" w:rsidR="00945EC8" w:rsidRPr="00F45729" w:rsidRDefault="00945EC8" w:rsidP="00A73582">
            <w:pPr>
              <w:rPr>
                <w:b/>
                <w:bCs/>
                <w:color w:val="000000"/>
              </w:rPr>
            </w:pPr>
            <w:r w:rsidRPr="00F45729">
              <w:rPr>
                <w:b/>
                <w:bCs/>
                <w:color w:val="000000"/>
              </w:rPr>
              <w:t>L.P</w:t>
            </w:r>
          </w:p>
        </w:tc>
        <w:tc>
          <w:tcPr>
            <w:tcW w:w="7291" w:type="dxa"/>
            <w:shd w:val="clear" w:color="auto" w:fill="FDE9D9" w:themeFill="accent6" w:themeFillTint="33"/>
            <w:vAlign w:val="center"/>
          </w:tcPr>
          <w:p w14:paraId="6B441D1D" w14:textId="77777777" w:rsidR="00945EC8" w:rsidRPr="00F45729" w:rsidRDefault="00945EC8" w:rsidP="00A73582">
            <w:pPr>
              <w:jc w:val="center"/>
              <w:rPr>
                <w:b/>
                <w:bCs/>
                <w:color w:val="000000"/>
              </w:rPr>
            </w:pPr>
            <w:r w:rsidRPr="00F45729">
              <w:rPr>
                <w:b/>
                <w:bCs/>
                <w:color w:val="000000"/>
              </w:rPr>
              <w:t>Opis</w:t>
            </w:r>
          </w:p>
        </w:tc>
        <w:tc>
          <w:tcPr>
            <w:tcW w:w="1558" w:type="dxa"/>
            <w:gridSpan w:val="2"/>
            <w:shd w:val="clear" w:color="auto" w:fill="FDE9D9" w:themeFill="accent6" w:themeFillTint="33"/>
            <w:vAlign w:val="center"/>
          </w:tcPr>
          <w:p w14:paraId="2F1DD287" w14:textId="77777777" w:rsidR="00945EC8" w:rsidRPr="00F45729" w:rsidRDefault="00945EC8" w:rsidP="00A73582">
            <w:pPr>
              <w:rPr>
                <w:b/>
                <w:bCs/>
                <w:color w:val="000000"/>
              </w:rPr>
            </w:pPr>
            <w:r w:rsidRPr="00F45729">
              <w:rPr>
                <w:b/>
                <w:bCs/>
                <w:color w:val="000000"/>
              </w:rPr>
              <w:t>Spełnia/nie spełnia</w:t>
            </w:r>
          </w:p>
        </w:tc>
      </w:tr>
      <w:tr w:rsidR="00945EC8" w:rsidRPr="00F45729" w14:paraId="702BAEF8" w14:textId="77777777" w:rsidTr="002A678D">
        <w:trPr>
          <w:trHeight w:val="720"/>
        </w:trPr>
        <w:tc>
          <w:tcPr>
            <w:tcW w:w="507" w:type="dxa"/>
            <w:shd w:val="clear" w:color="auto" w:fill="auto"/>
            <w:noWrap/>
            <w:vAlign w:val="center"/>
            <w:hideMark/>
          </w:tcPr>
          <w:p w14:paraId="0F205B78" w14:textId="77777777" w:rsidR="00945EC8" w:rsidRPr="00F45729" w:rsidRDefault="00945EC8" w:rsidP="00A73582">
            <w:r w:rsidRPr="00F45729">
              <w:t>1</w:t>
            </w:r>
          </w:p>
        </w:tc>
        <w:tc>
          <w:tcPr>
            <w:tcW w:w="7291" w:type="dxa"/>
            <w:shd w:val="clear" w:color="auto" w:fill="auto"/>
            <w:vAlign w:val="center"/>
            <w:hideMark/>
          </w:tcPr>
          <w:p w14:paraId="6761B321" w14:textId="77777777" w:rsidR="00945EC8" w:rsidRPr="00F45729" w:rsidRDefault="00945EC8" w:rsidP="00A73582">
            <w:r w:rsidRPr="00F45729">
              <w:t>System Zarządzania (Kontroler) musi zapewnić możliwość dodawania prywatnych identyfikatorów urządzeń oraz interfejsów, które następnie wspomagają proces wyszukiwania.</w:t>
            </w:r>
          </w:p>
        </w:tc>
        <w:tc>
          <w:tcPr>
            <w:tcW w:w="1558" w:type="dxa"/>
            <w:gridSpan w:val="2"/>
            <w:vAlign w:val="center"/>
          </w:tcPr>
          <w:p w14:paraId="2A21DD18" w14:textId="77777777" w:rsidR="00945EC8" w:rsidRPr="00F45729" w:rsidRDefault="00945EC8" w:rsidP="00A73582">
            <w:pPr>
              <w:jc w:val="center"/>
              <w:outlineLvl w:val="0"/>
              <w:rPr>
                <w:color w:val="000000"/>
              </w:rPr>
            </w:pPr>
          </w:p>
        </w:tc>
      </w:tr>
      <w:tr w:rsidR="00945EC8" w:rsidRPr="00F45729" w14:paraId="70DE753B" w14:textId="77777777" w:rsidTr="002A678D">
        <w:trPr>
          <w:trHeight w:val="50"/>
        </w:trPr>
        <w:tc>
          <w:tcPr>
            <w:tcW w:w="507" w:type="dxa"/>
            <w:shd w:val="clear" w:color="auto" w:fill="auto"/>
            <w:noWrap/>
            <w:vAlign w:val="center"/>
            <w:hideMark/>
          </w:tcPr>
          <w:p w14:paraId="56E44459" w14:textId="77777777" w:rsidR="00945EC8" w:rsidRPr="00F45729" w:rsidRDefault="00945EC8" w:rsidP="00A73582">
            <w:r w:rsidRPr="00F45729">
              <w:t>2</w:t>
            </w:r>
          </w:p>
        </w:tc>
        <w:tc>
          <w:tcPr>
            <w:tcW w:w="7291" w:type="dxa"/>
            <w:shd w:val="clear" w:color="auto" w:fill="auto"/>
            <w:vAlign w:val="center"/>
            <w:hideMark/>
          </w:tcPr>
          <w:p w14:paraId="0E1EE5AC" w14:textId="77777777" w:rsidR="00945EC8" w:rsidRPr="00F45729" w:rsidRDefault="00945EC8" w:rsidP="00A73582">
            <w:r w:rsidRPr="00F45729">
              <w:t>System Zarządzania (Kontroler) musi umożliwiać wyszukiwanie adresów IP oraz MAC widocznych z poziomu zarządzanych urządzeń. Możliwość wyszukiwania dotyczy adresów statycznych i dynamicznych w tablicach poszczególnych urządzeń. Odnalezione adresy muszą być prezentowane wraz z kontekstem opisującym urządzenia oraz interfejsy/tablice związane z danym adresem.</w:t>
            </w:r>
          </w:p>
        </w:tc>
        <w:tc>
          <w:tcPr>
            <w:tcW w:w="1558" w:type="dxa"/>
            <w:gridSpan w:val="2"/>
            <w:vAlign w:val="center"/>
          </w:tcPr>
          <w:p w14:paraId="525DBB12" w14:textId="77777777" w:rsidR="00945EC8" w:rsidRPr="00F45729" w:rsidRDefault="00945EC8" w:rsidP="00A73582">
            <w:pPr>
              <w:jc w:val="center"/>
              <w:outlineLvl w:val="0"/>
              <w:rPr>
                <w:color w:val="000000"/>
              </w:rPr>
            </w:pPr>
          </w:p>
        </w:tc>
      </w:tr>
      <w:tr w:rsidR="00945EC8" w:rsidRPr="00F45729" w14:paraId="5EB613A1" w14:textId="77777777" w:rsidTr="002A678D">
        <w:trPr>
          <w:trHeight w:val="2640"/>
        </w:trPr>
        <w:tc>
          <w:tcPr>
            <w:tcW w:w="507" w:type="dxa"/>
            <w:shd w:val="clear" w:color="auto" w:fill="auto"/>
            <w:noWrap/>
            <w:vAlign w:val="center"/>
            <w:hideMark/>
          </w:tcPr>
          <w:p w14:paraId="21445484" w14:textId="77777777" w:rsidR="00945EC8" w:rsidRPr="00F45729" w:rsidRDefault="00945EC8" w:rsidP="00A73582">
            <w:r w:rsidRPr="00F45729">
              <w:lastRenderedPageBreak/>
              <w:t>3</w:t>
            </w:r>
          </w:p>
        </w:tc>
        <w:tc>
          <w:tcPr>
            <w:tcW w:w="7291" w:type="dxa"/>
            <w:shd w:val="clear" w:color="auto" w:fill="auto"/>
            <w:vAlign w:val="center"/>
            <w:hideMark/>
          </w:tcPr>
          <w:p w14:paraId="556B1E00" w14:textId="77777777" w:rsidR="00945EC8" w:rsidRPr="00F45729" w:rsidRDefault="00945EC8" w:rsidP="00A73582">
            <w:r w:rsidRPr="00F45729">
              <w:t xml:space="preserve">System Zarządzania (Kontroler) musi umożliwiać porównywanie i wizualizację różnic pomiędzy parametrami dla dwu dowolnych zarządzanych urządzeń we wskazanych momentach czasowych. Parametrami podlegającymi porównaniu muszą być konfiguracje urządzeń, podstawowe tablice danych sieciowych (adresy IP, adresy MAC, wpisy ARP, sąsiedztwa sieciowe na bazie LLDP, tablice VXLAN, tablice NDP, tablice routingu IPv4, tablice routingu IPv6, tablice multicast IPv4). System musi umożliwiać równoczesne porównywanie stanu wymienionych metryk dwóch różnych urządzeń w niezależnych punktach czasu dla każdego z urządzeń. Np. Porównanie tablicy routingu IPv4 urządzenia A z godziny X z tablicą routingu urządzenia B z godziny Y. </w:t>
            </w:r>
          </w:p>
        </w:tc>
        <w:tc>
          <w:tcPr>
            <w:tcW w:w="1558" w:type="dxa"/>
            <w:gridSpan w:val="2"/>
            <w:vAlign w:val="center"/>
          </w:tcPr>
          <w:p w14:paraId="096ABBDF" w14:textId="77777777" w:rsidR="00945EC8" w:rsidRPr="00F45729" w:rsidRDefault="00945EC8" w:rsidP="00A73582">
            <w:pPr>
              <w:jc w:val="center"/>
              <w:outlineLvl w:val="0"/>
              <w:rPr>
                <w:color w:val="000000"/>
              </w:rPr>
            </w:pPr>
          </w:p>
        </w:tc>
      </w:tr>
      <w:tr w:rsidR="00945EC8" w:rsidRPr="00F45729" w14:paraId="78079927" w14:textId="77777777" w:rsidTr="002A678D">
        <w:trPr>
          <w:trHeight w:val="1680"/>
        </w:trPr>
        <w:tc>
          <w:tcPr>
            <w:tcW w:w="507" w:type="dxa"/>
            <w:shd w:val="clear" w:color="auto" w:fill="auto"/>
            <w:noWrap/>
            <w:vAlign w:val="center"/>
            <w:hideMark/>
          </w:tcPr>
          <w:p w14:paraId="0A1BFB7B" w14:textId="77777777" w:rsidR="00945EC8" w:rsidRPr="00F45729" w:rsidRDefault="00945EC8" w:rsidP="00A73582">
            <w:r w:rsidRPr="00F45729">
              <w:t>4</w:t>
            </w:r>
          </w:p>
        </w:tc>
        <w:tc>
          <w:tcPr>
            <w:tcW w:w="7291" w:type="dxa"/>
            <w:shd w:val="clear" w:color="auto" w:fill="auto"/>
            <w:vAlign w:val="center"/>
            <w:hideMark/>
          </w:tcPr>
          <w:p w14:paraId="6E8B580D" w14:textId="77777777" w:rsidR="00945EC8" w:rsidRPr="00F45729" w:rsidRDefault="00945EC8" w:rsidP="00A73582">
            <w:r w:rsidRPr="00F45729">
              <w:t xml:space="preserve">System Zarządzania (Kontroler) musi na bieżąco (bez wymuszenia) sygnalizować modyfikację konfiguracji wykonaną z poziomu konsoli urządzeń, która wprowadza różnicę pomiędzy konfiguracją budowaną przez System Zarządzania (Kontroler) a wprowadzoną na urządzeniu. Administrator Systemu Zarządzania powinien mieć możliwość przywrócenia poprzedniej konfiguracji lub akceptacji zmian dokonanych na poziomie konsoli. </w:t>
            </w:r>
          </w:p>
        </w:tc>
        <w:tc>
          <w:tcPr>
            <w:tcW w:w="1558" w:type="dxa"/>
            <w:gridSpan w:val="2"/>
            <w:vAlign w:val="center"/>
          </w:tcPr>
          <w:p w14:paraId="72BDD7AA" w14:textId="77777777" w:rsidR="00945EC8" w:rsidRPr="00F45729" w:rsidRDefault="00945EC8" w:rsidP="00A73582">
            <w:pPr>
              <w:jc w:val="center"/>
              <w:outlineLvl w:val="0"/>
              <w:rPr>
                <w:color w:val="000000"/>
              </w:rPr>
            </w:pPr>
          </w:p>
        </w:tc>
      </w:tr>
      <w:tr w:rsidR="00945EC8" w:rsidRPr="00F45729" w14:paraId="39F5BC4B" w14:textId="77777777" w:rsidTr="002A678D">
        <w:trPr>
          <w:trHeight w:val="720"/>
        </w:trPr>
        <w:tc>
          <w:tcPr>
            <w:tcW w:w="507" w:type="dxa"/>
            <w:shd w:val="clear" w:color="auto" w:fill="auto"/>
            <w:noWrap/>
            <w:vAlign w:val="center"/>
            <w:hideMark/>
          </w:tcPr>
          <w:p w14:paraId="568B6BDF" w14:textId="77777777" w:rsidR="00945EC8" w:rsidRPr="00F45729" w:rsidRDefault="00945EC8" w:rsidP="00A73582">
            <w:r w:rsidRPr="00F45729">
              <w:t>5</w:t>
            </w:r>
          </w:p>
        </w:tc>
        <w:tc>
          <w:tcPr>
            <w:tcW w:w="7291" w:type="dxa"/>
            <w:shd w:val="clear" w:color="auto" w:fill="auto"/>
            <w:vAlign w:val="center"/>
            <w:hideMark/>
          </w:tcPr>
          <w:p w14:paraId="3DB629D8" w14:textId="77777777" w:rsidR="00945EC8" w:rsidRPr="00F45729" w:rsidRDefault="00945EC8" w:rsidP="00A73582">
            <w:r w:rsidRPr="00F45729">
              <w:t>System Zarządzania (Kontroler) musi prezentować informację o podatnościach bezpieczeństwa i wykrytych błędach dla zarządzanych urządzeń. Jednocześnie sugerując właściwe wersje oprogramowania.</w:t>
            </w:r>
          </w:p>
        </w:tc>
        <w:tc>
          <w:tcPr>
            <w:tcW w:w="1558" w:type="dxa"/>
            <w:gridSpan w:val="2"/>
            <w:vAlign w:val="center"/>
          </w:tcPr>
          <w:p w14:paraId="10702986" w14:textId="77777777" w:rsidR="00945EC8" w:rsidRPr="00F45729" w:rsidRDefault="00945EC8" w:rsidP="00A73582">
            <w:pPr>
              <w:jc w:val="center"/>
              <w:outlineLvl w:val="0"/>
              <w:rPr>
                <w:color w:val="000000"/>
              </w:rPr>
            </w:pPr>
          </w:p>
        </w:tc>
      </w:tr>
      <w:tr w:rsidR="00945EC8" w:rsidRPr="00F45729" w14:paraId="34F79732" w14:textId="77777777" w:rsidTr="002A678D">
        <w:trPr>
          <w:trHeight w:val="50"/>
        </w:trPr>
        <w:tc>
          <w:tcPr>
            <w:tcW w:w="9356" w:type="dxa"/>
            <w:gridSpan w:val="4"/>
            <w:shd w:val="clear" w:color="auto" w:fill="FDE9D9" w:themeFill="accent6" w:themeFillTint="33"/>
            <w:noWrap/>
            <w:vAlign w:val="center"/>
            <w:hideMark/>
          </w:tcPr>
          <w:p w14:paraId="23454F15" w14:textId="77777777" w:rsidR="00945EC8" w:rsidRPr="00F45729" w:rsidRDefault="00945EC8" w:rsidP="00A73582">
            <w:pPr>
              <w:rPr>
                <w:b/>
                <w:bCs/>
                <w:color w:val="000000"/>
              </w:rPr>
            </w:pPr>
            <w:r w:rsidRPr="00F45729">
              <w:rPr>
                <w:b/>
                <w:bCs/>
                <w:color w:val="000000"/>
              </w:rPr>
              <w:t>5. Wymagania dla funkcjonalności zestawiania i konfigurowania usług (ang. provisioning)</w:t>
            </w:r>
          </w:p>
        </w:tc>
      </w:tr>
      <w:tr w:rsidR="00945EC8" w:rsidRPr="00F45729" w14:paraId="65A9105A" w14:textId="77777777" w:rsidTr="002A678D">
        <w:trPr>
          <w:trHeight w:val="50"/>
        </w:trPr>
        <w:tc>
          <w:tcPr>
            <w:tcW w:w="507" w:type="dxa"/>
            <w:shd w:val="clear" w:color="auto" w:fill="FDE9D9" w:themeFill="accent6" w:themeFillTint="33"/>
            <w:noWrap/>
            <w:vAlign w:val="center"/>
          </w:tcPr>
          <w:p w14:paraId="19702658" w14:textId="77777777" w:rsidR="00945EC8" w:rsidRPr="00F45729" w:rsidRDefault="00945EC8" w:rsidP="00A73582">
            <w:pPr>
              <w:rPr>
                <w:b/>
                <w:bCs/>
                <w:color w:val="000000"/>
              </w:rPr>
            </w:pPr>
            <w:r w:rsidRPr="00F45729">
              <w:rPr>
                <w:b/>
                <w:bCs/>
                <w:color w:val="000000"/>
              </w:rPr>
              <w:t>L.P</w:t>
            </w:r>
          </w:p>
        </w:tc>
        <w:tc>
          <w:tcPr>
            <w:tcW w:w="7291" w:type="dxa"/>
            <w:shd w:val="clear" w:color="auto" w:fill="FDE9D9" w:themeFill="accent6" w:themeFillTint="33"/>
            <w:vAlign w:val="center"/>
          </w:tcPr>
          <w:p w14:paraId="7E7BB4E3" w14:textId="77777777" w:rsidR="00945EC8" w:rsidRPr="00F45729" w:rsidRDefault="00945EC8" w:rsidP="00A73582">
            <w:pPr>
              <w:jc w:val="center"/>
              <w:rPr>
                <w:b/>
                <w:bCs/>
                <w:color w:val="000000"/>
              </w:rPr>
            </w:pPr>
            <w:r w:rsidRPr="00F45729">
              <w:rPr>
                <w:b/>
                <w:bCs/>
                <w:color w:val="000000"/>
              </w:rPr>
              <w:t>Opis</w:t>
            </w:r>
          </w:p>
        </w:tc>
        <w:tc>
          <w:tcPr>
            <w:tcW w:w="1558" w:type="dxa"/>
            <w:gridSpan w:val="2"/>
            <w:shd w:val="clear" w:color="auto" w:fill="FDE9D9" w:themeFill="accent6" w:themeFillTint="33"/>
            <w:vAlign w:val="center"/>
          </w:tcPr>
          <w:p w14:paraId="6AD76E22" w14:textId="77777777" w:rsidR="00945EC8" w:rsidRPr="00F45729" w:rsidRDefault="00945EC8" w:rsidP="00A73582">
            <w:pPr>
              <w:rPr>
                <w:b/>
                <w:bCs/>
                <w:color w:val="000000"/>
              </w:rPr>
            </w:pPr>
            <w:r w:rsidRPr="00F45729">
              <w:rPr>
                <w:b/>
                <w:bCs/>
                <w:color w:val="000000"/>
              </w:rPr>
              <w:t>Spełnia/nie spełnia</w:t>
            </w:r>
          </w:p>
        </w:tc>
      </w:tr>
      <w:tr w:rsidR="00945EC8" w:rsidRPr="00F45729" w14:paraId="2F54D3C3" w14:textId="77777777" w:rsidTr="002A678D">
        <w:trPr>
          <w:trHeight w:val="480"/>
        </w:trPr>
        <w:tc>
          <w:tcPr>
            <w:tcW w:w="507" w:type="dxa"/>
            <w:shd w:val="clear" w:color="auto" w:fill="auto"/>
            <w:noWrap/>
            <w:vAlign w:val="center"/>
            <w:hideMark/>
          </w:tcPr>
          <w:p w14:paraId="21E52C3B" w14:textId="77777777" w:rsidR="00945EC8" w:rsidRPr="00F45729" w:rsidRDefault="00945EC8" w:rsidP="00A73582">
            <w:r w:rsidRPr="00F45729">
              <w:t>1</w:t>
            </w:r>
          </w:p>
        </w:tc>
        <w:tc>
          <w:tcPr>
            <w:tcW w:w="7291" w:type="dxa"/>
            <w:shd w:val="clear" w:color="auto" w:fill="auto"/>
            <w:vAlign w:val="center"/>
            <w:hideMark/>
          </w:tcPr>
          <w:p w14:paraId="6FDE9D9C" w14:textId="77777777" w:rsidR="00945EC8" w:rsidRPr="00F45729" w:rsidRDefault="00945EC8" w:rsidP="00A73582">
            <w:r w:rsidRPr="00F45729">
              <w:t>Za pomocą Systemu Zarządzania (kontrolera) musi istnieć możliwość skonfigurowania wszystkich parametrów zarządzanych urządzeń.</w:t>
            </w:r>
          </w:p>
        </w:tc>
        <w:tc>
          <w:tcPr>
            <w:tcW w:w="1558" w:type="dxa"/>
            <w:gridSpan w:val="2"/>
            <w:vAlign w:val="center"/>
          </w:tcPr>
          <w:p w14:paraId="4A516321" w14:textId="77777777" w:rsidR="00945EC8" w:rsidRPr="00F45729" w:rsidRDefault="00945EC8" w:rsidP="00A73582">
            <w:pPr>
              <w:jc w:val="center"/>
              <w:outlineLvl w:val="0"/>
              <w:rPr>
                <w:color w:val="000000"/>
              </w:rPr>
            </w:pPr>
          </w:p>
        </w:tc>
      </w:tr>
      <w:tr w:rsidR="00945EC8" w:rsidRPr="00F45729" w14:paraId="5D68CB51" w14:textId="77777777" w:rsidTr="002A678D">
        <w:trPr>
          <w:trHeight w:val="720"/>
        </w:trPr>
        <w:tc>
          <w:tcPr>
            <w:tcW w:w="507" w:type="dxa"/>
            <w:shd w:val="clear" w:color="auto" w:fill="auto"/>
            <w:noWrap/>
            <w:vAlign w:val="center"/>
            <w:hideMark/>
          </w:tcPr>
          <w:p w14:paraId="644CB375" w14:textId="77777777" w:rsidR="00945EC8" w:rsidRPr="00F45729" w:rsidRDefault="00945EC8" w:rsidP="00A73582">
            <w:r w:rsidRPr="00F45729">
              <w:t>2</w:t>
            </w:r>
          </w:p>
        </w:tc>
        <w:tc>
          <w:tcPr>
            <w:tcW w:w="7291" w:type="dxa"/>
            <w:shd w:val="clear" w:color="auto" w:fill="auto"/>
            <w:vAlign w:val="center"/>
            <w:hideMark/>
          </w:tcPr>
          <w:p w14:paraId="6D8D849D" w14:textId="77777777" w:rsidR="00945EC8" w:rsidRPr="00F45729" w:rsidRDefault="00945EC8" w:rsidP="00A73582">
            <w:r w:rsidRPr="00F45729">
              <w:t>System Zarządzania (Kontroler) musi umożliwiać budowanie konfiguracji urządzeń. Konfiguracja musi być zgodna z konfiguracją tworzoną z wykorzystaniem interfejsu tekstowego (ang. Command Line Interface / CLI).</w:t>
            </w:r>
          </w:p>
        </w:tc>
        <w:tc>
          <w:tcPr>
            <w:tcW w:w="1558" w:type="dxa"/>
            <w:gridSpan w:val="2"/>
            <w:vAlign w:val="center"/>
          </w:tcPr>
          <w:p w14:paraId="69257790" w14:textId="77777777" w:rsidR="00945EC8" w:rsidRPr="00F45729" w:rsidRDefault="00945EC8" w:rsidP="00A73582">
            <w:pPr>
              <w:jc w:val="center"/>
              <w:outlineLvl w:val="0"/>
              <w:rPr>
                <w:color w:val="000000"/>
              </w:rPr>
            </w:pPr>
          </w:p>
        </w:tc>
      </w:tr>
      <w:tr w:rsidR="00945EC8" w:rsidRPr="00F45729" w14:paraId="2DB4B8CD" w14:textId="77777777" w:rsidTr="002A678D">
        <w:trPr>
          <w:trHeight w:val="960"/>
        </w:trPr>
        <w:tc>
          <w:tcPr>
            <w:tcW w:w="507" w:type="dxa"/>
            <w:shd w:val="clear" w:color="auto" w:fill="auto"/>
            <w:noWrap/>
            <w:vAlign w:val="center"/>
            <w:hideMark/>
          </w:tcPr>
          <w:p w14:paraId="184CD3DF" w14:textId="77777777" w:rsidR="00945EC8" w:rsidRPr="00F45729" w:rsidRDefault="00945EC8" w:rsidP="00A73582">
            <w:r w:rsidRPr="00F45729">
              <w:t>3</w:t>
            </w:r>
          </w:p>
        </w:tc>
        <w:tc>
          <w:tcPr>
            <w:tcW w:w="7291" w:type="dxa"/>
            <w:shd w:val="clear" w:color="auto" w:fill="auto"/>
            <w:vAlign w:val="center"/>
            <w:hideMark/>
          </w:tcPr>
          <w:p w14:paraId="5668C5A3" w14:textId="77777777" w:rsidR="00945EC8" w:rsidRPr="00F45729" w:rsidRDefault="00945EC8" w:rsidP="00A73582">
            <w:r w:rsidRPr="00F45729">
              <w:t>Zintegrowanie urządzeń z systemem zarządzania nie może wykluczać bezpośredniej pracy z interfejsami administracyjnymi urządzeń. Rozwiązanie musi umożliwiać wymienną konfigurację urządzeń: poprzez System Zarządzania (Kontroler) lub bezpośrednio z wykorzystaniem interfejsu tekstowego (ang. CLI).</w:t>
            </w:r>
          </w:p>
        </w:tc>
        <w:tc>
          <w:tcPr>
            <w:tcW w:w="1558" w:type="dxa"/>
            <w:gridSpan w:val="2"/>
            <w:vAlign w:val="center"/>
          </w:tcPr>
          <w:p w14:paraId="0C72DDD4" w14:textId="77777777" w:rsidR="00945EC8" w:rsidRPr="00F45729" w:rsidRDefault="00945EC8" w:rsidP="00A73582">
            <w:pPr>
              <w:jc w:val="center"/>
              <w:outlineLvl w:val="0"/>
              <w:rPr>
                <w:color w:val="000000"/>
              </w:rPr>
            </w:pPr>
          </w:p>
        </w:tc>
      </w:tr>
      <w:tr w:rsidR="00945EC8" w:rsidRPr="00F45729" w14:paraId="689E61C2" w14:textId="77777777" w:rsidTr="002A678D">
        <w:trPr>
          <w:trHeight w:val="720"/>
        </w:trPr>
        <w:tc>
          <w:tcPr>
            <w:tcW w:w="507" w:type="dxa"/>
            <w:shd w:val="clear" w:color="auto" w:fill="auto"/>
            <w:noWrap/>
            <w:vAlign w:val="center"/>
            <w:hideMark/>
          </w:tcPr>
          <w:p w14:paraId="09225F73" w14:textId="77777777" w:rsidR="00945EC8" w:rsidRPr="00F45729" w:rsidRDefault="00945EC8" w:rsidP="00A73582">
            <w:r w:rsidRPr="00F45729">
              <w:t>4</w:t>
            </w:r>
          </w:p>
        </w:tc>
        <w:tc>
          <w:tcPr>
            <w:tcW w:w="7291" w:type="dxa"/>
            <w:shd w:val="clear" w:color="auto" w:fill="auto"/>
            <w:vAlign w:val="center"/>
            <w:hideMark/>
          </w:tcPr>
          <w:p w14:paraId="06B4837E" w14:textId="77777777" w:rsidR="00945EC8" w:rsidRPr="00F45729" w:rsidRDefault="00945EC8" w:rsidP="00A73582">
            <w:r w:rsidRPr="00F45729">
              <w:t>System Zarządzania (Kontroler) musi wykrywać i wizualizować rozbieżności pomiędzy konfiguracją wynikającą z parametrów zdefiniowanych na systemie zarządzania oraz parametrów skonfigurowanych bezpośrednio na urządzeniach.</w:t>
            </w:r>
          </w:p>
        </w:tc>
        <w:tc>
          <w:tcPr>
            <w:tcW w:w="1558" w:type="dxa"/>
            <w:gridSpan w:val="2"/>
            <w:vAlign w:val="center"/>
          </w:tcPr>
          <w:p w14:paraId="56251B8A" w14:textId="77777777" w:rsidR="00945EC8" w:rsidRPr="00F45729" w:rsidRDefault="00945EC8" w:rsidP="00A73582">
            <w:pPr>
              <w:jc w:val="center"/>
              <w:outlineLvl w:val="0"/>
              <w:rPr>
                <w:color w:val="000000"/>
              </w:rPr>
            </w:pPr>
          </w:p>
        </w:tc>
      </w:tr>
      <w:tr w:rsidR="00945EC8" w:rsidRPr="00F45729" w14:paraId="2CB0A41F" w14:textId="77777777" w:rsidTr="002A678D">
        <w:trPr>
          <w:trHeight w:val="1680"/>
        </w:trPr>
        <w:tc>
          <w:tcPr>
            <w:tcW w:w="507" w:type="dxa"/>
            <w:shd w:val="clear" w:color="auto" w:fill="auto"/>
            <w:noWrap/>
            <w:vAlign w:val="center"/>
            <w:hideMark/>
          </w:tcPr>
          <w:p w14:paraId="1F194D82" w14:textId="77777777" w:rsidR="00945EC8" w:rsidRPr="00F45729" w:rsidRDefault="00945EC8" w:rsidP="00A73582">
            <w:r w:rsidRPr="00F45729">
              <w:t>5</w:t>
            </w:r>
          </w:p>
        </w:tc>
        <w:tc>
          <w:tcPr>
            <w:tcW w:w="7291" w:type="dxa"/>
            <w:shd w:val="clear" w:color="auto" w:fill="auto"/>
            <w:vAlign w:val="center"/>
            <w:hideMark/>
          </w:tcPr>
          <w:p w14:paraId="28BF3BA3" w14:textId="77777777" w:rsidR="00945EC8" w:rsidRPr="00F45729" w:rsidRDefault="00945EC8" w:rsidP="00A73582">
            <w:r w:rsidRPr="00F45729">
              <w:t>System Zarządzania (Kontroler) musi dostarczyć mechanizm budowania konfiguracji urządzeń z wykorzystywaniem Modułów Konfiguracyjnych (części konfiguracji CLI, ang. configlet). Musi istnieć możliwość wykorzystania Modułów Konfiguracyjnych w trybie hierarchicznym, to znaczy, że Moduł Konfiguracji jest dziedziczony przez wszystkie urządzenia znajdujące się w danej hierarchii. Modyfikacja Modułu Konfiguracji musi powodować odpowiednią zmianę konfiguracji wszystkich urządzeń znajdujących się w danej hierarchii.</w:t>
            </w:r>
          </w:p>
        </w:tc>
        <w:tc>
          <w:tcPr>
            <w:tcW w:w="1558" w:type="dxa"/>
            <w:gridSpan w:val="2"/>
            <w:vAlign w:val="center"/>
          </w:tcPr>
          <w:p w14:paraId="4B5F93A9" w14:textId="77777777" w:rsidR="00945EC8" w:rsidRPr="00F45729" w:rsidRDefault="00945EC8" w:rsidP="00A73582">
            <w:pPr>
              <w:jc w:val="center"/>
              <w:outlineLvl w:val="0"/>
              <w:rPr>
                <w:color w:val="000000"/>
              </w:rPr>
            </w:pPr>
          </w:p>
        </w:tc>
      </w:tr>
      <w:tr w:rsidR="00945EC8" w:rsidRPr="00F45729" w14:paraId="6AD3D1E8" w14:textId="77777777" w:rsidTr="002A678D">
        <w:trPr>
          <w:trHeight w:val="480"/>
        </w:trPr>
        <w:tc>
          <w:tcPr>
            <w:tcW w:w="507" w:type="dxa"/>
            <w:shd w:val="clear" w:color="auto" w:fill="auto"/>
            <w:noWrap/>
            <w:vAlign w:val="center"/>
            <w:hideMark/>
          </w:tcPr>
          <w:p w14:paraId="0F94F80E" w14:textId="77777777" w:rsidR="00945EC8" w:rsidRPr="00F45729" w:rsidRDefault="00945EC8" w:rsidP="00A73582">
            <w:r w:rsidRPr="00F45729">
              <w:lastRenderedPageBreak/>
              <w:t>6</w:t>
            </w:r>
          </w:p>
        </w:tc>
        <w:tc>
          <w:tcPr>
            <w:tcW w:w="7291" w:type="dxa"/>
            <w:shd w:val="clear" w:color="auto" w:fill="auto"/>
            <w:vAlign w:val="center"/>
            <w:hideMark/>
          </w:tcPr>
          <w:p w14:paraId="60FCECCD" w14:textId="77777777" w:rsidR="00945EC8" w:rsidRPr="00F45729" w:rsidRDefault="00945EC8" w:rsidP="00A73582">
            <w:r w:rsidRPr="00F45729">
              <w:t>System musi umożliwiać budowanie hierarchii Modułów Konfiguracyjnych dla jednego i kilku obszarów lub lokalizacji (Data Center).</w:t>
            </w:r>
          </w:p>
        </w:tc>
        <w:tc>
          <w:tcPr>
            <w:tcW w:w="1558" w:type="dxa"/>
            <w:gridSpan w:val="2"/>
            <w:vAlign w:val="center"/>
          </w:tcPr>
          <w:p w14:paraId="62156BC2" w14:textId="77777777" w:rsidR="00945EC8" w:rsidRPr="00F45729" w:rsidRDefault="00945EC8" w:rsidP="00A73582">
            <w:pPr>
              <w:jc w:val="center"/>
              <w:outlineLvl w:val="0"/>
              <w:rPr>
                <w:color w:val="000000"/>
              </w:rPr>
            </w:pPr>
          </w:p>
        </w:tc>
      </w:tr>
      <w:tr w:rsidR="00945EC8" w:rsidRPr="00F45729" w14:paraId="5C81BF14" w14:textId="77777777" w:rsidTr="002A678D">
        <w:trPr>
          <w:trHeight w:val="50"/>
        </w:trPr>
        <w:tc>
          <w:tcPr>
            <w:tcW w:w="507" w:type="dxa"/>
            <w:shd w:val="clear" w:color="auto" w:fill="auto"/>
            <w:noWrap/>
            <w:vAlign w:val="center"/>
            <w:hideMark/>
          </w:tcPr>
          <w:p w14:paraId="5B28A8B7" w14:textId="77777777" w:rsidR="00945EC8" w:rsidRPr="00F45729" w:rsidRDefault="00945EC8" w:rsidP="00A73582">
            <w:r w:rsidRPr="00F45729">
              <w:t>7</w:t>
            </w:r>
          </w:p>
        </w:tc>
        <w:tc>
          <w:tcPr>
            <w:tcW w:w="7291" w:type="dxa"/>
            <w:shd w:val="clear" w:color="auto" w:fill="auto"/>
            <w:vAlign w:val="center"/>
            <w:hideMark/>
          </w:tcPr>
          <w:p w14:paraId="41DD6300" w14:textId="77777777" w:rsidR="00945EC8" w:rsidRPr="00F45729" w:rsidRDefault="00945EC8" w:rsidP="00A73582">
            <w:r w:rsidRPr="00F45729">
              <w:t>Moduły Konfiguracji muszą być dostępne w trybie tekstowym (analogicznie jak pliki konfiguracyjne interfejsu tekstowego CLI). Ponadto, musi istnieć mechanizm automatyzacji tworzenia Modułów Konfiguracyjnych wykorzystując języka skryptów oparty na języku Python lub Perl. Tworzenie, testowanie, uruchamianie i zarządzanie skryptami Python/Perl musi w całości odbywać się poprzez interfejs GUI systemu zarządzania i musi stanowić integralną część tego systemu.</w:t>
            </w:r>
          </w:p>
        </w:tc>
        <w:tc>
          <w:tcPr>
            <w:tcW w:w="1558" w:type="dxa"/>
            <w:gridSpan w:val="2"/>
            <w:vAlign w:val="center"/>
          </w:tcPr>
          <w:p w14:paraId="652BCDC4" w14:textId="77777777" w:rsidR="00945EC8" w:rsidRPr="00F45729" w:rsidRDefault="00945EC8" w:rsidP="00A73582">
            <w:pPr>
              <w:jc w:val="center"/>
              <w:outlineLvl w:val="0"/>
              <w:rPr>
                <w:color w:val="000000"/>
              </w:rPr>
            </w:pPr>
          </w:p>
        </w:tc>
      </w:tr>
      <w:tr w:rsidR="00945EC8" w:rsidRPr="00F45729" w14:paraId="250E58C2" w14:textId="77777777" w:rsidTr="002A678D">
        <w:trPr>
          <w:trHeight w:val="960"/>
        </w:trPr>
        <w:tc>
          <w:tcPr>
            <w:tcW w:w="507" w:type="dxa"/>
            <w:shd w:val="clear" w:color="auto" w:fill="auto"/>
            <w:noWrap/>
            <w:vAlign w:val="center"/>
            <w:hideMark/>
          </w:tcPr>
          <w:p w14:paraId="788C4B29" w14:textId="77777777" w:rsidR="00945EC8" w:rsidRPr="00F45729" w:rsidRDefault="00945EC8" w:rsidP="00A73582">
            <w:r w:rsidRPr="00F45729">
              <w:t>8</w:t>
            </w:r>
          </w:p>
        </w:tc>
        <w:tc>
          <w:tcPr>
            <w:tcW w:w="7291" w:type="dxa"/>
            <w:shd w:val="clear" w:color="auto" w:fill="auto"/>
            <w:vAlign w:val="center"/>
            <w:hideMark/>
          </w:tcPr>
          <w:p w14:paraId="392C6F7D" w14:textId="77777777" w:rsidR="00945EC8" w:rsidRPr="00F45729" w:rsidRDefault="00945EC8" w:rsidP="00A73582">
            <w:r w:rsidRPr="00F45729">
              <w:t xml:space="preserve">System Zarządzania (Kontroler) musi dostarczyć mechanizm weryfikacji oczekiwanych wyników przed implementacją Modułów Konfiguracyjnych na zarządzanych urządzeniach. Po implementacji zmian konfiguracyjnych opisanych w Modułach Konfiguracyjnych musi istnieć mechanizm wycofania tych zmian. </w:t>
            </w:r>
          </w:p>
        </w:tc>
        <w:tc>
          <w:tcPr>
            <w:tcW w:w="1558" w:type="dxa"/>
            <w:gridSpan w:val="2"/>
            <w:vAlign w:val="center"/>
          </w:tcPr>
          <w:p w14:paraId="78BDD12B" w14:textId="77777777" w:rsidR="00945EC8" w:rsidRPr="00F45729" w:rsidRDefault="00945EC8" w:rsidP="00A73582">
            <w:pPr>
              <w:jc w:val="center"/>
              <w:outlineLvl w:val="0"/>
              <w:rPr>
                <w:color w:val="000000"/>
              </w:rPr>
            </w:pPr>
          </w:p>
        </w:tc>
      </w:tr>
      <w:tr w:rsidR="00945EC8" w:rsidRPr="00F45729" w14:paraId="22CB197B" w14:textId="77777777" w:rsidTr="002A678D">
        <w:trPr>
          <w:trHeight w:val="1440"/>
        </w:trPr>
        <w:tc>
          <w:tcPr>
            <w:tcW w:w="507" w:type="dxa"/>
            <w:shd w:val="clear" w:color="auto" w:fill="auto"/>
            <w:noWrap/>
            <w:vAlign w:val="center"/>
            <w:hideMark/>
          </w:tcPr>
          <w:p w14:paraId="326FC0F3" w14:textId="77777777" w:rsidR="00945EC8" w:rsidRPr="00F45729" w:rsidRDefault="00945EC8" w:rsidP="00A73582">
            <w:r w:rsidRPr="00F45729">
              <w:t>9</w:t>
            </w:r>
          </w:p>
        </w:tc>
        <w:tc>
          <w:tcPr>
            <w:tcW w:w="7291" w:type="dxa"/>
            <w:shd w:val="clear" w:color="auto" w:fill="auto"/>
            <w:vAlign w:val="center"/>
            <w:hideMark/>
          </w:tcPr>
          <w:p w14:paraId="044A0625" w14:textId="77777777" w:rsidR="00945EC8" w:rsidRPr="00F45729" w:rsidRDefault="00945EC8" w:rsidP="00A73582">
            <w:r w:rsidRPr="00F45729">
              <w:t>System Zarządzania (Kontroler) musi zapewnić automatyczną procedurę budowania konfiguracji początkowej (ang. ZTP „Zero Touch Provisioning). W szczególności, nowe urządzenie, z konfiguracją fabryczną, po podłączeniu do sieci, powinno za pomocą DHCP odnaleźć System Zarządzania (Kontroler) a następnie pobrać konfigurację początkową i automatycznie zintegrować się z systemem zarządzania. Proces ten musi uwzględniać automatyczną aktualizację oprogramowania urządzenia sieciowego do wskazanej wersji.</w:t>
            </w:r>
          </w:p>
        </w:tc>
        <w:tc>
          <w:tcPr>
            <w:tcW w:w="1558" w:type="dxa"/>
            <w:gridSpan w:val="2"/>
            <w:vAlign w:val="center"/>
          </w:tcPr>
          <w:p w14:paraId="26DA6115" w14:textId="77777777" w:rsidR="00945EC8" w:rsidRPr="00F45729" w:rsidRDefault="00945EC8" w:rsidP="00A73582">
            <w:pPr>
              <w:jc w:val="center"/>
              <w:outlineLvl w:val="0"/>
              <w:rPr>
                <w:color w:val="000000"/>
              </w:rPr>
            </w:pPr>
          </w:p>
        </w:tc>
      </w:tr>
      <w:tr w:rsidR="00945EC8" w:rsidRPr="00F45729" w14:paraId="412C136C" w14:textId="77777777" w:rsidTr="002A678D">
        <w:trPr>
          <w:trHeight w:val="1200"/>
        </w:trPr>
        <w:tc>
          <w:tcPr>
            <w:tcW w:w="507" w:type="dxa"/>
            <w:shd w:val="clear" w:color="auto" w:fill="auto"/>
            <w:noWrap/>
            <w:vAlign w:val="center"/>
            <w:hideMark/>
          </w:tcPr>
          <w:p w14:paraId="649D35A9" w14:textId="77777777" w:rsidR="00945EC8" w:rsidRPr="00F45729" w:rsidRDefault="00945EC8" w:rsidP="00A73582">
            <w:r w:rsidRPr="00F45729">
              <w:t>10</w:t>
            </w:r>
          </w:p>
        </w:tc>
        <w:tc>
          <w:tcPr>
            <w:tcW w:w="7291" w:type="dxa"/>
            <w:shd w:val="clear" w:color="auto" w:fill="auto"/>
            <w:vAlign w:val="center"/>
            <w:hideMark/>
          </w:tcPr>
          <w:p w14:paraId="7E207426" w14:textId="77777777" w:rsidR="00945EC8" w:rsidRPr="00F45729" w:rsidRDefault="00945EC8" w:rsidP="00A73582">
            <w:r w:rsidRPr="00F45729">
              <w:t xml:space="preserve">System Zarządzania (Kontroler) musi zapewnić funkcjonalność „Nadzoru Nad Zmianami” (ang. Change Control). W ramach tej funkcjonalności administrator musi mieć możliwość: A) weryfikacji zmiany konfiguracji przed implementacją. B) implementację zmiany.  C) możliwość wycofania zmiany. </w:t>
            </w:r>
          </w:p>
        </w:tc>
        <w:tc>
          <w:tcPr>
            <w:tcW w:w="1558" w:type="dxa"/>
            <w:gridSpan w:val="2"/>
            <w:vAlign w:val="center"/>
          </w:tcPr>
          <w:p w14:paraId="3E14DB41" w14:textId="77777777" w:rsidR="00945EC8" w:rsidRPr="00F45729" w:rsidRDefault="00945EC8" w:rsidP="00A73582">
            <w:pPr>
              <w:jc w:val="center"/>
              <w:outlineLvl w:val="0"/>
              <w:rPr>
                <w:color w:val="000000"/>
              </w:rPr>
            </w:pPr>
          </w:p>
        </w:tc>
      </w:tr>
      <w:tr w:rsidR="00945EC8" w:rsidRPr="00F45729" w14:paraId="6DC2AFAC" w14:textId="77777777" w:rsidTr="002A678D">
        <w:trPr>
          <w:trHeight w:val="1680"/>
        </w:trPr>
        <w:tc>
          <w:tcPr>
            <w:tcW w:w="507" w:type="dxa"/>
            <w:shd w:val="clear" w:color="auto" w:fill="auto"/>
            <w:noWrap/>
            <w:vAlign w:val="center"/>
            <w:hideMark/>
          </w:tcPr>
          <w:p w14:paraId="52F1E2A9" w14:textId="77777777" w:rsidR="00945EC8" w:rsidRPr="00F45729" w:rsidRDefault="00945EC8" w:rsidP="00A73582">
            <w:r w:rsidRPr="00F45729">
              <w:t>11</w:t>
            </w:r>
          </w:p>
        </w:tc>
        <w:tc>
          <w:tcPr>
            <w:tcW w:w="7291" w:type="dxa"/>
            <w:shd w:val="clear" w:color="auto" w:fill="auto"/>
            <w:vAlign w:val="center"/>
            <w:hideMark/>
          </w:tcPr>
          <w:p w14:paraId="249151BA" w14:textId="77777777" w:rsidR="00945EC8" w:rsidRPr="00F45729" w:rsidRDefault="00945EC8" w:rsidP="00A73582">
            <w:r w:rsidRPr="00F45729">
              <w:t>System Zarządzania (Kontroler) musi umożliwiać proces automatyzacji wielu zmian konfiguracyjnych i grupowania ich w pakiety (obejmujące wiele urządzeń). System musi umożliwiać wykonywanie niestandardowych akcji (np. wykonania skryptu) jako jeden z elementów pakietów zamian. System musi umożliwiać zatrzymanie wykonywania kolejnych zmian w sekwencji, jeżeli zamiany je poprzedzające się nie powiodą. System musi umożliwiać zatwierdzanie pakietu zmian przez upoważnionego użytkownika zanim możliwe będzie uruchomienie pakietu.</w:t>
            </w:r>
          </w:p>
        </w:tc>
        <w:tc>
          <w:tcPr>
            <w:tcW w:w="1558" w:type="dxa"/>
            <w:gridSpan w:val="2"/>
            <w:vAlign w:val="center"/>
          </w:tcPr>
          <w:p w14:paraId="75F9085C" w14:textId="77777777" w:rsidR="00945EC8" w:rsidRPr="00F45729" w:rsidRDefault="00945EC8" w:rsidP="00A73582">
            <w:pPr>
              <w:jc w:val="center"/>
              <w:outlineLvl w:val="0"/>
              <w:rPr>
                <w:color w:val="000000"/>
              </w:rPr>
            </w:pPr>
          </w:p>
        </w:tc>
      </w:tr>
      <w:tr w:rsidR="00945EC8" w:rsidRPr="00F45729" w14:paraId="5AFB8CD2" w14:textId="77777777" w:rsidTr="002A678D">
        <w:trPr>
          <w:trHeight w:val="480"/>
        </w:trPr>
        <w:tc>
          <w:tcPr>
            <w:tcW w:w="507" w:type="dxa"/>
            <w:shd w:val="clear" w:color="auto" w:fill="auto"/>
            <w:noWrap/>
            <w:vAlign w:val="center"/>
            <w:hideMark/>
          </w:tcPr>
          <w:p w14:paraId="60DA5C3C" w14:textId="77777777" w:rsidR="00945EC8" w:rsidRPr="00F45729" w:rsidRDefault="00945EC8" w:rsidP="00A73582">
            <w:r w:rsidRPr="00F45729">
              <w:t>12</w:t>
            </w:r>
          </w:p>
        </w:tc>
        <w:tc>
          <w:tcPr>
            <w:tcW w:w="7291" w:type="dxa"/>
            <w:shd w:val="clear" w:color="auto" w:fill="auto"/>
            <w:vAlign w:val="center"/>
            <w:hideMark/>
          </w:tcPr>
          <w:p w14:paraId="3411424A" w14:textId="77777777" w:rsidR="00945EC8" w:rsidRPr="00F45729" w:rsidRDefault="00945EC8" w:rsidP="00A73582">
            <w:r w:rsidRPr="00F45729">
              <w:t xml:space="preserve">System Zarządzania (Kontroler) musi zapewniać możliwość zapisania i odtworzenia kopi zapasowej Modułów Konfiguracyjnych. </w:t>
            </w:r>
          </w:p>
        </w:tc>
        <w:tc>
          <w:tcPr>
            <w:tcW w:w="1558" w:type="dxa"/>
            <w:gridSpan w:val="2"/>
            <w:vAlign w:val="center"/>
          </w:tcPr>
          <w:p w14:paraId="1528D838" w14:textId="77777777" w:rsidR="00945EC8" w:rsidRPr="00F45729" w:rsidRDefault="00945EC8" w:rsidP="00A73582">
            <w:pPr>
              <w:jc w:val="center"/>
              <w:outlineLvl w:val="0"/>
              <w:rPr>
                <w:color w:val="000000"/>
              </w:rPr>
            </w:pPr>
          </w:p>
        </w:tc>
      </w:tr>
      <w:tr w:rsidR="00945EC8" w:rsidRPr="00F45729" w14:paraId="28B37041" w14:textId="77777777" w:rsidTr="002A678D">
        <w:trPr>
          <w:trHeight w:val="720"/>
        </w:trPr>
        <w:tc>
          <w:tcPr>
            <w:tcW w:w="507" w:type="dxa"/>
            <w:shd w:val="clear" w:color="auto" w:fill="auto"/>
            <w:noWrap/>
            <w:vAlign w:val="center"/>
            <w:hideMark/>
          </w:tcPr>
          <w:p w14:paraId="7F564221" w14:textId="77777777" w:rsidR="00945EC8" w:rsidRPr="00F45729" w:rsidRDefault="00945EC8" w:rsidP="00A73582">
            <w:r w:rsidRPr="00F45729">
              <w:t>13</w:t>
            </w:r>
          </w:p>
        </w:tc>
        <w:tc>
          <w:tcPr>
            <w:tcW w:w="7291" w:type="dxa"/>
            <w:shd w:val="clear" w:color="auto" w:fill="auto"/>
            <w:vAlign w:val="center"/>
            <w:hideMark/>
          </w:tcPr>
          <w:p w14:paraId="2B33F722" w14:textId="77777777" w:rsidR="00945EC8" w:rsidRPr="00F45729" w:rsidRDefault="00945EC8" w:rsidP="00A73582">
            <w:r w:rsidRPr="00F45729">
              <w:t>System Zarządzania (Kontroler) musi zapewnić możliwość samodzielnego budowania uproszczonych narzędzi konfiguracyjnych (wizards) w ramach, których podawane są parametry wejściowe w formie graficznej (okna, zaznaczanie opcji, itp.).</w:t>
            </w:r>
          </w:p>
        </w:tc>
        <w:tc>
          <w:tcPr>
            <w:tcW w:w="1558" w:type="dxa"/>
            <w:gridSpan w:val="2"/>
            <w:vAlign w:val="center"/>
          </w:tcPr>
          <w:p w14:paraId="039C92AC" w14:textId="77777777" w:rsidR="00945EC8" w:rsidRPr="00F45729" w:rsidRDefault="00945EC8" w:rsidP="00A73582">
            <w:pPr>
              <w:jc w:val="center"/>
              <w:outlineLvl w:val="0"/>
              <w:rPr>
                <w:color w:val="000000"/>
              </w:rPr>
            </w:pPr>
          </w:p>
        </w:tc>
      </w:tr>
      <w:tr w:rsidR="00945EC8" w:rsidRPr="00F45729" w14:paraId="4B66FDC7" w14:textId="77777777" w:rsidTr="002A678D">
        <w:trPr>
          <w:trHeight w:val="50"/>
        </w:trPr>
        <w:tc>
          <w:tcPr>
            <w:tcW w:w="9356" w:type="dxa"/>
            <w:gridSpan w:val="4"/>
            <w:shd w:val="clear" w:color="auto" w:fill="FDE9D9" w:themeFill="accent6" w:themeFillTint="33"/>
            <w:noWrap/>
            <w:vAlign w:val="center"/>
            <w:hideMark/>
          </w:tcPr>
          <w:p w14:paraId="06E6480E" w14:textId="77777777" w:rsidR="00945EC8" w:rsidRPr="00F45729" w:rsidRDefault="00945EC8" w:rsidP="00A73582">
            <w:pPr>
              <w:rPr>
                <w:b/>
                <w:bCs/>
                <w:color w:val="000000"/>
              </w:rPr>
            </w:pPr>
            <w:r w:rsidRPr="00F45729">
              <w:rPr>
                <w:b/>
                <w:bCs/>
                <w:color w:val="000000"/>
              </w:rPr>
              <w:t>6. Wsparcie producenta</w:t>
            </w:r>
          </w:p>
        </w:tc>
      </w:tr>
      <w:tr w:rsidR="00945EC8" w:rsidRPr="00F45729" w14:paraId="250F62A6" w14:textId="77777777" w:rsidTr="002A678D">
        <w:trPr>
          <w:trHeight w:val="50"/>
        </w:trPr>
        <w:tc>
          <w:tcPr>
            <w:tcW w:w="507" w:type="dxa"/>
            <w:shd w:val="clear" w:color="auto" w:fill="FDE9D9" w:themeFill="accent6" w:themeFillTint="33"/>
            <w:noWrap/>
            <w:vAlign w:val="center"/>
          </w:tcPr>
          <w:p w14:paraId="49229A14" w14:textId="77777777" w:rsidR="00945EC8" w:rsidRPr="00F45729" w:rsidRDefault="00945EC8" w:rsidP="00A73582">
            <w:pPr>
              <w:rPr>
                <w:b/>
                <w:bCs/>
                <w:color w:val="000000"/>
              </w:rPr>
            </w:pPr>
            <w:r w:rsidRPr="00F45729">
              <w:rPr>
                <w:b/>
                <w:bCs/>
                <w:color w:val="000000"/>
              </w:rPr>
              <w:t>L.P</w:t>
            </w:r>
          </w:p>
        </w:tc>
        <w:tc>
          <w:tcPr>
            <w:tcW w:w="7291" w:type="dxa"/>
            <w:shd w:val="clear" w:color="auto" w:fill="FDE9D9" w:themeFill="accent6" w:themeFillTint="33"/>
            <w:vAlign w:val="center"/>
          </w:tcPr>
          <w:p w14:paraId="4F7DC27D" w14:textId="77777777" w:rsidR="00945EC8" w:rsidRPr="00F45729" w:rsidRDefault="00945EC8" w:rsidP="00A73582">
            <w:pPr>
              <w:jc w:val="center"/>
              <w:rPr>
                <w:b/>
                <w:bCs/>
                <w:color w:val="000000"/>
              </w:rPr>
            </w:pPr>
            <w:r w:rsidRPr="00F45729">
              <w:rPr>
                <w:b/>
                <w:bCs/>
                <w:color w:val="000000"/>
              </w:rPr>
              <w:t>Opis</w:t>
            </w:r>
          </w:p>
        </w:tc>
        <w:tc>
          <w:tcPr>
            <w:tcW w:w="1558" w:type="dxa"/>
            <w:gridSpan w:val="2"/>
            <w:shd w:val="clear" w:color="auto" w:fill="FDE9D9" w:themeFill="accent6" w:themeFillTint="33"/>
            <w:vAlign w:val="center"/>
          </w:tcPr>
          <w:p w14:paraId="269B0B5B" w14:textId="77777777" w:rsidR="00945EC8" w:rsidRPr="00F45729" w:rsidRDefault="00945EC8" w:rsidP="00A73582">
            <w:pPr>
              <w:rPr>
                <w:b/>
                <w:bCs/>
                <w:color w:val="000000"/>
              </w:rPr>
            </w:pPr>
            <w:r w:rsidRPr="00F45729">
              <w:rPr>
                <w:b/>
                <w:bCs/>
                <w:color w:val="000000"/>
              </w:rPr>
              <w:t>Spełnia/nie spełnia</w:t>
            </w:r>
          </w:p>
        </w:tc>
      </w:tr>
      <w:tr w:rsidR="00945EC8" w:rsidRPr="00F45729" w14:paraId="62D67C1E" w14:textId="77777777" w:rsidTr="002A678D">
        <w:trPr>
          <w:trHeight w:val="50"/>
        </w:trPr>
        <w:tc>
          <w:tcPr>
            <w:tcW w:w="507" w:type="dxa"/>
            <w:shd w:val="clear" w:color="auto" w:fill="auto"/>
            <w:noWrap/>
            <w:vAlign w:val="center"/>
            <w:hideMark/>
          </w:tcPr>
          <w:p w14:paraId="5A4843CF" w14:textId="77777777" w:rsidR="00945EC8" w:rsidRPr="00F45729" w:rsidRDefault="00945EC8" w:rsidP="00A73582">
            <w:r w:rsidRPr="00F45729">
              <w:t>1</w:t>
            </w:r>
          </w:p>
        </w:tc>
        <w:tc>
          <w:tcPr>
            <w:tcW w:w="7291" w:type="dxa"/>
            <w:shd w:val="clear" w:color="auto" w:fill="auto"/>
            <w:vAlign w:val="center"/>
            <w:hideMark/>
          </w:tcPr>
          <w:p w14:paraId="215E3D4F" w14:textId="77777777" w:rsidR="00945EC8" w:rsidRPr="00F45729" w:rsidRDefault="00945EC8" w:rsidP="00A73582">
            <w:r w:rsidRPr="00F45729">
              <w:t>Usługi wsparcia muszą być dostarczane i gwarantowane bezpośrednio przez producenta na okres 5 lat.</w:t>
            </w:r>
          </w:p>
        </w:tc>
        <w:tc>
          <w:tcPr>
            <w:tcW w:w="1558" w:type="dxa"/>
            <w:gridSpan w:val="2"/>
            <w:vAlign w:val="center"/>
          </w:tcPr>
          <w:p w14:paraId="3762C2C3" w14:textId="77777777" w:rsidR="00945EC8" w:rsidRPr="00F45729" w:rsidRDefault="00945EC8" w:rsidP="00A73582"/>
        </w:tc>
      </w:tr>
      <w:tr w:rsidR="00945EC8" w:rsidRPr="00F45729" w14:paraId="27FD3E48" w14:textId="77777777" w:rsidTr="002A678D">
        <w:trPr>
          <w:trHeight w:val="434"/>
        </w:trPr>
        <w:tc>
          <w:tcPr>
            <w:tcW w:w="507" w:type="dxa"/>
            <w:shd w:val="clear" w:color="auto" w:fill="auto"/>
            <w:noWrap/>
            <w:vAlign w:val="center"/>
          </w:tcPr>
          <w:p w14:paraId="59647D76" w14:textId="77777777" w:rsidR="00945EC8" w:rsidRPr="00F45729" w:rsidRDefault="00945EC8" w:rsidP="00A73582">
            <w:r w:rsidRPr="00F45729">
              <w:t>2</w:t>
            </w:r>
          </w:p>
        </w:tc>
        <w:tc>
          <w:tcPr>
            <w:tcW w:w="7291" w:type="dxa"/>
            <w:shd w:val="clear" w:color="auto" w:fill="auto"/>
            <w:vAlign w:val="center"/>
          </w:tcPr>
          <w:p w14:paraId="7F2E0DA7" w14:textId="77777777" w:rsidR="00945EC8" w:rsidRPr="00F45729" w:rsidRDefault="00945EC8" w:rsidP="00A73582">
            <w:r w:rsidRPr="00F45729">
              <w:t xml:space="preserve">System do monitorowania i zarządzania przełącznikami musi być dostarczony w modelu licencji wieczystej lub w modelu subskrypcji na </w:t>
            </w:r>
            <w:r w:rsidRPr="00F45729">
              <w:lastRenderedPageBreak/>
              <w:t>cały okres wsparcia tj. 5 lat. Dostarczone licencje / subskrypcje muszą obejmować wszystkie oferowane przełączniki.</w:t>
            </w:r>
          </w:p>
        </w:tc>
        <w:tc>
          <w:tcPr>
            <w:tcW w:w="1558" w:type="dxa"/>
            <w:gridSpan w:val="2"/>
            <w:vAlign w:val="center"/>
          </w:tcPr>
          <w:p w14:paraId="24CEAE30" w14:textId="77777777" w:rsidR="00945EC8" w:rsidRPr="00F45729" w:rsidRDefault="00945EC8" w:rsidP="00A73582"/>
        </w:tc>
      </w:tr>
    </w:tbl>
    <w:p w14:paraId="394B17A3" w14:textId="77777777" w:rsidR="00945EC8" w:rsidRDefault="00945EC8" w:rsidP="00A73582">
      <w:pPr>
        <w:pStyle w:val="Nagwek1"/>
        <w:keepLines/>
        <w:numPr>
          <w:ilvl w:val="0"/>
          <w:numId w:val="59"/>
        </w:numPr>
        <w:spacing w:after="0"/>
      </w:pPr>
      <w:bookmarkStart w:id="17" w:name="_Toc189831567"/>
      <w:r>
        <w:t>Rozbudowa dwóch przełączników</w:t>
      </w:r>
      <w:r w:rsidRPr="00A72335">
        <w:t xml:space="preserve"> </w:t>
      </w:r>
      <w:r w:rsidRPr="002C5E53">
        <w:t>HPE SN6600B</w:t>
      </w:r>
      <w:r>
        <w:t xml:space="preserve"> o dodatkowe 12 portów wraz z wkładkami 32Gb dla </w:t>
      </w:r>
      <w:r w:rsidRPr="00D973E4">
        <w:t>sieci SAN</w:t>
      </w:r>
      <w:bookmarkEnd w:id="17"/>
      <w:r w:rsidRPr="00F45729">
        <w:t xml:space="preserve"> </w:t>
      </w:r>
    </w:p>
    <w:p w14:paraId="10D6ACFF" w14:textId="77777777" w:rsidR="00945EC8" w:rsidRPr="00A72335" w:rsidRDefault="00945EC8" w:rsidP="00A73582"/>
    <w:p w14:paraId="16B771E1" w14:textId="77777777" w:rsidR="00945EC8" w:rsidRDefault="00945EC8" w:rsidP="00A73582">
      <w:pPr>
        <w:spacing w:after="160"/>
        <w:jc w:val="both"/>
        <w:rPr>
          <w:rFonts w:eastAsiaTheme="majorEastAsia"/>
        </w:rPr>
      </w:pPr>
      <w:r>
        <w:rPr>
          <w:rFonts w:eastAsiaTheme="majorEastAsia"/>
        </w:rPr>
        <w:t>Przedmiotem zamówienia jest r</w:t>
      </w:r>
      <w:r w:rsidRPr="002C5E53">
        <w:rPr>
          <w:rFonts w:eastAsiaTheme="majorEastAsia"/>
        </w:rPr>
        <w:t>ozbudowa posiadanych przez Zamawiającego przełączników SAN HPE SN6600B</w:t>
      </w:r>
      <w:r w:rsidRPr="00E43B1D">
        <w:rPr>
          <w:rFonts w:eastAsiaTheme="majorEastAsia"/>
        </w:rPr>
        <w:t xml:space="preserve"> </w:t>
      </w:r>
      <w:r w:rsidRPr="002C5E53">
        <w:rPr>
          <w:rFonts w:eastAsiaTheme="majorEastAsia"/>
        </w:rPr>
        <w:t xml:space="preserve">o numerach seryjnych: </w:t>
      </w:r>
      <w:r w:rsidRPr="00E43B1D">
        <w:rPr>
          <w:rFonts w:eastAsiaTheme="majorEastAsia"/>
          <w:b/>
          <w:bCs/>
        </w:rPr>
        <w:t>EWY1950S02P</w:t>
      </w:r>
      <w:r w:rsidRPr="002C5E53">
        <w:rPr>
          <w:rFonts w:eastAsiaTheme="majorEastAsia"/>
        </w:rPr>
        <w:t xml:space="preserve"> (OEM Serial Number: </w:t>
      </w:r>
      <w:r w:rsidRPr="00E43B1D">
        <w:rPr>
          <w:rFonts w:eastAsiaTheme="majorEastAsia"/>
          <w:b/>
          <w:bCs/>
        </w:rPr>
        <w:t>CZC150KXC5</w:t>
      </w:r>
      <w:r w:rsidRPr="002C5E53">
        <w:rPr>
          <w:rFonts w:eastAsiaTheme="majorEastAsia"/>
        </w:rPr>
        <w:t xml:space="preserve">) i </w:t>
      </w:r>
      <w:r w:rsidRPr="00E43B1D">
        <w:rPr>
          <w:rFonts w:eastAsiaTheme="majorEastAsia"/>
          <w:b/>
          <w:bCs/>
        </w:rPr>
        <w:t>EWY1950S03A</w:t>
      </w:r>
      <w:r w:rsidRPr="002C5E53">
        <w:rPr>
          <w:rFonts w:eastAsiaTheme="majorEastAsia"/>
        </w:rPr>
        <w:t xml:space="preserve"> (OEM Serial Number: </w:t>
      </w:r>
      <w:r w:rsidRPr="00E43B1D">
        <w:rPr>
          <w:rFonts w:eastAsiaTheme="majorEastAsia"/>
          <w:b/>
          <w:bCs/>
        </w:rPr>
        <w:t>CZC150KXCR</w:t>
      </w:r>
      <w:r w:rsidRPr="002C5E53">
        <w:rPr>
          <w:rFonts w:eastAsiaTheme="majorEastAsia"/>
        </w:rPr>
        <w:t>)</w:t>
      </w:r>
      <w:r>
        <w:rPr>
          <w:rFonts w:eastAsiaTheme="majorEastAsia"/>
        </w:rPr>
        <w:t xml:space="preserve">. </w:t>
      </w:r>
      <w:r w:rsidRPr="002C5E53">
        <w:rPr>
          <w:rFonts w:eastAsiaTheme="majorEastAsia"/>
        </w:rPr>
        <w:t>Licencje muszą być nowe, nieużywane oraz pochodzić z autoryzowanego kanału dystrybucji producenta, a także być objęte serwisem producenta na terenie RP, w takim reżimie jak posiadane przez Zamawiającego przełączniki SAN HPE SN6600B. Wkładki muszą być fabrycznie nowe, nigdy wcześniej nie używane i pochodzić z autoryzowanego kanału dystrybucji producenta, a także być objęte serwisem producenta na terenie RP, w takim reżimie jak posiadane przez Zamawiającego przełączniki SAN HPE SN6600B</w:t>
      </w:r>
      <w:r>
        <w:rPr>
          <w:rFonts w:eastAsiaTheme="majorEastAsia"/>
        </w:rPr>
        <w:t>.</w:t>
      </w:r>
      <w:r w:rsidRPr="002C5E53">
        <w:rPr>
          <w:rFonts w:eastAsiaTheme="majorEastAsia"/>
        </w:rPr>
        <w:t xml:space="preserve"> Zamawiający w wyniku rozbudowy nie może utracić gwarancji producenta posiadanych przełączników SAN HPE SN6600B. Cały system po modernizacji musi być objęty wsparciem technicznym producenta przełączników </w:t>
      </w:r>
      <w:r>
        <w:rPr>
          <w:rFonts w:eastAsiaTheme="majorEastAsia"/>
        </w:rPr>
        <w:br/>
      </w:r>
      <w:r w:rsidRPr="002C5E53">
        <w:rPr>
          <w:rFonts w:eastAsiaTheme="majorEastAsia"/>
        </w:rPr>
        <w:t>SAN HPE SN6600B</w:t>
      </w:r>
      <w:r>
        <w:rPr>
          <w:rFonts w:eastAsiaTheme="majorEastAsia"/>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701"/>
        <w:gridCol w:w="1134"/>
        <w:gridCol w:w="5954"/>
      </w:tblGrid>
      <w:tr w:rsidR="00945EC8" w:rsidRPr="00D973E4" w14:paraId="3F92B209" w14:textId="77777777" w:rsidTr="002A678D">
        <w:trPr>
          <w:trHeight w:val="6"/>
        </w:trPr>
        <w:tc>
          <w:tcPr>
            <w:tcW w:w="567" w:type="dxa"/>
            <w:shd w:val="clear" w:color="auto" w:fill="FDE9D9" w:themeFill="accent6" w:themeFillTint="33"/>
            <w:vAlign w:val="center"/>
          </w:tcPr>
          <w:p w14:paraId="169883E8" w14:textId="77777777" w:rsidR="00945EC8" w:rsidRPr="00CA585E" w:rsidRDefault="00945EC8" w:rsidP="00A73582">
            <w:pPr>
              <w:jc w:val="center"/>
              <w:rPr>
                <w:b/>
                <w:bCs/>
                <w:color w:val="000000"/>
              </w:rPr>
            </w:pPr>
            <w:r w:rsidRPr="00CA585E">
              <w:rPr>
                <w:b/>
                <w:bCs/>
                <w:color w:val="000000"/>
              </w:rPr>
              <w:t>L.P</w:t>
            </w:r>
          </w:p>
        </w:tc>
        <w:tc>
          <w:tcPr>
            <w:tcW w:w="1701" w:type="dxa"/>
            <w:shd w:val="clear" w:color="auto" w:fill="FDE9D9" w:themeFill="accent6" w:themeFillTint="33"/>
            <w:noWrap/>
            <w:vAlign w:val="center"/>
          </w:tcPr>
          <w:p w14:paraId="7409137A" w14:textId="77777777" w:rsidR="00945EC8" w:rsidRPr="00CA585E" w:rsidRDefault="00945EC8" w:rsidP="00A73582">
            <w:pPr>
              <w:jc w:val="center"/>
              <w:rPr>
                <w:b/>
                <w:bCs/>
                <w:color w:val="000000"/>
              </w:rPr>
            </w:pPr>
            <w:r>
              <w:rPr>
                <w:b/>
                <w:bCs/>
                <w:color w:val="000000"/>
              </w:rPr>
              <w:t>Numery seryjne posiadanych przełączników</w:t>
            </w:r>
          </w:p>
        </w:tc>
        <w:tc>
          <w:tcPr>
            <w:tcW w:w="1134" w:type="dxa"/>
            <w:shd w:val="clear" w:color="auto" w:fill="FDE9D9" w:themeFill="accent6" w:themeFillTint="33"/>
          </w:tcPr>
          <w:p w14:paraId="1B3D1201" w14:textId="77777777" w:rsidR="00945EC8" w:rsidRPr="00CA585E" w:rsidRDefault="00945EC8" w:rsidP="00A73582">
            <w:pPr>
              <w:jc w:val="center"/>
              <w:rPr>
                <w:b/>
                <w:bCs/>
                <w:color w:val="000000"/>
              </w:rPr>
            </w:pPr>
            <w:r>
              <w:rPr>
                <w:b/>
                <w:bCs/>
                <w:color w:val="000000"/>
              </w:rPr>
              <w:t>Numer produktu</w:t>
            </w:r>
          </w:p>
        </w:tc>
        <w:tc>
          <w:tcPr>
            <w:tcW w:w="5954" w:type="dxa"/>
            <w:shd w:val="clear" w:color="auto" w:fill="FDE9D9" w:themeFill="accent6" w:themeFillTint="33"/>
            <w:vAlign w:val="center"/>
          </w:tcPr>
          <w:p w14:paraId="10E86C62" w14:textId="77777777" w:rsidR="00945EC8" w:rsidRPr="00CA585E" w:rsidRDefault="00945EC8" w:rsidP="00A73582">
            <w:pPr>
              <w:jc w:val="center"/>
              <w:rPr>
                <w:b/>
                <w:bCs/>
                <w:color w:val="000000"/>
              </w:rPr>
            </w:pPr>
            <w:r w:rsidRPr="00CA585E">
              <w:rPr>
                <w:b/>
                <w:bCs/>
                <w:color w:val="000000"/>
              </w:rPr>
              <w:t>Opis</w:t>
            </w:r>
          </w:p>
        </w:tc>
      </w:tr>
      <w:tr w:rsidR="00945EC8" w:rsidRPr="00D973E4" w14:paraId="0220DDC9" w14:textId="77777777" w:rsidTr="002A678D">
        <w:trPr>
          <w:trHeight w:val="367"/>
        </w:trPr>
        <w:tc>
          <w:tcPr>
            <w:tcW w:w="567" w:type="dxa"/>
            <w:vAlign w:val="center"/>
          </w:tcPr>
          <w:p w14:paraId="79C4D337" w14:textId="77777777" w:rsidR="00945EC8" w:rsidRPr="00D973E4" w:rsidRDefault="00945EC8" w:rsidP="00A73582">
            <w:pPr>
              <w:jc w:val="center"/>
            </w:pPr>
            <w:r>
              <w:t>1</w:t>
            </w:r>
          </w:p>
        </w:tc>
        <w:tc>
          <w:tcPr>
            <w:tcW w:w="1701" w:type="dxa"/>
            <w:shd w:val="clear" w:color="auto" w:fill="auto"/>
            <w:noWrap/>
            <w:vAlign w:val="center"/>
          </w:tcPr>
          <w:p w14:paraId="0EE7DDEB" w14:textId="77777777" w:rsidR="00945EC8" w:rsidRPr="00A72335" w:rsidRDefault="00945EC8" w:rsidP="00A73582">
            <w:pPr>
              <w:jc w:val="center"/>
            </w:pPr>
            <w:r w:rsidRPr="00A72335">
              <w:rPr>
                <w:rFonts w:eastAsiaTheme="majorEastAsia"/>
              </w:rPr>
              <w:t>CZC150KXC5</w:t>
            </w:r>
          </w:p>
        </w:tc>
        <w:tc>
          <w:tcPr>
            <w:tcW w:w="1134" w:type="dxa"/>
            <w:vAlign w:val="center"/>
          </w:tcPr>
          <w:p w14:paraId="70393A70" w14:textId="77777777" w:rsidR="00945EC8" w:rsidRPr="00E43B1D" w:rsidRDefault="00945EC8" w:rsidP="00A73582">
            <w:pPr>
              <w:jc w:val="center"/>
              <w:rPr>
                <w:rFonts w:eastAsiaTheme="majorEastAsia"/>
              </w:rPr>
            </w:pPr>
            <w:r w:rsidRPr="00A72335">
              <w:rPr>
                <w:rFonts w:eastAsiaTheme="majorEastAsia"/>
              </w:rPr>
              <w:t>R6V49A</w:t>
            </w:r>
          </w:p>
        </w:tc>
        <w:tc>
          <w:tcPr>
            <w:tcW w:w="5954" w:type="dxa"/>
            <w:vAlign w:val="center"/>
          </w:tcPr>
          <w:p w14:paraId="5E83D21F" w14:textId="77777777" w:rsidR="00945EC8" w:rsidRPr="00D973E4" w:rsidRDefault="00945EC8" w:rsidP="00A73582">
            <w:pPr>
              <w:jc w:val="both"/>
            </w:pPr>
            <w:r w:rsidRPr="00E43B1D">
              <w:rPr>
                <w:rFonts w:eastAsiaTheme="majorEastAsia"/>
              </w:rPr>
              <w:t>HPE SN6600B 32Gb 12p SW FC Upg Lic Kit</w:t>
            </w:r>
          </w:p>
        </w:tc>
      </w:tr>
      <w:tr w:rsidR="00945EC8" w:rsidRPr="00D973E4" w14:paraId="7FC258AF" w14:textId="77777777" w:rsidTr="002A678D">
        <w:trPr>
          <w:trHeight w:val="367"/>
        </w:trPr>
        <w:tc>
          <w:tcPr>
            <w:tcW w:w="567" w:type="dxa"/>
            <w:vAlign w:val="center"/>
          </w:tcPr>
          <w:p w14:paraId="41E9186C" w14:textId="77777777" w:rsidR="00945EC8" w:rsidRDefault="00945EC8" w:rsidP="00A73582">
            <w:pPr>
              <w:jc w:val="center"/>
            </w:pPr>
            <w:r>
              <w:t>2</w:t>
            </w:r>
          </w:p>
        </w:tc>
        <w:tc>
          <w:tcPr>
            <w:tcW w:w="1701" w:type="dxa"/>
            <w:shd w:val="clear" w:color="auto" w:fill="auto"/>
            <w:noWrap/>
            <w:vAlign w:val="center"/>
          </w:tcPr>
          <w:p w14:paraId="265ACE1D" w14:textId="77777777" w:rsidR="00945EC8" w:rsidRPr="00A72335" w:rsidRDefault="00945EC8" w:rsidP="00A73582">
            <w:pPr>
              <w:jc w:val="center"/>
              <w:rPr>
                <w:rFonts w:eastAsiaTheme="majorEastAsia"/>
              </w:rPr>
            </w:pPr>
            <w:r w:rsidRPr="00A72335">
              <w:rPr>
                <w:rFonts w:eastAsiaTheme="majorEastAsia"/>
              </w:rPr>
              <w:t>CZC150KXCR</w:t>
            </w:r>
          </w:p>
        </w:tc>
        <w:tc>
          <w:tcPr>
            <w:tcW w:w="1134" w:type="dxa"/>
            <w:vAlign w:val="center"/>
          </w:tcPr>
          <w:p w14:paraId="04A20814" w14:textId="77777777" w:rsidR="00945EC8" w:rsidRPr="00E43B1D" w:rsidRDefault="00945EC8" w:rsidP="00A73582">
            <w:pPr>
              <w:jc w:val="center"/>
              <w:rPr>
                <w:rFonts w:eastAsiaTheme="majorEastAsia"/>
              </w:rPr>
            </w:pPr>
            <w:r w:rsidRPr="00A72335">
              <w:rPr>
                <w:rFonts w:eastAsiaTheme="majorEastAsia"/>
              </w:rPr>
              <w:t>R6V49A</w:t>
            </w:r>
          </w:p>
        </w:tc>
        <w:tc>
          <w:tcPr>
            <w:tcW w:w="5954" w:type="dxa"/>
            <w:vAlign w:val="center"/>
          </w:tcPr>
          <w:p w14:paraId="571C9D10" w14:textId="77777777" w:rsidR="00945EC8" w:rsidRPr="00E43B1D" w:rsidRDefault="00945EC8" w:rsidP="00A73582">
            <w:pPr>
              <w:jc w:val="both"/>
              <w:rPr>
                <w:rFonts w:eastAsiaTheme="majorEastAsia"/>
              </w:rPr>
            </w:pPr>
            <w:r w:rsidRPr="00E43B1D">
              <w:rPr>
                <w:rFonts w:eastAsiaTheme="majorEastAsia"/>
              </w:rPr>
              <w:t>HPE SN6600B 32Gb 12p SW FC Upg Lic Kit</w:t>
            </w:r>
          </w:p>
        </w:tc>
      </w:tr>
    </w:tbl>
    <w:p w14:paraId="3B786799" w14:textId="77777777" w:rsidR="00945EC8" w:rsidRDefault="00945EC8" w:rsidP="00A73582">
      <w:pPr>
        <w:pStyle w:val="Nagwek1"/>
        <w:keepLines/>
        <w:numPr>
          <w:ilvl w:val="0"/>
          <w:numId w:val="59"/>
        </w:numPr>
        <w:spacing w:after="0"/>
      </w:pPr>
      <w:bookmarkStart w:id="18" w:name="_Toc189831568"/>
      <w:r w:rsidRPr="00F45729">
        <w:t>Konsola kvm dla serwerów</w:t>
      </w:r>
      <w:bookmarkEnd w:id="18"/>
    </w:p>
    <w:p w14:paraId="152B2A42" w14:textId="77777777" w:rsidR="00945EC8" w:rsidRPr="00F45729" w:rsidRDefault="00945EC8" w:rsidP="00A73582">
      <w:pPr>
        <w:rPr>
          <w:rFonts w:eastAsiaTheme="majorEastAsi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5870"/>
        <w:gridCol w:w="1359"/>
      </w:tblGrid>
      <w:tr w:rsidR="00945EC8" w:rsidRPr="008B44BF" w14:paraId="0D3E7631" w14:textId="77777777" w:rsidTr="002A678D">
        <w:tc>
          <w:tcPr>
            <w:tcW w:w="4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00D901" w14:textId="77777777" w:rsidR="00945EC8" w:rsidRPr="008B44BF" w:rsidRDefault="00945EC8" w:rsidP="00A73582">
            <w:pPr>
              <w:pStyle w:val="Bezodstpw"/>
              <w:rPr>
                <w:b/>
                <w:bCs/>
              </w:rPr>
            </w:pPr>
            <w:r w:rsidRPr="008B44BF">
              <w:rPr>
                <w:b/>
                <w:bCs/>
              </w:rPr>
              <w:t>L.P</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tcMar>
              <w:left w:w="57" w:type="dxa"/>
              <w:right w:w="57" w:type="dxa"/>
            </w:tcMar>
            <w:vAlign w:val="center"/>
            <w:hideMark/>
          </w:tcPr>
          <w:p w14:paraId="1F91C997" w14:textId="77777777" w:rsidR="00945EC8" w:rsidRPr="008B44BF" w:rsidRDefault="00945EC8" w:rsidP="00A73582">
            <w:pPr>
              <w:rPr>
                <w:b/>
                <w:bCs/>
              </w:rPr>
            </w:pPr>
            <w:r w:rsidRPr="008B44BF">
              <w:rPr>
                <w:b/>
                <w:bCs/>
              </w:rPr>
              <w:t>Nazwa komponentu</w:t>
            </w:r>
          </w:p>
        </w:tc>
        <w:tc>
          <w:tcPr>
            <w:tcW w:w="5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EF719C" w14:textId="77777777" w:rsidR="00945EC8" w:rsidRPr="008B44BF" w:rsidRDefault="00945EC8" w:rsidP="00A73582">
            <w:pPr>
              <w:pStyle w:val="Bezodstpw"/>
              <w:rPr>
                <w:b/>
                <w:bCs/>
              </w:rPr>
            </w:pPr>
            <w:r w:rsidRPr="008B44BF">
              <w:rPr>
                <w:b/>
                <w:bCs/>
              </w:rPr>
              <w:t>Minimalne parametry równoważności w oparciu o które dokonana zostanie ocena spełnienia wymagań opisu przedmiotu zamówienia</w:t>
            </w:r>
          </w:p>
        </w:tc>
        <w:tc>
          <w:tcPr>
            <w:tcW w:w="13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AE639A7" w14:textId="77777777" w:rsidR="00945EC8" w:rsidRPr="008B44BF" w:rsidRDefault="00945EC8" w:rsidP="00A73582">
            <w:pPr>
              <w:rPr>
                <w:b/>
                <w:bCs/>
              </w:rPr>
            </w:pPr>
            <w:r w:rsidRPr="008B44BF">
              <w:rPr>
                <w:b/>
                <w:bCs/>
              </w:rPr>
              <w:t>Spełnia/nie spełnia</w:t>
            </w:r>
          </w:p>
        </w:tc>
      </w:tr>
      <w:tr w:rsidR="00945EC8" w:rsidRPr="008B44BF" w14:paraId="7FE68C77" w14:textId="77777777" w:rsidTr="002A678D">
        <w:tc>
          <w:tcPr>
            <w:tcW w:w="426" w:type="dxa"/>
            <w:tcBorders>
              <w:top w:val="single" w:sz="4" w:space="0" w:color="auto"/>
              <w:left w:val="single" w:sz="4" w:space="0" w:color="auto"/>
              <w:bottom w:val="single" w:sz="4" w:space="0" w:color="auto"/>
              <w:right w:val="single" w:sz="4" w:space="0" w:color="auto"/>
            </w:tcBorders>
          </w:tcPr>
          <w:p w14:paraId="3048E3F5" w14:textId="77777777" w:rsidR="00945EC8" w:rsidRPr="008B44BF" w:rsidRDefault="00945EC8" w:rsidP="00A73582">
            <w:pPr>
              <w:pStyle w:val="Bezodstpw"/>
              <w:numPr>
                <w:ilvl w:val="0"/>
                <w:numId w:val="68"/>
              </w:numPr>
            </w:pPr>
          </w:p>
        </w:tc>
        <w:tc>
          <w:tcPr>
            <w:tcW w:w="1701" w:type="dxa"/>
            <w:tcBorders>
              <w:top w:val="single" w:sz="4" w:space="0" w:color="auto"/>
              <w:left w:val="single" w:sz="4" w:space="0" w:color="auto"/>
              <w:bottom w:val="single" w:sz="4" w:space="0" w:color="auto"/>
              <w:right w:val="single" w:sz="4" w:space="0" w:color="auto"/>
            </w:tcBorders>
            <w:hideMark/>
          </w:tcPr>
          <w:p w14:paraId="775E03A5" w14:textId="77777777" w:rsidR="00945EC8" w:rsidRPr="008B44BF" w:rsidRDefault="00945EC8" w:rsidP="00A73582">
            <w:pPr>
              <w:pStyle w:val="Bezodstpw"/>
            </w:pPr>
            <w:r w:rsidRPr="008B44BF">
              <w:t>Obudowa</w:t>
            </w:r>
          </w:p>
        </w:tc>
        <w:tc>
          <w:tcPr>
            <w:tcW w:w="5870" w:type="dxa"/>
            <w:tcBorders>
              <w:top w:val="single" w:sz="4" w:space="0" w:color="auto"/>
              <w:left w:val="single" w:sz="4" w:space="0" w:color="auto"/>
              <w:bottom w:val="single" w:sz="4" w:space="0" w:color="auto"/>
              <w:right w:val="single" w:sz="4" w:space="0" w:color="auto"/>
            </w:tcBorders>
            <w:hideMark/>
          </w:tcPr>
          <w:p w14:paraId="6CBEC261" w14:textId="77777777" w:rsidR="00945EC8" w:rsidRPr="008B44BF" w:rsidRDefault="00945EC8" w:rsidP="00A73582">
            <w:pPr>
              <w:pStyle w:val="Bezodstpw"/>
              <w:numPr>
                <w:ilvl w:val="0"/>
                <w:numId w:val="62"/>
              </w:numPr>
              <w:ind w:left="456"/>
            </w:pPr>
            <w:r w:rsidRPr="008B44BF">
              <w:t>Metalowa, przeznaczona do montażu w szafach rack 19</w:t>
            </w:r>
          </w:p>
          <w:p w14:paraId="6D3403BD" w14:textId="77777777" w:rsidR="00945EC8" w:rsidRPr="008B44BF" w:rsidRDefault="00945EC8" w:rsidP="00A73582">
            <w:pPr>
              <w:pStyle w:val="Bezodstpw"/>
              <w:numPr>
                <w:ilvl w:val="0"/>
                <w:numId w:val="62"/>
              </w:numPr>
              <w:ind w:left="456"/>
            </w:pPr>
            <w:r w:rsidRPr="008B44BF">
              <w:t>Zajmująca nie więcej niż 1U  w stelażu szafy</w:t>
            </w:r>
          </w:p>
          <w:p w14:paraId="7F805747" w14:textId="77777777" w:rsidR="00945EC8" w:rsidRPr="008B44BF" w:rsidRDefault="00945EC8" w:rsidP="00A73582">
            <w:pPr>
              <w:pStyle w:val="Bezodstpw"/>
              <w:numPr>
                <w:ilvl w:val="0"/>
                <w:numId w:val="62"/>
              </w:numPr>
              <w:ind w:left="456"/>
            </w:pPr>
            <w:r w:rsidRPr="008B44BF">
              <w:t>Wysuwana konstrukcja obejmująca zintegrowany ekranem LCD, klawiaturę oraz Touchpad</w:t>
            </w:r>
          </w:p>
          <w:p w14:paraId="79A1351A" w14:textId="77777777" w:rsidR="00945EC8" w:rsidRPr="008B44BF" w:rsidRDefault="00945EC8" w:rsidP="00A73582">
            <w:pPr>
              <w:pStyle w:val="Bezodstpw"/>
              <w:numPr>
                <w:ilvl w:val="0"/>
                <w:numId w:val="62"/>
              </w:numPr>
              <w:ind w:left="456"/>
            </w:pPr>
            <w:r w:rsidRPr="008B44BF">
              <w:t>Możliwość zablokowania szuflady konsoli KVM na czas nieużywania jej</w:t>
            </w:r>
          </w:p>
        </w:tc>
        <w:tc>
          <w:tcPr>
            <w:tcW w:w="1359" w:type="dxa"/>
            <w:tcBorders>
              <w:top w:val="single" w:sz="4" w:space="0" w:color="auto"/>
              <w:left w:val="single" w:sz="4" w:space="0" w:color="auto"/>
              <w:bottom w:val="single" w:sz="4" w:space="0" w:color="auto"/>
              <w:right w:val="single" w:sz="4" w:space="0" w:color="auto"/>
            </w:tcBorders>
          </w:tcPr>
          <w:p w14:paraId="387F1F75" w14:textId="77777777" w:rsidR="00945EC8" w:rsidRPr="008B44BF" w:rsidRDefault="00945EC8" w:rsidP="00A73582">
            <w:pPr>
              <w:pStyle w:val="Bezodstpw"/>
              <w:ind w:left="360"/>
            </w:pPr>
          </w:p>
        </w:tc>
      </w:tr>
      <w:tr w:rsidR="00945EC8" w:rsidRPr="008B44BF" w14:paraId="7AE29330" w14:textId="77777777" w:rsidTr="002A678D">
        <w:tc>
          <w:tcPr>
            <w:tcW w:w="426" w:type="dxa"/>
            <w:tcBorders>
              <w:top w:val="single" w:sz="4" w:space="0" w:color="auto"/>
              <w:left w:val="single" w:sz="4" w:space="0" w:color="auto"/>
              <w:bottom w:val="single" w:sz="4" w:space="0" w:color="auto"/>
              <w:right w:val="single" w:sz="4" w:space="0" w:color="auto"/>
            </w:tcBorders>
          </w:tcPr>
          <w:p w14:paraId="4AA79D94" w14:textId="77777777" w:rsidR="00945EC8" w:rsidRPr="008B44BF" w:rsidRDefault="00945EC8" w:rsidP="00A73582">
            <w:pPr>
              <w:pStyle w:val="Bezodstpw"/>
              <w:numPr>
                <w:ilvl w:val="0"/>
                <w:numId w:val="68"/>
              </w:numPr>
            </w:pPr>
          </w:p>
        </w:tc>
        <w:tc>
          <w:tcPr>
            <w:tcW w:w="1701" w:type="dxa"/>
            <w:tcBorders>
              <w:top w:val="single" w:sz="4" w:space="0" w:color="auto"/>
              <w:left w:val="single" w:sz="4" w:space="0" w:color="auto"/>
              <w:bottom w:val="single" w:sz="4" w:space="0" w:color="auto"/>
              <w:right w:val="single" w:sz="4" w:space="0" w:color="auto"/>
            </w:tcBorders>
            <w:hideMark/>
          </w:tcPr>
          <w:p w14:paraId="1B55036B" w14:textId="77777777" w:rsidR="00945EC8" w:rsidRPr="008B44BF" w:rsidRDefault="00945EC8" w:rsidP="00A73582">
            <w:pPr>
              <w:pStyle w:val="Bezodstpw"/>
            </w:pPr>
            <w:r w:rsidRPr="008B44BF">
              <w:t>Ekran</w:t>
            </w:r>
          </w:p>
        </w:tc>
        <w:tc>
          <w:tcPr>
            <w:tcW w:w="5870" w:type="dxa"/>
            <w:tcBorders>
              <w:top w:val="single" w:sz="4" w:space="0" w:color="auto"/>
              <w:left w:val="single" w:sz="4" w:space="0" w:color="auto"/>
              <w:bottom w:val="single" w:sz="4" w:space="0" w:color="auto"/>
              <w:right w:val="single" w:sz="4" w:space="0" w:color="auto"/>
            </w:tcBorders>
            <w:hideMark/>
          </w:tcPr>
          <w:p w14:paraId="2770F2BE" w14:textId="77777777" w:rsidR="00945EC8" w:rsidRPr="008B44BF" w:rsidRDefault="00945EC8" w:rsidP="00A73582">
            <w:pPr>
              <w:pStyle w:val="Bezodstpw"/>
              <w:numPr>
                <w:ilvl w:val="0"/>
                <w:numId w:val="63"/>
              </w:numPr>
              <w:ind w:left="456"/>
            </w:pPr>
            <w:r w:rsidRPr="008B44BF">
              <w:t>Ekran LCD o wielkości 17 cali TFT</w:t>
            </w:r>
          </w:p>
          <w:p w14:paraId="331D38D1" w14:textId="77777777" w:rsidR="00945EC8" w:rsidRPr="008B44BF" w:rsidRDefault="00945EC8" w:rsidP="00A73582">
            <w:pPr>
              <w:pStyle w:val="Bezodstpw"/>
              <w:numPr>
                <w:ilvl w:val="0"/>
                <w:numId w:val="63"/>
              </w:numPr>
              <w:ind w:left="456"/>
            </w:pPr>
            <w:r w:rsidRPr="008B44BF">
              <w:t xml:space="preserve">Rozdzielczość dla zdalnego połączenia 1920 x 1200 przy 60 Hz, </w:t>
            </w:r>
          </w:p>
          <w:p w14:paraId="031982F2" w14:textId="77777777" w:rsidR="00945EC8" w:rsidRPr="008B44BF" w:rsidRDefault="00945EC8" w:rsidP="00A73582">
            <w:pPr>
              <w:pStyle w:val="Bezodstpw"/>
              <w:numPr>
                <w:ilvl w:val="0"/>
                <w:numId w:val="63"/>
              </w:numPr>
              <w:ind w:left="456"/>
            </w:pPr>
            <w:r w:rsidRPr="008B44BF">
              <w:t>Rozdzielczość dla lokalnego połączenia 1920 x 1200 przy 60 Hz</w:t>
            </w:r>
          </w:p>
          <w:p w14:paraId="04C1294D" w14:textId="77777777" w:rsidR="00945EC8" w:rsidRPr="008B44BF" w:rsidRDefault="00945EC8" w:rsidP="00A73582">
            <w:pPr>
              <w:pStyle w:val="Bezodstpw"/>
              <w:numPr>
                <w:ilvl w:val="0"/>
                <w:numId w:val="63"/>
              </w:numPr>
              <w:ind w:left="456"/>
            </w:pPr>
            <w:r w:rsidRPr="008B44BF">
              <w:t>Rozdzielczość matrycy LCD 1280 x 1024 przy 75 Hz</w:t>
            </w:r>
          </w:p>
        </w:tc>
        <w:tc>
          <w:tcPr>
            <w:tcW w:w="1359" w:type="dxa"/>
            <w:tcBorders>
              <w:top w:val="single" w:sz="4" w:space="0" w:color="auto"/>
              <w:left w:val="single" w:sz="4" w:space="0" w:color="auto"/>
              <w:bottom w:val="single" w:sz="4" w:space="0" w:color="auto"/>
              <w:right w:val="single" w:sz="4" w:space="0" w:color="auto"/>
            </w:tcBorders>
          </w:tcPr>
          <w:p w14:paraId="015A28F9" w14:textId="77777777" w:rsidR="00945EC8" w:rsidRPr="008B44BF" w:rsidRDefault="00945EC8" w:rsidP="00A73582">
            <w:pPr>
              <w:pStyle w:val="Bezodstpw"/>
              <w:ind w:left="360"/>
            </w:pPr>
          </w:p>
        </w:tc>
      </w:tr>
      <w:tr w:rsidR="00945EC8" w:rsidRPr="008B44BF" w14:paraId="5D516014" w14:textId="77777777" w:rsidTr="002A678D">
        <w:tc>
          <w:tcPr>
            <w:tcW w:w="426" w:type="dxa"/>
            <w:tcBorders>
              <w:top w:val="single" w:sz="4" w:space="0" w:color="auto"/>
              <w:left w:val="single" w:sz="4" w:space="0" w:color="auto"/>
              <w:bottom w:val="single" w:sz="4" w:space="0" w:color="auto"/>
              <w:right w:val="single" w:sz="4" w:space="0" w:color="auto"/>
            </w:tcBorders>
          </w:tcPr>
          <w:p w14:paraId="613598F8" w14:textId="77777777" w:rsidR="00945EC8" w:rsidRPr="008B44BF" w:rsidRDefault="00945EC8" w:rsidP="00A73582">
            <w:pPr>
              <w:pStyle w:val="Bezodstpw"/>
              <w:numPr>
                <w:ilvl w:val="0"/>
                <w:numId w:val="68"/>
              </w:numPr>
            </w:pPr>
          </w:p>
        </w:tc>
        <w:tc>
          <w:tcPr>
            <w:tcW w:w="1701" w:type="dxa"/>
            <w:tcBorders>
              <w:top w:val="single" w:sz="4" w:space="0" w:color="auto"/>
              <w:left w:val="single" w:sz="4" w:space="0" w:color="auto"/>
              <w:bottom w:val="single" w:sz="4" w:space="0" w:color="auto"/>
              <w:right w:val="single" w:sz="4" w:space="0" w:color="auto"/>
            </w:tcBorders>
            <w:hideMark/>
          </w:tcPr>
          <w:p w14:paraId="603A3C3B" w14:textId="77777777" w:rsidR="00945EC8" w:rsidRPr="008B44BF" w:rsidRDefault="00945EC8" w:rsidP="00A73582">
            <w:pPr>
              <w:pStyle w:val="Bezodstpw"/>
            </w:pPr>
            <w:r w:rsidRPr="008B44BF">
              <w:t>Przeznaczenie</w:t>
            </w:r>
          </w:p>
        </w:tc>
        <w:tc>
          <w:tcPr>
            <w:tcW w:w="5870" w:type="dxa"/>
            <w:tcBorders>
              <w:top w:val="single" w:sz="4" w:space="0" w:color="auto"/>
              <w:left w:val="single" w:sz="4" w:space="0" w:color="auto"/>
              <w:bottom w:val="single" w:sz="4" w:space="0" w:color="auto"/>
              <w:right w:val="single" w:sz="4" w:space="0" w:color="auto"/>
            </w:tcBorders>
            <w:hideMark/>
          </w:tcPr>
          <w:p w14:paraId="352590FB" w14:textId="77777777" w:rsidR="00945EC8" w:rsidRPr="008B44BF" w:rsidRDefault="00945EC8" w:rsidP="00A73582">
            <w:pPr>
              <w:pStyle w:val="Bezodstpw"/>
            </w:pPr>
            <w:r w:rsidRPr="008B44BF">
              <w:t>Zapewnienie  dostępu lokalnego/zdalnego do minimalnie 16 komputerów z jednej konsoli KVM</w:t>
            </w:r>
          </w:p>
        </w:tc>
        <w:tc>
          <w:tcPr>
            <w:tcW w:w="1359" w:type="dxa"/>
            <w:tcBorders>
              <w:top w:val="single" w:sz="4" w:space="0" w:color="auto"/>
              <w:left w:val="single" w:sz="4" w:space="0" w:color="auto"/>
              <w:bottom w:val="single" w:sz="4" w:space="0" w:color="auto"/>
              <w:right w:val="single" w:sz="4" w:space="0" w:color="auto"/>
            </w:tcBorders>
          </w:tcPr>
          <w:p w14:paraId="7D37B616" w14:textId="77777777" w:rsidR="00945EC8" w:rsidRPr="008B44BF" w:rsidRDefault="00945EC8" w:rsidP="00A73582">
            <w:pPr>
              <w:pStyle w:val="Bezodstpw"/>
            </w:pPr>
          </w:p>
        </w:tc>
      </w:tr>
      <w:tr w:rsidR="00945EC8" w:rsidRPr="008B44BF" w14:paraId="271F20E4" w14:textId="77777777" w:rsidTr="002A678D">
        <w:tc>
          <w:tcPr>
            <w:tcW w:w="426" w:type="dxa"/>
            <w:tcBorders>
              <w:top w:val="single" w:sz="4" w:space="0" w:color="auto"/>
              <w:left w:val="single" w:sz="4" w:space="0" w:color="auto"/>
              <w:bottom w:val="single" w:sz="4" w:space="0" w:color="auto"/>
              <w:right w:val="single" w:sz="4" w:space="0" w:color="auto"/>
            </w:tcBorders>
          </w:tcPr>
          <w:p w14:paraId="15DFC34C" w14:textId="77777777" w:rsidR="00945EC8" w:rsidRPr="008B44BF" w:rsidRDefault="00945EC8" w:rsidP="00A73582">
            <w:pPr>
              <w:pStyle w:val="Bezodstpw"/>
              <w:numPr>
                <w:ilvl w:val="0"/>
                <w:numId w:val="68"/>
              </w:numPr>
            </w:pPr>
          </w:p>
        </w:tc>
        <w:tc>
          <w:tcPr>
            <w:tcW w:w="1701" w:type="dxa"/>
            <w:tcBorders>
              <w:top w:val="single" w:sz="4" w:space="0" w:color="auto"/>
              <w:left w:val="single" w:sz="4" w:space="0" w:color="auto"/>
              <w:bottom w:val="single" w:sz="4" w:space="0" w:color="auto"/>
              <w:right w:val="single" w:sz="4" w:space="0" w:color="auto"/>
            </w:tcBorders>
          </w:tcPr>
          <w:p w14:paraId="445400E4" w14:textId="77777777" w:rsidR="00945EC8" w:rsidRPr="008B44BF" w:rsidRDefault="00945EC8" w:rsidP="00A73582">
            <w:pPr>
              <w:pStyle w:val="Bezodstpw"/>
            </w:pPr>
            <w:r w:rsidRPr="008B44BF">
              <w:t>Dodatkowy port konsolowy</w:t>
            </w:r>
          </w:p>
        </w:tc>
        <w:tc>
          <w:tcPr>
            <w:tcW w:w="5870" w:type="dxa"/>
            <w:tcBorders>
              <w:top w:val="single" w:sz="4" w:space="0" w:color="auto"/>
              <w:left w:val="single" w:sz="4" w:space="0" w:color="auto"/>
              <w:bottom w:val="single" w:sz="4" w:space="0" w:color="auto"/>
              <w:right w:val="single" w:sz="4" w:space="0" w:color="auto"/>
            </w:tcBorders>
          </w:tcPr>
          <w:p w14:paraId="65B31334" w14:textId="77777777" w:rsidR="00945EC8" w:rsidRPr="008B44BF" w:rsidRDefault="00945EC8" w:rsidP="00A73582">
            <w:pPr>
              <w:pStyle w:val="Bezodstpw"/>
              <w:numPr>
                <w:ilvl w:val="0"/>
                <w:numId w:val="64"/>
              </w:numPr>
              <w:ind w:left="456"/>
              <w:rPr>
                <w:lang w:val="fr-FR"/>
              </w:rPr>
            </w:pPr>
            <w:r w:rsidRPr="008B44BF">
              <w:rPr>
                <w:lang w:val="fr-FR"/>
              </w:rPr>
              <w:t>1 x port HDB-15</w:t>
            </w:r>
          </w:p>
          <w:p w14:paraId="21F48CB5" w14:textId="77777777" w:rsidR="00945EC8" w:rsidRPr="008B44BF" w:rsidRDefault="00945EC8" w:rsidP="00A73582">
            <w:pPr>
              <w:pStyle w:val="Bezodstpw"/>
              <w:numPr>
                <w:ilvl w:val="0"/>
                <w:numId w:val="64"/>
              </w:numPr>
              <w:ind w:left="456"/>
            </w:pPr>
            <w:r w:rsidRPr="008B44BF">
              <w:t>2 x port USB typu A</w:t>
            </w:r>
          </w:p>
          <w:p w14:paraId="3DC6B4ED" w14:textId="77777777" w:rsidR="00945EC8" w:rsidRPr="008B44BF" w:rsidRDefault="00945EC8" w:rsidP="00A73582">
            <w:pPr>
              <w:pStyle w:val="Bezodstpw"/>
              <w:numPr>
                <w:ilvl w:val="0"/>
                <w:numId w:val="64"/>
              </w:numPr>
              <w:ind w:left="456"/>
            </w:pPr>
            <w:r w:rsidRPr="008B44BF">
              <w:t>2 x port 6-pinowy mini-DIN</w:t>
            </w:r>
          </w:p>
        </w:tc>
        <w:tc>
          <w:tcPr>
            <w:tcW w:w="1359" w:type="dxa"/>
            <w:tcBorders>
              <w:top w:val="single" w:sz="4" w:space="0" w:color="auto"/>
              <w:left w:val="single" w:sz="4" w:space="0" w:color="auto"/>
              <w:bottom w:val="single" w:sz="4" w:space="0" w:color="auto"/>
              <w:right w:val="single" w:sz="4" w:space="0" w:color="auto"/>
            </w:tcBorders>
          </w:tcPr>
          <w:p w14:paraId="0B17B248" w14:textId="77777777" w:rsidR="00945EC8" w:rsidRPr="008B44BF" w:rsidRDefault="00945EC8" w:rsidP="00A73582">
            <w:pPr>
              <w:pStyle w:val="Bezodstpw"/>
              <w:rPr>
                <w:lang w:val="fr-FR"/>
              </w:rPr>
            </w:pPr>
          </w:p>
        </w:tc>
      </w:tr>
      <w:tr w:rsidR="00945EC8" w:rsidRPr="008B44BF" w14:paraId="12D777FD" w14:textId="77777777" w:rsidTr="002A678D">
        <w:tc>
          <w:tcPr>
            <w:tcW w:w="426" w:type="dxa"/>
            <w:tcBorders>
              <w:top w:val="single" w:sz="4" w:space="0" w:color="auto"/>
              <w:left w:val="single" w:sz="4" w:space="0" w:color="auto"/>
              <w:bottom w:val="single" w:sz="4" w:space="0" w:color="auto"/>
              <w:right w:val="single" w:sz="4" w:space="0" w:color="auto"/>
            </w:tcBorders>
          </w:tcPr>
          <w:p w14:paraId="703D8F29" w14:textId="77777777" w:rsidR="00945EC8" w:rsidRPr="008B44BF" w:rsidRDefault="00945EC8" w:rsidP="00A73582">
            <w:pPr>
              <w:pStyle w:val="Bezodstpw"/>
              <w:numPr>
                <w:ilvl w:val="0"/>
                <w:numId w:val="68"/>
              </w:numPr>
            </w:pPr>
          </w:p>
        </w:tc>
        <w:tc>
          <w:tcPr>
            <w:tcW w:w="1701" w:type="dxa"/>
            <w:tcBorders>
              <w:top w:val="single" w:sz="4" w:space="0" w:color="auto"/>
              <w:left w:val="single" w:sz="4" w:space="0" w:color="auto"/>
              <w:bottom w:val="single" w:sz="4" w:space="0" w:color="auto"/>
              <w:right w:val="single" w:sz="4" w:space="0" w:color="auto"/>
            </w:tcBorders>
            <w:hideMark/>
          </w:tcPr>
          <w:p w14:paraId="04AA0AEA" w14:textId="77777777" w:rsidR="00945EC8" w:rsidRPr="008B44BF" w:rsidRDefault="00945EC8" w:rsidP="00A73582">
            <w:pPr>
              <w:pStyle w:val="Bezodstpw"/>
            </w:pPr>
            <w:r w:rsidRPr="008B44BF">
              <w:t>Porty</w:t>
            </w:r>
          </w:p>
        </w:tc>
        <w:tc>
          <w:tcPr>
            <w:tcW w:w="5870" w:type="dxa"/>
            <w:tcBorders>
              <w:top w:val="single" w:sz="4" w:space="0" w:color="auto"/>
              <w:left w:val="single" w:sz="4" w:space="0" w:color="auto"/>
              <w:bottom w:val="single" w:sz="4" w:space="0" w:color="auto"/>
              <w:right w:val="single" w:sz="4" w:space="0" w:color="auto"/>
            </w:tcBorders>
            <w:hideMark/>
          </w:tcPr>
          <w:p w14:paraId="0A715F98" w14:textId="77777777" w:rsidR="00945EC8" w:rsidRPr="008B44BF" w:rsidRDefault="00945EC8" w:rsidP="00A73582">
            <w:pPr>
              <w:pStyle w:val="Bezodstpw"/>
              <w:numPr>
                <w:ilvl w:val="0"/>
                <w:numId w:val="65"/>
              </w:numPr>
              <w:ind w:left="456"/>
              <w:rPr>
                <w:lang w:val="fr-FR"/>
              </w:rPr>
            </w:pPr>
            <w:r w:rsidRPr="008B44BF">
              <w:rPr>
                <w:lang w:val="fr-FR"/>
              </w:rPr>
              <w:t>1 x  port  LAN x RJ-45</w:t>
            </w:r>
          </w:p>
          <w:p w14:paraId="3A6D009E" w14:textId="77777777" w:rsidR="00945EC8" w:rsidRPr="008B44BF" w:rsidRDefault="00945EC8" w:rsidP="00A73582">
            <w:pPr>
              <w:pStyle w:val="Bezodstpw"/>
              <w:numPr>
                <w:ilvl w:val="0"/>
                <w:numId w:val="65"/>
              </w:numPr>
              <w:ind w:left="456"/>
            </w:pPr>
            <w:r w:rsidRPr="008B44BF">
              <w:t>Panel tylny obsadzony  16 x RJ-45 do podłączenia komputerów zewnętrznych.</w:t>
            </w:r>
          </w:p>
          <w:p w14:paraId="02BD824C" w14:textId="77777777" w:rsidR="00945EC8" w:rsidRPr="008B44BF" w:rsidRDefault="00945EC8" w:rsidP="00A73582">
            <w:pPr>
              <w:pStyle w:val="Bezodstpw"/>
            </w:pPr>
            <w:r w:rsidRPr="008B44BF">
              <w:t>Dostarczona konsola KVM musi umożliwiać podłączenie 16 komputerów za pośrednictwem modułów  RJ-45 – USB/HDB-15</w:t>
            </w:r>
          </w:p>
        </w:tc>
        <w:tc>
          <w:tcPr>
            <w:tcW w:w="1359" w:type="dxa"/>
            <w:tcBorders>
              <w:top w:val="single" w:sz="4" w:space="0" w:color="auto"/>
              <w:left w:val="single" w:sz="4" w:space="0" w:color="auto"/>
              <w:bottom w:val="single" w:sz="4" w:space="0" w:color="auto"/>
              <w:right w:val="single" w:sz="4" w:space="0" w:color="auto"/>
            </w:tcBorders>
          </w:tcPr>
          <w:p w14:paraId="3B3C495E" w14:textId="77777777" w:rsidR="00945EC8" w:rsidRPr="008B44BF" w:rsidRDefault="00945EC8" w:rsidP="00A73582">
            <w:pPr>
              <w:pStyle w:val="Bezodstpw"/>
              <w:rPr>
                <w:lang w:val="fr-FR"/>
              </w:rPr>
            </w:pPr>
          </w:p>
        </w:tc>
      </w:tr>
      <w:tr w:rsidR="00945EC8" w:rsidRPr="008B44BF" w14:paraId="41277488" w14:textId="77777777" w:rsidTr="002A678D">
        <w:tc>
          <w:tcPr>
            <w:tcW w:w="426" w:type="dxa"/>
            <w:tcBorders>
              <w:top w:val="single" w:sz="4" w:space="0" w:color="auto"/>
              <w:left w:val="single" w:sz="4" w:space="0" w:color="auto"/>
              <w:bottom w:val="single" w:sz="4" w:space="0" w:color="auto"/>
              <w:right w:val="single" w:sz="4" w:space="0" w:color="auto"/>
            </w:tcBorders>
          </w:tcPr>
          <w:p w14:paraId="6F22F169" w14:textId="77777777" w:rsidR="00945EC8" w:rsidRPr="008B44BF" w:rsidRDefault="00945EC8" w:rsidP="00A73582">
            <w:pPr>
              <w:pStyle w:val="Bezodstpw"/>
              <w:numPr>
                <w:ilvl w:val="0"/>
                <w:numId w:val="68"/>
              </w:numPr>
            </w:pPr>
          </w:p>
        </w:tc>
        <w:tc>
          <w:tcPr>
            <w:tcW w:w="1701" w:type="dxa"/>
            <w:tcBorders>
              <w:top w:val="single" w:sz="4" w:space="0" w:color="auto"/>
              <w:left w:val="single" w:sz="4" w:space="0" w:color="auto"/>
              <w:bottom w:val="single" w:sz="4" w:space="0" w:color="auto"/>
              <w:right w:val="single" w:sz="4" w:space="0" w:color="auto"/>
            </w:tcBorders>
            <w:hideMark/>
          </w:tcPr>
          <w:p w14:paraId="2A943472" w14:textId="77777777" w:rsidR="00945EC8" w:rsidRPr="008B44BF" w:rsidRDefault="00945EC8" w:rsidP="00A73582">
            <w:pPr>
              <w:pStyle w:val="Bezodstpw"/>
            </w:pPr>
            <w:r w:rsidRPr="008B44BF">
              <w:t>Zarządzanie</w:t>
            </w:r>
          </w:p>
        </w:tc>
        <w:tc>
          <w:tcPr>
            <w:tcW w:w="5870" w:type="dxa"/>
            <w:tcBorders>
              <w:top w:val="single" w:sz="4" w:space="0" w:color="auto"/>
              <w:left w:val="single" w:sz="4" w:space="0" w:color="auto"/>
              <w:bottom w:val="single" w:sz="4" w:space="0" w:color="auto"/>
              <w:right w:val="single" w:sz="4" w:space="0" w:color="auto"/>
            </w:tcBorders>
            <w:hideMark/>
          </w:tcPr>
          <w:p w14:paraId="12ACB117" w14:textId="77777777" w:rsidR="00945EC8" w:rsidRPr="008B44BF" w:rsidRDefault="00945EC8" w:rsidP="00A73582">
            <w:pPr>
              <w:pStyle w:val="Bezodstpw"/>
              <w:numPr>
                <w:ilvl w:val="0"/>
                <w:numId w:val="66"/>
              </w:numPr>
              <w:ind w:left="456"/>
            </w:pPr>
            <w:r w:rsidRPr="008B44BF">
              <w:t>Zdalny dostęp do konsoli KVM możliwy  z dowolnego komputera w sieci</w:t>
            </w:r>
          </w:p>
          <w:p w14:paraId="06127143" w14:textId="77777777" w:rsidR="00945EC8" w:rsidRPr="008B44BF" w:rsidRDefault="00945EC8" w:rsidP="00A73582">
            <w:pPr>
              <w:pStyle w:val="Bezodstpw"/>
              <w:numPr>
                <w:ilvl w:val="0"/>
                <w:numId w:val="66"/>
              </w:numPr>
              <w:ind w:left="456"/>
            </w:pPr>
            <w:r w:rsidRPr="008B44BF">
              <w:t>Obsługa minimum 60 kont użytkowników</w:t>
            </w:r>
          </w:p>
          <w:p w14:paraId="0C8FC9C5" w14:textId="77777777" w:rsidR="00945EC8" w:rsidRPr="008B44BF" w:rsidRDefault="00945EC8" w:rsidP="00A73582">
            <w:pPr>
              <w:pStyle w:val="Bezodstpw"/>
              <w:numPr>
                <w:ilvl w:val="0"/>
                <w:numId w:val="66"/>
              </w:numPr>
              <w:ind w:left="456"/>
            </w:pPr>
            <w:r w:rsidRPr="008B44BF">
              <w:t>Obsługa minimum 30 użytkowników zalogowanych jednocześnie,</w:t>
            </w:r>
          </w:p>
          <w:p w14:paraId="033C476A" w14:textId="77777777" w:rsidR="00945EC8" w:rsidRPr="008B44BF" w:rsidRDefault="00945EC8" w:rsidP="00A73582">
            <w:pPr>
              <w:pStyle w:val="Bezodstpw"/>
              <w:numPr>
                <w:ilvl w:val="0"/>
                <w:numId w:val="66"/>
              </w:numPr>
              <w:ind w:left="456"/>
            </w:pPr>
            <w:r w:rsidRPr="008B44BF">
              <w:t>Użytkownik z uprawnieniami administratora musi mieć możliwość kończenia/zamykania dowolnej działającej sesji</w:t>
            </w:r>
          </w:p>
          <w:p w14:paraId="3A8C4D81" w14:textId="77777777" w:rsidR="00945EC8" w:rsidRPr="008B44BF" w:rsidRDefault="00945EC8" w:rsidP="00A73582">
            <w:pPr>
              <w:pStyle w:val="Bezodstpw"/>
              <w:numPr>
                <w:ilvl w:val="0"/>
                <w:numId w:val="66"/>
              </w:numPr>
              <w:ind w:left="456"/>
            </w:pPr>
            <w:r w:rsidRPr="008B44BF">
              <w:t>Konsola KVM musi zapewniać łatwe wybieranie komputerów za pomocą przycisków zlokalizowanych na panelu oraz trybu klawiszy skrótów</w:t>
            </w:r>
            <w:r w:rsidRPr="008B44BF">
              <w:br/>
              <w:t>Menu ekranowe (OSD) oraz interfejs graficzny oparty na przeglądarce</w:t>
            </w:r>
          </w:p>
          <w:p w14:paraId="338616D9" w14:textId="77777777" w:rsidR="00945EC8" w:rsidRPr="008B44BF" w:rsidRDefault="00945EC8" w:rsidP="00A73582">
            <w:pPr>
              <w:pStyle w:val="Bezodstpw"/>
              <w:numPr>
                <w:ilvl w:val="0"/>
                <w:numId w:val="66"/>
              </w:numPr>
              <w:ind w:left="456"/>
            </w:pPr>
            <w:r w:rsidRPr="008B44BF">
              <w:t>Obsługa klientów na różnych platformach (Windows, Mac OS X, Linux, Sun)</w:t>
            </w:r>
          </w:p>
          <w:p w14:paraId="3A274A2A" w14:textId="77777777" w:rsidR="00945EC8" w:rsidRPr="008B44BF" w:rsidRDefault="00945EC8" w:rsidP="00A73582">
            <w:pPr>
              <w:pStyle w:val="Bezodstpw"/>
              <w:numPr>
                <w:ilvl w:val="0"/>
                <w:numId w:val="66"/>
              </w:numPr>
              <w:ind w:left="456"/>
            </w:pPr>
            <w:r w:rsidRPr="008B44BF">
              <w:t>Obsługa różnych przeglądarek: Internet Explorer, Chrome, Firefox, Safari, Opera, Mozilla, Netscape</w:t>
            </w:r>
          </w:p>
          <w:p w14:paraId="1055041A" w14:textId="77777777" w:rsidR="00945EC8" w:rsidRPr="008B44BF" w:rsidRDefault="00945EC8" w:rsidP="00A73582">
            <w:pPr>
              <w:pStyle w:val="Bezodstpw"/>
              <w:numPr>
                <w:ilvl w:val="0"/>
                <w:numId w:val="66"/>
              </w:numPr>
              <w:ind w:left="456"/>
            </w:pPr>
            <w:r w:rsidRPr="008B44BF">
              <w:t>Interfejs użytkownika oparty na przeglądarce, zbudowany w całości w technikach aplikacji webowych</w:t>
            </w:r>
          </w:p>
          <w:p w14:paraId="288B20EE" w14:textId="77777777" w:rsidR="00945EC8" w:rsidRPr="008B44BF" w:rsidRDefault="00945EC8" w:rsidP="00A73582">
            <w:pPr>
              <w:pStyle w:val="Bezodstpw"/>
              <w:numPr>
                <w:ilvl w:val="0"/>
                <w:numId w:val="66"/>
              </w:numPr>
              <w:ind w:left="456"/>
            </w:pPr>
            <w:r w:rsidRPr="008B44BF">
              <w:t>Konsola KVM musi zawierać lokalny dziennik zdarzeń</w:t>
            </w:r>
          </w:p>
          <w:p w14:paraId="7C7B08DF" w14:textId="77777777" w:rsidR="00945EC8" w:rsidRPr="008B44BF" w:rsidRDefault="00945EC8" w:rsidP="00A73582">
            <w:pPr>
              <w:pStyle w:val="Bezodstpw"/>
              <w:numPr>
                <w:ilvl w:val="0"/>
                <w:numId w:val="66"/>
              </w:numPr>
              <w:ind w:left="456"/>
            </w:pPr>
            <w:r w:rsidRPr="008B44BF">
              <w:t>Możliwość uaktualnienia oprogramowania sprzętowego</w:t>
            </w:r>
          </w:p>
          <w:p w14:paraId="17105EFB" w14:textId="77777777" w:rsidR="00945EC8" w:rsidRPr="008B44BF" w:rsidRDefault="00945EC8" w:rsidP="00A73582">
            <w:pPr>
              <w:pStyle w:val="Bezodstpw"/>
              <w:numPr>
                <w:ilvl w:val="0"/>
                <w:numId w:val="66"/>
              </w:numPr>
              <w:ind w:left="456"/>
            </w:pPr>
            <w:r w:rsidRPr="008B44BF">
              <w:t>Obsługa IPv6</w:t>
            </w:r>
          </w:p>
          <w:p w14:paraId="6A188259" w14:textId="77777777" w:rsidR="00945EC8" w:rsidRPr="008B44BF" w:rsidRDefault="00945EC8" w:rsidP="00A73582">
            <w:pPr>
              <w:pStyle w:val="Bezodstpw"/>
              <w:numPr>
                <w:ilvl w:val="0"/>
                <w:numId w:val="66"/>
              </w:numPr>
              <w:ind w:left="456"/>
            </w:pPr>
            <w:r w:rsidRPr="008B44BF">
              <w:t>Klawiatura ekranowa z obsługa wielu języków</w:t>
            </w:r>
          </w:p>
          <w:p w14:paraId="494D6EE4" w14:textId="77777777" w:rsidR="00945EC8" w:rsidRPr="008B44BF" w:rsidRDefault="00945EC8" w:rsidP="00A73582">
            <w:pPr>
              <w:pStyle w:val="Bezodstpw"/>
              <w:numPr>
                <w:ilvl w:val="0"/>
                <w:numId w:val="66"/>
              </w:numPr>
              <w:ind w:left="456"/>
            </w:pPr>
            <w:r w:rsidRPr="008B44BF">
              <w:t>Dostęp na poziomie BIOS-u</w:t>
            </w:r>
          </w:p>
        </w:tc>
        <w:tc>
          <w:tcPr>
            <w:tcW w:w="1359" w:type="dxa"/>
            <w:tcBorders>
              <w:top w:val="single" w:sz="4" w:space="0" w:color="auto"/>
              <w:left w:val="single" w:sz="4" w:space="0" w:color="auto"/>
              <w:bottom w:val="single" w:sz="4" w:space="0" w:color="auto"/>
              <w:right w:val="single" w:sz="4" w:space="0" w:color="auto"/>
            </w:tcBorders>
          </w:tcPr>
          <w:p w14:paraId="3AA40382" w14:textId="77777777" w:rsidR="00945EC8" w:rsidRPr="008B44BF" w:rsidRDefault="00945EC8" w:rsidP="00A73582">
            <w:pPr>
              <w:pStyle w:val="Bezodstpw"/>
            </w:pPr>
          </w:p>
        </w:tc>
      </w:tr>
      <w:tr w:rsidR="00945EC8" w:rsidRPr="008B44BF" w14:paraId="0CEE8246" w14:textId="77777777" w:rsidTr="002A678D">
        <w:tc>
          <w:tcPr>
            <w:tcW w:w="426" w:type="dxa"/>
            <w:tcBorders>
              <w:top w:val="single" w:sz="4" w:space="0" w:color="auto"/>
              <w:left w:val="single" w:sz="4" w:space="0" w:color="auto"/>
              <w:bottom w:val="single" w:sz="4" w:space="0" w:color="auto"/>
              <w:right w:val="single" w:sz="4" w:space="0" w:color="auto"/>
            </w:tcBorders>
          </w:tcPr>
          <w:p w14:paraId="21AE6B3C" w14:textId="77777777" w:rsidR="00945EC8" w:rsidRPr="008B44BF" w:rsidRDefault="00945EC8" w:rsidP="00A73582">
            <w:pPr>
              <w:pStyle w:val="Bezodstpw"/>
              <w:numPr>
                <w:ilvl w:val="0"/>
                <w:numId w:val="68"/>
              </w:numPr>
            </w:pPr>
          </w:p>
        </w:tc>
        <w:tc>
          <w:tcPr>
            <w:tcW w:w="1701" w:type="dxa"/>
            <w:tcBorders>
              <w:top w:val="single" w:sz="4" w:space="0" w:color="auto"/>
              <w:left w:val="single" w:sz="4" w:space="0" w:color="auto"/>
              <w:bottom w:val="single" w:sz="4" w:space="0" w:color="auto"/>
              <w:right w:val="single" w:sz="4" w:space="0" w:color="auto"/>
            </w:tcBorders>
            <w:hideMark/>
          </w:tcPr>
          <w:p w14:paraId="3B54B0DE" w14:textId="77777777" w:rsidR="00945EC8" w:rsidRPr="008B44BF" w:rsidRDefault="00945EC8" w:rsidP="00A73582">
            <w:pPr>
              <w:pStyle w:val="Bezodstpw"/>
            </w:pPr>
            <w:r w:rsidRPr="008B44BF">
              <w:t>Bezpieczeństwo</w:t>
            </w:r>
          </w:p>
        </w:tc>
        <w:tc>
          <w:tcPr>
            <w:tcW w:w="5870" w:type="dxa"/>
            <w:tcBorders>
              <w:top w:val="single" w:sz="4" w:space="0" w:color="auto"/>
              <w:left w:val="single" w:sz="4" w:space="0" w:color="auto"/>
              <w:bottom w:val="single" w:sz="4" w:space="0" w:color="auto"/>
              <w:right w:val="single" w:sz="4" w:space="0" w:color="auto"/>
            </w:tcBorders>
            <w:hideMark/>
          </w:tcPr>
          <w:p w14:paraId="3B1206D8" w14:textId="77777777" w:rsidR="00945EC8" w:rsidRPr="008B44BF" w:rsidRDefault="00945EC8" w:rsidP="00A73582">
            <w:pPr>
              <w:pStyle w:val="Bezodstpw"/>
              <w:numPr>
                <w:ilvl w:val="0"/>
                <w:numId w:val="67"/>
              </w:numPr>
              <w:ind w:left="456"/>
            </w:pPr>
            <w:r w:rsidRPr="008B44BF">
              <w:t>Obsługa zdalnego uwierzytelniania: RADIUS, LDAP, LDAPS, MS Active Directory</w:t>
            </w:r>
          </w:p>
          <w:p w14:paraId="3D9D7046" w14:textId="77777777" w:rsidR="00945EC8" w:rsidRPr="008B44BF" w:rsidRDefault="00945EC8" w:rsidP="00A73582">
            <w:pPr>
              <w:pStyle w:val="Bezodstpw"/>
              <w:numPr>
                <w:ilvl w:val="0"/>
                <w:numId w:val="67"/>
              </w:numPr>
              <w:ind w:left="456"/>
            </w:pPr>
            <w:r w:rsidRPr="008B44BF">
              <w:t>Obsługa TLS 1.2 i 2028 bitowe certyfikaty RSA</w:t>
            </w:r>
          </w:p>
          <w:p w14:paraId="5BE9052B" w14:textId="77777777" w:rsidR="00945EC8" w:rsidRPr="008B44BF" w:rsidRDefault="00945EC8" w:rsidP="00A73582">
            <w:pPr>
              <w:pStyle w:val="Bezodstpw"/>
              <w:numPr>
                <w:ilvl w:val="0"/>
                <w:numId w:val="67"/>
              </w:numPr>
              <w:ind w:left="456"/>
            </w:pPr>
            <w:r w:rsidRPr="008B44BF">
              <w:t>Obsługa filtra IP/MAC</w:t>
            </w:r>
          </w:p>
          <w:p w14:paraId="1578375D" w14:textId="77777777" w:rsidR="00945EC8" w:rsidRPr="008B44BF" w:rsidRDefault="00945EC8" w:rsidP="00A73582">
            <w:pPr>
              <w:pStyle w:val="Bezodstpw"/>
              <w:numPr>
                <w:ilvl w:val="0"/>
                <w:numId w:val="67"/>
              </w:numPr>
              <w:ind w:left="456"/>
            </w:pPr>
            <w:r w:rsidRPr="008B44BF">
              <w:t>Możliwość konfigurowania uprawnień użytkowników i grup do uzyskiwania dostępu do serwerów</w:t>
            </w:r>
          </w:p>
        </w:tc>
        <w:tc>
          <w:tcPr>
            <w:tcW w:w="1359" w:type="dxa"/>
            <w:tcBorders>
              <w:top w:val="single" w:sz="4" w:space="0" w:color="auto"/>
              <w:left w:val="single" w:sz="4" w:space="0" w:color="auto"/>
              <w:bottom w:val="single" w:sz="4" w:space="0" w:color="auto"/>
              <w:right w:val="single" w:sz="4" w:space="0" w:color="auto"/>
            </w:tcBorders>
          </w:tcPr>
          <w:p w14:paraId="3FF09E1D" w14:textId="77777777" w:rsidR="00945EC8" w:rsidRPr="008B44BF" w:rsidRDefault="00945EC8" w:rsidP="00A73582">
            <w:pPr>
              <w:pStyle w:val="Bezodstpw"/>
            </w:pPr>
          </w:p>
        </w:tc>
      </w:tr>
      <w:tr w:rsidR="00945EC8" w:rsidRPr="008B44BF" w14:paraId="118E6C7C" w14:textId="77777777" w:rsidTr="002A678D">
        <w:tc>
          <w:tcPr>
            <w:tcW w:w="426" w:type="dxa"/>
            <w:tcBorders>
              <w:top w:val="single" w:sz="4" w:space="0" w:color="auto"/>
              <w:left w:val="single" w:sz="4" w:space="0" w:color="auto"/>
              <w:bottom w:val="single" w:sz="4" w:space="0" w:color="auto"/>
              <w:right w:val="single" w:sz="4" w:space="0" w:color="auto"/>
            </w:tcBorders>
          </w:tcPr>
          <w:p w14:paraId="350872B3" w14:textId="77777777" w:rsidR="00945EC8" w:rsidRPr="008B44BF" w:rsidRDefault="00945EC8" w:rsidP="00A73582">
            <w:pPr>
              <w:pStyle w:val="Bezodstpw"/>
              <w:numPr>
                <w:ilvl w:val="0"/>
                <w:numId w:val="68"/>
              </w:numPr>
            </w:pPr>
          </w:p>
        </w:tc>
        <w:tc>
          <w:tcPr>
            <w:tcW w:w="1701" w:type="dxa"/>
            <w:tcBorders>
              <w:top w:val="single" w:sz="4" w:space="0" w:color="auto"/>
              <w:left w:val="single" w:sz="4" w:space="0" w:color="auto"/>
              <w:bottom w:val="single" w:sz="4" w:space="0" w:color="auto"/>
              <w:right w:val="single" w:sz="4" w:space="0" w:color="auto"/>
            </w:tcBorders>
            <w:hideMark/>
          </w:tcPr>
          <w:p w14:paraId="20250A81" w14:textId="77777777" w:rsidR="00945EC8" w:rsidRPr="008B44BF" w:rsidRDefault="00945EC8" w:rsidP="00A73582">
            <w:pPr>
              <w:pStyle w:val="Bezodstpw"/>
            </w:pPr>
            <w:r w:rsidRPr="008B44BF">
              <w:t>Gwarancja</w:t>
            </w:r>
          </w:p>
        </w:tc>
        <w:tc>
          <w:tcPr>
            <w:tcW w:w="5870" w:type="dxa"/>
            <w:tcBorders>
              <w:top w:val="single" w:sz="4" w:space="0" w:color="auto"/>
              <w:left w:val="single" w:sz="4" w:space="0" w:color="auto"/>
              <w:bottom w:val="single" w:sz="4" w:space="0" w:color="auto"/>
              <w:right w:val="single" w:sz="4" w:space="0" w:color="auto"/>
            </w:tcBorders>
          </w:tcPr>
          <w:p w14:paraId="4810C9A9" w14:textId="77777777" w:rsidR="00945EC8" w:rsidRPr="008B44BF" w:rsidRDefault="00945EC8" w:rsidP="00A73582">
            <w:pPr>
              <w:pStyle w:val="Bezodstpw"/>
            </w:pPr>
            <w:r w:rsidRPr="008B44BF">
              <w:t>24 miesiące, z możliwością rozszerzenia gwarancji producenta do lat 3/4/5</w:t>
            </w:r>
          </w:p>
        </w:tc>
        <w:tc>
          <w:tcPr>
            <w:tcW w:w="1359" w:type="dxa"/>
            <w:tcBorders>
              <w:top w:val="single" w:sz="4" w:space="0" w:color="auto"/>
              <w:left w:val="single" w:sz="4" w:space="0" w:color="auto"/>
              <w:bottom w:val="single" w:sz="4" w:space="0" w:color="auto"/>
              <w:right w:val="single" w:sz="4" w:space="0" w:color="auto"/>
            </w:tcBorders>
          </w:tcPr>
          <w:p w14:paraId="47152738" w14:textId="77777777" w:rsidR="00945EC8" w:rsidRPr="008B44BF" w:rsidRDefault="00945EC8" w:rsidP="00A73582">
            <w:pPr>
              <w:pStyle w:val="Bezodstpw"/>
            </w:pPr>
          </w:p>
        </w:tc>
      </w:tr>
    </w:tbl>
    <w:p w14:paraId="1FE47C0F" w14:textId="77777777" w:rsidR="00945EC8" w:rsidRPr="00BD0342" w:rsidRDefault="00945EC8" w:rsidP="00A73582"/>
    <w:p w14:paraId="01885D0A" w14:textId="77777777" w:rsidR="00DA2B4E" w:rsidRDefault="00DA2B4E" w:rsidP="00A73582">
      <w:pPr>
        <w:spacing w:before="120"/>
        <w:rPr>
          <w:rFonts w:ascii="Arial" w:eastAsia="Times New Roman" w:hAnsi="Arial" w:cs="Arial"/>
          <w:b/>
          <w:bCs/>
          <w:sz w:val="22"/>
          <w:szCs w:val="22"/>
        </w:rPr>
      </w:pPr>
    </w:p>
    <w:p w14:paraId="4CA01327" w14:textId="0F0302A0" w:rsidR="00DA2B4E" w:rsidRDefault="00DA2B4E" w:rsidP="00A73582">
      <w:pPr>
        <w:spacing w:before="120"/>
        <w:rPr>
          <w:rFonts w:ascii="Arial" w:eastAsia="Times New Roman" w:hAnsi="Arial" w:cs="Arial"/>
          <w:b/>
          <w:bCs/>
          <w:sz w:val="22"/>
          <w:szCs w:val="22"/>
        </w:rPr>
        <w:sectPr w:rsidR="00DA2B4E" w:rsidSect="00F70028">
          <w:footerReference w:type="default" r:id="rId45"/>
          <w:pgSz w:w="11906" w:h="16838" w:code="9"/>
          <w:pgMar w:top="1276" w:right="1133" w:bottom="1418" w:left="1418" w:header="346" w:footer="680" w:gutter="0"/>
          <w:cols w:space="708"/>
          <w:titlePg/>
          <w:docGrid w:linePitch="360"/>
        </w:sectPr>
      </w:pPr>
    </w:p>
    <w:p w14:paraId="3F638C15" w14:textId="5CD86B53" w:rsidR="00DC5E26" w:rsidRDefault="00DC5E26" w:rsidP="00A73582">
      <w:pPr>
        <w:spacing w:before="120"/>
        <w:rPr>
          <w:rFonts w:ascii="Arial" w:eastAsia="Times New Roman" w:hAnsi="Arial" w:cs="Arial"/>
          <w:b/>
          <w:bCs/>
          <w:sz w:val="22"/>
          <w:szCs w:val="22"/>
        </w:rPr>
        <w:sectPr w:rsidR="00DC5E26" w:rsidSect="00DA2B4E">
          <w:type w:val="continuous"/>
          <w:pgSz w:w="11906" w:h="16838" w:code="9"/>
          <w:pgMar w:top="1276" w:right="1133" w:bottom="1418" w:left="1418" w:header="346" w:footer="680" w:gutter="0"/>
          <w:cols w:num="2" w:space="1701"/>
          <w:titlePg/>
          <w:docGrid w:linePitch="360"/>
        </w:sectPr>
      </w:pPr>
    </w:p>
    <w:p w14:paraId="176E724D" w14:textId="2A944F1F" w:rsidR="00D93131" w:rsidRPr="002A678D" w:rsidRDefault="00D93131" w:rsidP="00A73582">
      <w:pPr>
        <w:spacing w:before="120"/>
        <w:jc w:val="right"/>
        <w:rPr>
          <w:rFonts w:ascii="Arial" w:eastAsia="Times New Roman" w:hAnsi="Arial" w:cs="Arial"/>
          <w:b/>
          <w:bCs/>
          <w:sz w:val="22"/>
          <w:szCs w:val="22"/>
        </w:rPr>
      </w:pPr>
      <w:r w:rsidRPr="002A678D">
        <w:rPr>
          <w:rFonts w:ascii="Arial" w:eastAsia="Times New Roman" w:hAnsi="Arial" w:cs="Arial"/>
          <w:b/>
          <w:bCs/>
          <w:sz w:val="22"/>
          <w:szCs w:val="22"/>
        </w:rPr>
        <w:lastRenderedPageBreak/>
        <w:t xml:space="preserve">Załącznik nr 3 do SWZ </w:t>
      </w:r>
    </w:p>
    <w:p w14:paraId="4FE30113" w14:textId="3347E0C5" w:rsidR="006D60A5" w:rsidRPr="002A678D" w:rsidRDefault="006D60A5" w:rsidP="00A73582">
      <w:pPr>
        <w:pStyle w:val="Tytu"/>
        <w:rPr>
          <w:rFonts w:cs="Arial"/>
          <w:szCs w:val="22"/>
        </w:rPr>
      </w:pPr>
      <w:r w:rsidRPr="002A678D">
        <w:rPr>
          <w:rFonts w:cs="Arial"/>
          <w:szCs w:val="22"/>
        </w:rPr>
        <w:t>Kryterium oceny jakości</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1"/>
        <w:gridCol w:w="2835"/>
      </w:tblGrid>
      <w:tr w:rsidR="00CF0AE1" w:rsidRPr="008B44BF" w14:paraId="64DA386F" w14:textId="77777777" w:rsidTr="008B44BF">
        <w:trPr>
          <w:jc w:val="center"/>
        </w:trPr>
        <w:tc>
          <w:tcPr>
            <w:tcW w:w="6841" w:type="dxa"/>
            <w:shd w:val="clear" w:color="auto" w:fill="auto"/>
          </w:tcPr>
          <w:p w14:paraId="033EE859" w14:textId="77777777" w:rsidR="00CF0AE1" w:rsidRPr="008B44BF" w:rsidRDefault="00CF0AE1" w:rsidP="00A73582">
            <w:pPr>
              <w:jc w:val="both"/>
              <w:rPr>
                <w:rFonts w:ascii="Arial" w:hAnsi="Arial" w:cs="Arial"/>
              </w:rPr>
            </w:pPr>
            <w:r w:rsidRPr="008B44BF">
              <w:rPr>
                <w:rFonts w:ascii="Arial" w:hAnsi="Arial" w:cs="Arial"/>
              </w:rPr>
              <w:t>Kryterium jakość</w:t>
            </w:r>
          </w:p>
        </w:tc>
        <w:tc>
          <w:tcPr>
            <w:tcW w:w="2835" w:type="dxa"/>
            <w:shd w:val="clear" w:color="auto" w:fill="auto"/>
          </w:tcPr>
          <w:p w14:paraId="1F6445E6" w14:textId="77777777" w:rsidR="00CF0AE1" w:rsidRPr="008B44BF" w:rsidRDefault="00CF0AE1" w:rsidP="00A73582">
            <w:pPr>
              <w:jc w:val="both"/>
              <w:rPr>
                <w:rFonts w:ascii="Arial" w:hAnsi="Arial" w:cs="Arial"/>
              </w:rPr>
            </w:pPr>
            <w:r w:rsidRPr="008B44BF">
              <w:rPr>
                <w:rFonts w:ascii="Arial" w:hAnsi="Arial" w:cs="Arial"/>
              </w:rPr>
              <w:t xml:space="preserve">Wypełnia Wykonawca </w:t>
            </w:r>
          </w:p>
        </w:tc>
      </w:tr>
      <w:tr w:rsidR="00CF0AE1" w:rsidRPr="008B44BF" w14:paraId="131603C9" w14:textId="77777777" w:rsidTr="008B44BF">
        <w:trPr>
          <w:jc w:val="center"/>
        </w:trPr>
        <w:tc>
          <w:tcPr>
            <w:tcW w:w="6841" w:type="dxa"/>
            <w:shd w:val="clear" w:color="auto" w:fill="auto"/>
          </w:tcPr>
          <w:p w14:paraId="22B3EDCA"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u w:val="single"/>
              </w:rPr>
              <w:t>10% - dla  oceny jakości – pakiet 1</w:t>
            </w:r>
            <w:r w:rsidRPr="008B44BF">
              <w:rPr>
                <w:rFonts w:ascii="Arial" w:hAnsi="Arial" w:cs="Arial"/>
                <w:sz w:val="24"/>
                <w:szCs w:val="24"/>
              </w:rPr>
              <w:t xml:space="preserve"> (przełączniki LAN 400 GbE oraz przełączniki LAN 100/400 GbE) – jakość (parametry techniczne)</w:t>
            </w:r>
          </w:p>
          <w:p w14:paraId="6BB634B3"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Parametr oceniany wg kryterium spełnia/nie spełnia</w:t>
            </w:r>
          </w:p>
          <w:p w14:paraId="48109A75"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Sumaryczna ilość RACK Unit dla wszystkich oferowanych urządzeń (przełączników) nie może przekroczyć 10U.</w:t>
            </w:r>
          </w:p>
          <w:p w14:paraId="400255D8"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Należy podać informację czy spełnia/nie spełnia</w:t>
            </w:r>
          </w:p>
        </w:tc>
        <w:tc>
          <w:tcPr>
            <w:tcW w:w="2835" w:type="dxa"/>
            <w:shd w:val="clear" w:color="auto" w:fill="auto"/>
            <w:vAlign w:val="center"/>
          </w:tcPr>
          <w:p w14:paraId="34A4030E" w14:textId="77777777" w:rsidR="00CF0AE1" w:rsidRPr="008B44BF" w:rsidRDefault="00CF0AE1" w:rsidP="00A73582">
            <w:pPr>
              <w:jc w:val="center"/>
              <w:rPr>
                <w:rFonts w:ascii="Arial" w:hAnsi="Arial" w:cs="Arial"/>
              </w:rPr>
            </w:pPr>
          </w:p>
        </w:tc>
      </w:tr>
      <w:tr w:rsidR="00CF0AE1" w:rsidRPr="008B44BF" w14:paraId="1849BD3B" w14:textId="77777777" w:rsidTr="008B44BF">
        <w:trPr>
          <w:jc w:val="center"/>
        </w:trPr>
        <w:tc>
          <w:tcPr>
            <w:tcW w:w="6841" w:type="dxa"/>
            <w:shd w:val="clear" w:color="auto" w:fill="auto"/>
          </w:tcPr>
          <w:p w14:paraId="4E9BE560"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u w:val="single"/>
              </w:rPr>
              <w:t>10% - dla  oceny jakości – pakiet 1</w:t>
            </w:r>
            <w:r w:rsidRPr="008B44BF">
              <w:rPr>
                <w:rFonts w:ascii="Arial" w:hAnsi="Arial" w:cs="Arial"/>
                <w:sz w:val="24"/>
                <w:szCs w:val="24"/>
              </w:rPr>
              <w:t xml:space="preserve"> (przełączniki LAN 400 GbE oraz przełączniki LAN 100/400 GbE ) – jakość (parametry techniczne)</w:t>
            </w:r>
          </w:p>
          <w:p w14:paraId="4DBB65EC"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Parametr oceniany wg kryterium spełnia/nie spełnia</w:t>
            </w:r>
          </w:p>
          <w:p w14:paraId="2941E49B"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Opóźnienie przełączania pakietów nie większe niż 830 ns. Parametr musi być określony w oficjalnej karcie produktu.</w:t>
            </w:r>
          </w:p>
          <w:p w14:paraId="5FEBC7ED"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Należy podać informację czy spełnia/nie spełnia</w:t>
            </w:r>
          </w:p>
          <w:p w14:paraId="7361C315" w14:textId="77777777" w:rsidR="00CF0AE1" w:rsidRPr="008B44BF" w:rsidRDefault="00CF0AE1" w:rsidP="00A73582">
            <w:pPr>
              <w:pStyle w:val="Zwykytekst"/>
              <w:spacing w:after="120"/>
              <w:rPr>
                <w:rFonts w:ascii="Arial" w:hAnsi="Arial" w:cs="Arial"/>
                <w:sz w:val="24"/>
                <w:szCs w:val="24"/>
                <w:u w:val="single"/>
              </w:rPr>
            </w:pPr>
          </w:p>
        </w:tc>
        <w:tc>
          <w:tcPr>
            <w:tcW w:w="2835" w:type="dxa"/>
            <w:shd w:val="clear" w:color="auto" w:fill="auto"/>
            <w:vAlign w:val="center"/>
          </w:tcPr>
          <w:p w14:paraId="088603BA" w14:textId="77777777" w:rsidR="00CF0AE1" w:rsidRPr="008B44BF" w:rsidRDefault="00CF0AE1" w:rsidP="00A73582">
            <w:pPr>
              <w:jc w:val="center"/>
              <w:rPr>
                <w:rFonts w:ascii="Arial" w:hAnsi="Arial" w:cs="Arial"/>
              </w:rPr>
            </w:pPr>
          </w:p>
        </w:tc>
      </w:tr>
      <w:tr w:rsidR="00CF0AE1" w:rsidRPr="008B44BF" w14:paraId="622A8AF5" w14:textId="77777777" w:rsidTr="008B44BF">
        <w:trPr>
          <w:jc w:val="center"/>
        </w:trPr>
        <w:tc>
          <w:tcPr>
            <w:tcW w:w="6841" w:type="dxa"/>
            <w:shd w:val="clear" w:color="auto" w:fill="auto"/>
          </w:tcPr>
          <w:p w14:paraId="5FED3EEC"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u w:val="single"/>
              </w:rPr>
              <w:t>5% - dla  oceny jakości – pakiet 1</w:t>
            </w:r>
            <w:r w:rsidRPr="008B44BF">
              <w:rPr>
                <w:rFonts w:ascii="Arial" w:hAnsi="Arial" w:cs="Arial"/>
                <w:sz w:val="24"/>
                <w:szCs w:val="24"/>
              </w:rPr>
              <w:t xml:space="preserve"> (przełączniki LAN 400 GbE ) – jakość (parametry techniczne)</w:t>
            </w:r>
          </w:p>
          <w:p w14:paraId="2B93D04F"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Parametr oceniany wg kryterium spełnia/nie spełnia</w:t>
            </w:r>
          </w:p>
          <w:p w14:paraId="60AB21BE"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Typowa maksymalna moc pobierana przez urządzenie Typ 1 (przełącznik 32x400G) (przy 25 stopni Celsjusza i obciążeniu 50%) nie może przekraczać 290W.</w:t>
            </w:r>
          </w:p>
          <w:p w14:paraId="203A54F6"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Należy podać informację czy spełnia/nie spełnia</w:t>
            </w:r>
          </w:p>
        </w:tc>
        <w:tc>
          <w:tcPr>
            <w:tcW w:w="2835" w:type="dxa"/>
            <w:shd w:val="clear" w:color="auto" w:fill="auto"/>
            <w:vAlign w:val="center"/>
          </w:tcPr>
          <w:p w14:paraId="78DA1A29" w14:textId="77777777" w:rsidR="00CF0AE1" w:rsidRPr="008B44BF" w:rsidRDefault="00CF0AE1" w:rsidP="00A73582">
            <w:pPr>
              <w:jc w:val="center"/>
              <w:rPr>
                <w:rFonts w:ascii="Arial" w:hAnsi="Arial" w:cs="Arial"/>
                <w:highlight w:val="yellow"/>
              </w:rPr>
            </w:pPr>
          </w:p>
        </w:tc>
      </w:tr>
      <w:tr w:rsidR="00CF0AE1" w:rsidRPr="008B44BF" w14:paraId="2E01C393" w14:textId="77777777" w:rsidTr="008B44BF">
        <w:trPr>
          <w:jc w:val="center"/>
        </w:trPr>
        <w:tc>
          <w:tcPr>
            <w:tcW w:w="6841" w:type="dxa"/>
            <w:shd w:val="clear" w:color="auto" w:fill="auto"/>
          </w:tcPr>
          <w:p w14:paraId="1521C0C8"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u w:val="single"/>
              </w:rPr>
              <w:t>5% - dla  oceny jakości – pakiet 1</w:t>
            </w:r>
            <w:r w:rsidRPr="008B44BF">
              <w:rPr>
                <w:rFonts w:ascii="Arial" w:hAnsi="Arial" w:cs="Arial"/>
                <w:sz w:val="24"/>
                <w:szCs w:val="24"/>
              </w:rPr>
              <w:t xml:space="preserve"> (przełączniki LAN 100/400 GbE) – jakość (parametry techniczne)</w:t>
            </w:r>
          </w:p>
          <w:p w14:paraId="4AED8216"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Parametr oceniany wg kryterium spełnia/nie spełnia</w:t>
            </w:r>
          </w:p>
          <w:p w14:paraId="14A46022"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Typowa maksymalna moc pobierana przez urządzenie Typ 2 (przełączniki 56x100G + 8x400G0) (przy 25 stopni Celsjusza i obciążeniu 50%) nie może przekraczać 325W.</w:t>
            </w:r>
          </w:p>
          <w:p w14:paraId="0108BF8A"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 xml:space="preserve">Należy podać informację czy spełnia/nie spełnia </w:t>
            </w:r>
          </w:p>
        </w:tc>
        <w:tc>
          <w:tcPr>
            <w:tcW w:w="2835" w:type="dxa"/>
            <w:shd w:val="clear" w:color="auto" w:fill="auto"/>
            <w:vAlign w:val="center"/>
          </w:tcPr>
          <w:p w14:paraId="47A8B3AD" w14:textId="77777777" w:rsidR="00CF0AE1" w:rsidRPr="008B44BF" w:rsidRDefault="00CF0AE1" w:rsidP="00A73582">
            <w:pPr>
              <w:jc w:val="center"/>
              <w:rPr>
                <w:rFonts w:ascii="Arial" w:hAnsi="Arial" w:cs="Arial"/>
                <w:highlight w:val="yellow"/>
              </w:rPr>
            </w:pPr>
          </w:p>
        </w:tc>
      </w:tr>
      <w:tr w:rsidR="00CF0AE1" w:rsidRPr="008B44BF" w14:paraId="30B203DC" w14:textId="77777777" w:rsidTr="008B44BF">
        <w:trPr>
          <w:jc w:val="center"/>
        </w:trPr>
        <w:tc>
          <w:tcPr>
            <w:tcW w:w="6841" w:type="dxa"/>
            <w:shd w:val="clear" w:color="auto" w:fill="auto"/>
          </w:tcPr>
          <w:p w14:paraId="0AFFF10A"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u w:val="single"/>
              </w:rPr>
              <w:t>10% - dla  oceny jakości – pakiet 1 (</w:t>
            </w:r>
            <w:r w:rsidRPr="008B44BF">
              <w:rPr>
                <w:rFonts w:ascii="Arial" w:hAnsi="Arial" w:cs="Arial"/>
                <w:sz w:val="24"/>
                <w:szCs w:val="24"/>
              </w:rPr>
              <w:t>przełączniki LAN 100/400 GbE oraz LAN 400 GbE</w:t>
            </w:r>
            <w:r w:rsidRPr="008B44BF">
              <w:rPr>
                <w:rFonts w:ascii="Arial" w:hAnsi="Arial" w:cs="Arial"/>
                <w:sz w:val="24"/>
                <w:szCs w:val="24"/>
                <w:u w:val="single"/>
              </w:rPr>
              <w:t xml:space="preserve">) – </w:t>
            </w:r>
            <w:r w:rsidRPr="008B44BF">
              <w:rPr>
                <w:rFonts w:ascii="Arial" w:hAnsi="Arial" w:cs="Arial"/>
                <w:sz w:val="24"/>
                <w:szCs w:val="24"/>
              </w:rPr>
              <w:t xml:space="preserve">jakość (parametry techniczne). </w:t>
            </w:r>
          </w:p>
          <w:p w14:paraId="17CEBDF0"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Parametr oceniany wg kryterium spełnia/nie spełnia</w:t>
            </w:r>
          </w:p>
          <w:p w14:paraId="71596797"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Telemetria w oparciu o mechanizm strumieniowania, zapewniający (alternatywnie do SNMP) wysyłanie danych o stanie urządzenia poprzez protokoły gRPC lub Netconf. W czasie rzeczywistym (natychmiast w momencie wystąpienia zmiany).</w:t>
            </w:r>
          </w:p>
          <w:p w14:paraId="0DE81008"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 xml:space="preserve">Należy podać informację czy spełnia/nie spełnia </w:t>
            </w:r>
          </w:p>
        </w:tc>
        <w:tc>
          <w:tcPr>
            <w:tcW w:w="2835" w:type="dxa"/>
            <w:shd w:val="clear" w:color="auto" w:fill="auto"/>
            <w:vAlign w:val="center"/>
          </w:tcPr>
          <w:p w14:paraId="1ABBC645" w14:textId="77777777" w:rsidR="00CF0AE1" w:rsidRPr="008B44BF" w:rsidRDefault="00CF0AE1" w:rsidP="00A73582">
            <w:pPr>
              <w:jc w:val="center"/>
              <w:rPr>
                <w:rFonts w:ascii="Arial" w:hAnsi="Arial" w:cs="Arial"/>
                <w:highlight w:val="yellow"/>
              </w:rPr>
            </w:pPr>
          </w:p>
        </w:tc>
      </w:tr>
      <w:tr w:rsidR="00CF0AE1" w:rsidRPr="008B44BF" w14:paraId="04999526" w14:textId="77777777" w:rsidTr="008B44BF">
        <w:trPr>
          <w:jc w:val="center"/>
        </w:trPr>
        <w:tc>
          <w:tcPr>
            <w:tcW w:w="6841" w:type="dxa"/>
            <w:shd w:val="clear" w:color="auto" w:fill="auto"/>
          </w:tcPr>
          <w:p w14:paraId="384ACAA4" w14:textId="38700BAA"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u w:val="single"/>
              </w:rPr>
              <w:lastRenderedPageBreak/>
              <w:t xml:space="preserve">15% - dla  oceny jakości – pakiet 3 – </w:t>
            </w:r>
            <w:r w:rsidRPr="008B44BF">
              <w:rPr>
                <w:rFonts w:ascii="Arial" w:hAnsi="Arial" w:cs="Arial"/>
                <w:sz w:val="24"/>
                <w:szCs w:val="24"/>
              </w:rPr>
              <w:t xml:space="preserve">jakość (parametry techniczne). </w:t>
            </w:r>
          </w:p>
          <w:p w14:paraId="284CC681"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Parametr oceniany wg kryterium spełnia/nie spełnia</w:t>
            </w:r>
          </w:p>
          <w:p w14:paraId="2467FCEF"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System podwójnych szyn: ekran LCD oraz klawiatura/touchpad muszą wysuwać się niezależnie względem siebie.</w:t>
            </w:r>
          </w:p>
          <w:p w14:paraId="445F2DE6" w14:textId="77777777" w:rsidR="00CF0AE1" w:rsidRPr="008B44BF" w:rsidRDefault="00CF0AE1" w:rsidP="00A73582">
            <w:pPr>
              <w:pStyle w:val="Zwykytekst"/>
              <w:spacing w:after="120"/>
              <w:rPr>
                <w:rFonts w:ascii="Arial" w:hAnsi="Arial" w:cs="Arial"/>
                <w:sz w:val="24"/>
                <w:szCs w:val="24"/>
                <w:u w:val="single"/>
              </w:rPr>
            </w:pPr>
            <w:r w:rsidRPr="008B44BF">
              <w:rPr>
                <w:rFonts w:ascii="Arial" w:hAnsi="Arial" w:cs="Arial"/>
                <w:sz w:val="24"/>
                <w:szCs w:val="24"/>
              </w:rPr>
              <w:t>Należy podać informację czy spełnia/nie spełnia</w:t>
            </w:r>
          </w:p>
        </w:tc>
        <w:tc>
          <w:tcPr>
            <w:tcW w:w="2835" w:type="dxa"/>
            <w:shd w:val="clear" w:color="auto" w:fill="auto"/>
            <w:vAlign w:val="center"/>
          </w:tcPr>
          <w:p w14:paraId="12709890" w14:textId="77777777" w:rsidR="00CF0AE1" w:rsidRPr="008B44BF" w:rsidRDefault="00CF0AE1" w:rsidP="00A73582">
            <w:pPr>
              <w:jc w:val="center"/>
              <w:rPr>
                <w:rFonts w:ascii="Arial" w:hAnsi="Arial" w:cs="Arial"/>
                <w:highlight w:val="yellow"/>
              </w:rPr>
            </w:pPr>
          </w:p>
        </w:tc>
      </w:tr>
      <w:tr w:rsidR="00CF0AE1" w:rsidRPr="008B44BF" w14:paraId="38B08EFE" w14:textId="77777777" w:rsidTr="008B44BF">
        <w:trPr>
          <w:jc w:val="center"/>
        </w:trPr>
        <w:tc>
          <w:tcPr>
            <w:tcW w:w="6841" w:type="dxa"/>
            <w:shd w:val="clear" w:color="auto" w:fill="auto"/>
          </w:tcPr>
          <w:p w14:paraId="12FB7533"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u w:val="single"/>
              </w:rPr>
              <w:t xml:space="preserve">15% - dla  oceny jakości – pakiet 3 – </w:t>
            </w:r>
            <w:r w:rsidRPr="008B44BF">
              <w:rPr>
                <w:rFonts w:ascii="Arial" w:hAnsi="Arial" w:cs="Arial"/>
                <w:sz w:val="24"/>
                <w:szCs w:val="24"/>
              </w:rPr>
              <w:t xml:space="preserve">jakość (parametry techniczne). </w:t>
            </w:r>
          </w:p>
          <w:p w14:paraId="53CBE750"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Parametr oceniany wg kryterium spełnia/nie spełnia</w:t>
            </w:r>
          </w:p>
          <w:p w14:paraId="5075D455"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Przycisk zasilania ekranu LCD pozwalający na włączanie oraz wyłączanie ekranu.</w:t>
            </w:r>
          </w:p>
          <w:p w14:paraId="535FACC6" w14:textId="77777777" w:rsidR="00CF0AE1" w:rsidRPr="008B44BF" w:rsidRDefault="00CF0AE1" w:rsidP="00A73582">
            <w:pPr>
              <w:pStyle w:val="Zwykytekst"/>
              <w:spacing w:after="120"/>
              <w:rPr>
                <w:rFonts w:ascii="Arial" w:hAnsi="Arial" w:cs="Arial"/>
                <w:sz w:val="24"/>
                <w:szCs w:val="24"/>
                <w:u w:val="single"/>
              </w:rPr>
            </w:pPr>
            <w:r w:rsidRPr="008B44BF">
              <w:rPr>
                <w:rFonts w:ascii="Arial" w:hAnsi="Arial" w:cs="Arial"/>
                <w:sz w:val="24"/>
                <w:szCs w:val="24"/>
              </w:rPr>
              <w:t>Należy podać informację czy spełnia/nie spełnia</w:t>
            </w:r>
          </w:p>
        </w:tc>
        <w:tc>
          <w:tcPr>
            <w:tcW w:w="2835" w:type="dxa"/>
            <w:shd w:val="clear" w:color="auto" w:fill="auto"/>
            <w:vAlign w:val="center"/>
          </w:tcPr>
          <w:p w14:paraId="1874175A" w14:textId="77777777" w:rsidR="00CF0AE1" w:rsidRPr="008B44BF" w:rsidRDefault="00CF0AE1" w:rsidP="00A73582">
            <w:pPr>
              <w:jc w:val="center"/>
              <w:rPr>
                <w:rFonts w:ascii="Arial" w:hAnsi="Arial" w:cs="Arial"/>
                <w:highlight w:val="yellow"/>
              </w:rPr>
            </w:pPr>
          </w:p>
        </w:tc>
      </w:tr>
      <w:tr w:rsidR="00CF0AE1" w:rsidRPr="008B44BF" w14:paraId="0922A76C" w14:textId="77777777" w:rsidTr="008B44BF">
        <w:trPr>
          <w:jc w:val="center"/>
        </w:trPr>
        <w:tc>
          <w:tcPr>
            <w:tcW w:w="6841" w:type="dxa"/>
            <w:shd w:val="clear" w:color="auto" w:fill="auto"/>
          </w:tcPr>
          <w:p w14:paraId="686A820F"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u w:val="single"/>
              </w:rPr>
              <w:t xml:space="preserve">10% - dla  oceny jakości – pakiet 3 – </w:t>
            </w:r>
            <w:r w:rsidRPr="008B44BF">
              <w:rPr>
                <w:rFonts w:ascii="Arial" w:hAnsi="Arial" w:cs="Arial"/>
                <w:sz w:val="24"/>
                <w:szCs w:val="24"/>
              </w:rPr>
              <w:t xml:space="preserve">jakość (parametry techniczne). </w:t>
            </w:r>
          </w:p>
          <w:p w14:paraId="590C66D8"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Parametr oceniany wg kryterium spełnia/nie spełnia</w:t>
            </w:r>
          </w:p>
          <w:p w14:paraId="4BD24DCD" w14:textId="77777777" w:rsidR="00CF0AE1" w:rsidRPr="008B44BF" w:rsidRDefault="00CF0AE1" w:rsidP="00A73582">
            <w:pPr>
              <w:pStyle w:val="Zwykytekst"/>
              <w:spacing w:after="120"/>
              <w:rPr>
                <w:rFonts w:ascii="Arial" w:hAnsi="Arial" w:cs="Arial"/>
                <w:sz w:val="24"/>
                <w:szCs w:val="24"/>
              </w:rPr>
            </w:pPr>
            <w:r w:rsidRPr="008B44BF">
              <w:rPr>
                <w:rFonts w:ascii="Arial" w:hAnsi="Arial" w:cs="Arial"/>
                <w:sz w:val="24"/>
                <w:szCs w:val="24"/>
              </w:rPr>
              <w:t>Podświetlenie LED dla klawiatury i touchpad (panela dotykowego).</w:t>
            </w:r>
          </w:p>
          <w:p w14:paraId="5DFF8970" w14:textId="77777777" w:rsidR="00CF0AE1" w:rsidRPr="008B44BF" w:rsidRDefault="00CF0AE1" w:rsidP="00A73582">
            <w:pPr>
              <w:pStyle w:val="Zwykytekst"/>
              <w:spacing w:after="120"/>
              <w:rPr>
                <w:rFonts w:ascii="Arial" w:hAnsi="Arial" w:cs="Arial"/>
                <w:sz w:val="24"/>
                <w:szCs w:val="24"/>
                <w:u w:val="single"/>
              </w:rPr>
            </w:pPr>
            <w:r w:rsidRPr="008B44BF">
              <w:rPr>
                <w:rFonts w:ascii="Arial" w:hAnsi="Arial" w:cs="Arial"/>
                <w:sz w:val="24"/>
                <w:szCs w:val="24"/>
              </w:rPr>
              <w:t>Należy podać informację czy spełnia/nie spełnia</w:t>
            </w:r>
          </w:p>
        </w:tc>
        <w:tc>
          <w:tcPr>
            <w:tcW w:w="2835" w:type="dxa"/>
            <w:shd w:val="clear" w:color="auto" w:fill="auto"/>
            <w:vAlign w:val="center"/>
          </w:tcPr>
          <w:p w14:paraId="2F4870F8" w14:textId="77777777" w:rsidR="00CF0AE1" w:rsidRPr="008B44BF" w:rsidRDefault="00CF0AE1" w:rsidP="00A73582">
            <w:pPr>
              <w:jc w:val="center"/>
              <w:rPr>
                <w:rFonts w:ascii="Arial" w:hAnsi="Arial" w:cs="Arial"/>
                <w:highlight w:val="yellow"/>
              </w:rPr>
            </w:pPr>
          </w:p>
        </w:tc>
      </w:tr>
    </w:tbl>
    <w:p w14:paraId="117D9F19" w14:textId="27396F33" w:rsidR="00CF0AE1" w:rsidRDefault="00CF0AE1" w:rsidP="00A73582"/>
    <w:p w14:paraId="0BAFA611" w14:textId="1E816145" w:rsidR="008B44BF" w:rsidRDefault="008B44BF">
      <w:pPr>
        <w:spacing w:after="200" w:line="276" w:lineRule="auto"/>
      </w:pPr>
      <w:r>
        <w:br w:type="page"/>
      </w:r>
    </w:p>
    <w:p w14:paraId="0A92C5FC" w14:textId="1CE8D4CC" w:rsidR="00D93131" w:rsidRPr="00277F26" w:rsidRDefault="00D93131" w:rsidP="00A73582">
      <w:pPr>
        <w:spacing w:before="120"/>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 xml:space="preserve">Załącznik nr </w:t>
      </w:r>
      <w:r>
        <w:rPr>
          <w:rFonts w:ascii="Arial" w:eastAsia="Times New Roman" w:hAnsi="Arial" w:cs="Arial"/>
          <w:b/>
          <w:bCs/>
          <w:sz w:val="22"/>
          <w:szCs w:val="22"/>
        </w:rPr>
        <w:t>4</w:t>
      </w:r>
      <w:r w:rsidRPr="00277F26">
        <w:rPr>
          <w:rFonts w:ascii="Arial" w:eastAsia="Times New Roman" w:hAnsi="Arial" w:cs="Arial"/>
          <w:b/>
          <w:bCs/>
          <w:sz w:val="22"/>
          <w:szCs w:val="22"/>
        </w:rPr>
        <w:t xml:space="preserve"> do SWZ </w:t>
      </w:r>
    </w:p>
    <w:p w14:paraId="4A3AB47B" w14:textId="0B661A3E" w:rsidR="00333CE4" w:rsidRDefault="00333CE4" w:rsidP="00A73582">
      <w:pPr>
        <w:pStyle w:val="Tytu"/>
        <w:rPr>
          <w:rFonts w:cs="Arial"/>
          <w:szCs w:val="22"/>
        </w:rPr>
      </w:pPr>
      <w:r w:rsidRPr="00277F26">
        <w:rPr>
          <w:rFonts w:cs="Arial"/>
          <w:szCs w:val="22"/>
        </w:rPr>
        <w:t xml:space="preserve">UMOWA </w:t>
      </w:r>
      <w:r w:rsidR="008C58A0">
        <w:rPr>
          <w:rFonts w:cs="Arial"/>
          <w:szCs w:val="22"/>
        </w:rPr>
        <w:t>20/2025</w:t>
      </w:r>
      <w:r w:rsidR="003020AF">
        <w:rPr>
          <w:rFonts w:cs="Arial"/>
          <w:szCs w:val="22"/>
        </w:rPr>
        <w:t xml:space="preserve">  pakiet ……</w:t>
      </w:r>
    </w:p>
    <w:p w14:paraId="635067F9" w14:textId="20703B41" w:rsidR="00D93131" w:rsidRPr="00671A66" w:rsidRDefault="00DB5B00" w:rsidP="00A73582">
      <w:pPr>
        <w:jc w:val="both"/>
        <w:rPr>
          <w:rFonts w:ascii="Arial" w:hAnsi="Arial" w:cs="Arial"/>
          <w:color w:val="000000"/>
          <w:sz w:val="22"/>
          <w:szCs w:val="22"/>
        </w:rPr>
      </w:pPr>
      <w:r>
        <w:rPr>
          <w:rFonts w:ascii="Arial" w:hAnsi="Arial" w:cs="Arial"/>
          <w:color w:val="000000"/>
          <w:sz w:val="22"/>
          <w:szCs w:val="22"/>
        </w:rPr>
        <w:t xml:space="preserve"> </w:t>
      </w:r>
      <w:r w:rsidR="00D93131" w:rsidRPr="00671A66">
        <w:rPr>
          <w:rFonts w:ascii="Arial" w:hAnsi="Arial" w:cs="Arial"/>
          <w:color w:val="000000"/>
          <w:sz w:val="22"/>
          <w:szCs w:val="22"/>
        </w:rPr>
        <w:t xml:space="preserve"> zawarta w dniu ____________ w Poznaniu na podstawie przepisów Ustawy z dnia 11 września 2019 roku – Prawo zamówień publicznych (</w:t>
      </w:r>
      <w:r w:rsidR="00D93131" w:rsidRPr="00671A66">
        <w:rPr>
          <w:rFonts w:ascii="Arial" w:hAnsi="Arial" w:cs="Arial"/>
          <w:bCs/>
          <w:color w:val="000000"/>
          <w:sz w:val="22"/>
          <w:szCs w:val="22"/>
        </w:rPr>
        <w:t xml:space="preserve">tj. </w:t>
      </w:r>
      <w:r w:rsidR="00D93131" w:rsidRPr="00671A66">
        <w:rPr>
          <w:rFonts w:ascii="Arial" w:hAnsi="Arial" w:cs="Arial"/>
          <w:sz w:val="22"/>
          <w:szCs w:val="22"/>
        </w:rPr>
        <w:t>Dz. U. z 202</w:t>
      </w:r>
      <w:r w:rsidR="004A432F">
        <w:rPr>
          <w:rFonts w:ascii="Arial" w:hAnsi="Arial" w:cs="Arial"/>
          <w:sz w:val="22"/>
          <w:szCs w:val="22"/>
        </w:rPr>
        <w:t>4</w:t>
      </w:r>
      <w:r w:rsidR="00D93131" w:rsidRPr="00671A66">
        <w:rPr>
          <w:rFonts w:ascii="Arial" w:hAnsi="Arial" w:cs="Arial"/>
          <w:sz w:val="22"/>
          <w:szCs w:val="22"/>
        </w:rPr>
        <w:t xml:space="preserve"> r. poz. </w:t>
      </w:r>
      <w:r w:rsidR="00D93131">
        <w:rPr>
          <w:rFonts w:ascii="Arial" w:hAnsi="Arial" w:cs="Arial"/>
          <w:sz w:val="22"/>
          <w:szCs w:val="22"/>
        </w:rPr>
        <w:t>1</w:t>
      </w:r>
      <w:r w:rsidR="004A432F">
        <w:rPr>
          <w:rFonts w:ascii="Arial" w:hAnsi="Arial" w:cs="Arial"/>
          <w:sz w:val="22"/>
          <w:szCs w:val="22"/>
        </w:rPr>
        <w:t>320</w:t>
      </w:r>
      <w:r w:rsidR="00D93131" w:rsidRPr="00671A66">
        <w:rPr>
          <w:rFonts w:ascii="Arial" w:hAnsi="Arial" w:cs="Arial"/>
          <w:sz w:val="22"/>
          <w:szCs w:val="22"/>
        </w:rPr>
        <w:t xml:space="preserve"> ze zm</w:t>
      </w:r>
      <w:r w:rsidR="00D93131" w:rsidRPr="00671A66">
        <w:rPr>
          <w:rFonts w:ascii="Arial" w:hAnsi="Arial" w:cs="Arial"/>
          <w:bCs/>
          <w:color w:val="000000"/>
          <w:sz w:val="22"/>
          <w:szCs w:val="22"/>
        </w:rPr>
        <w:t>.</w:t>
      </w:r>
      <w:r w:rsidR="00D93131" w:rsidRPr="00671A66">
        <w:rPr>
          <w:rFonts w:ascii="Arial" w:hAnsi="Arial" w:cs="Arial"/>
          <w:color w:val="000000"/>
          <w:sz w:val="22"/>
          <w:szCs w:val="22"/>
        </w:rPr>
        <w:t>) zwana dalej umową, pomiędzy:</w:t>
      </w:r>
    </w:p>
    <w:p w14:paraId="201D9ABD" w14:textId="44DC5C37" w:rsidR="00D93131" w:rsidRPr="00671A66" w:rsidRDefault="00D93131" w:rsidP="00A73582">
      <w:pPr>
        <w:jc w:val="both"/>
        <w:rPr>
          <w:rFonts w:ascii="Arial" w:hAnsi="Arial" w:cs="Arial"/>
          <w:color w:val="000000"/>
          <w:sz w:val="22"/>
          <w:szCs w:val="22"/>
        </w:rPr>
      </w:pPr>
      <w:r w:rsidRPr="00671A66">
        <w:rPr>
          <w:rFonts w:ascii="Arial" w:hAnsi="Arial" w:cs="Arial"/>
          <w:b/>
          <w:color w:val="000000"/>
          <w:sz w:val="22"/>
          <w:szCs w:val="22"/>
        </w:rPr>
        <w:t>Wielkopolskim Centrum Onkologii im. Marii Skłodowskiej-Curie z siedzibą w Poznaniu</w:t>
      </w:r>
      <w:r w:rsidR="00DB5B00">
        <w:rPr>
          <w:rFonts w:ascii="Arial" w:hAnsi="Arial" w:cs="Arial"/>
          <w:color w:val="000000"/>
          <w:sz w:val="22"/>
          <w:szCs w:val="22"/>
        </w:rPr>
        <w:t xml:space="preserve">  </w:t>
      </w:r>
      <w:r w:rsidRPr="00671A66">
        <w:rPr>
          <w:rFonts w:ascii="Arial" w:hAnsi="Arial" w:cs="Arial"/>
          <w:color w:val="000000"/>
          <w:sz w:val="22"/>
          <w:szCs w:val="22"/>
        </w:rPr>
        <w:t>ul. Garbary 15, 61-866 Poznań, wpisanym do rejestru stowarzyszeń</w:t>
      </w:r>
      <w:r w:rsidRPr="00671A66">
        <w:rPr>
          <w:rFonts w:ascii="Arial" w:hAnsi="Arial" w:cs="Arial"/>
          <w:sz w:val="22"/>
          <w:szCs w:val="22"/>
        </w:rPr>
        <w:t>, innych organizacji społecznych i zawodowych, fundacji oraz publicznych zakładów opieki zdrowotnej</w:t>
      </w:r>
      <w:r w:rsidRPr="00671A66">
        <w:rPr>
          <w:rFonts w:ascii="Arial" w:hAnsi="Arial" w:cs="Arial"/>
          <w:color w:val="000000"/>
          <w:sz w:val="22"/>
          <w:szCs w:val="22"/>
        </w:rPr>
        <w:t xml:space="preserve"> Krajowego Rejestru Sądowego pod numerem KRS 8784, posiadającym numer NIP: 778-13-42-057 oraz numer REGON: 000291204;</w:t>
      </w:r>
    </w:p>
    <w:p w14:paraId="2AC5FC42"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reprezentowanym przez:</w:t>
      </w:r>
    </w:p>
    <w:p w14:paraId="70FC9318" w14:textId="77777777" w:rsidR="00501923" w:rsidRPr="00501923" w:rsidRDefault="00501923" w:rsidP="00A73582">
      <w:pPr>
        <w:jc w:val="both"/>
        <w:rPr>
          <w:rFonts w:ascii="Arial" w:hAnsi="Arial" w:cs="Arial"/>
          <w:color w:val="000000"/>
          <w:sz w:val="22"/>
          <w:szCs w:val="22"/>
        </w:rPr>
      </w:pPr>
      <w:r w:rsidRPr="00501923">
        <w:rPr>
          <w:rFonts w:ascii="Arial" w:hAnsi="Arial" w:cs="Arial"/>
          <w:color w:val="000000"/>
          <w:sz w:val="22"/>
          <w:szCs w:val="22"/>
        </w:rPr>
        <w:t>dr n. o zdr. inż. Mirosława Mocydlarz - Adamcewicz  - Zastępca Dyrektora ds. Organizacyjnych</w:t>
      </w:r>
    </w:p>
    <w:p w14:paraId="5717FDD0" w14:textId="77777777" w:rsidR="00501923" w:rsidRDefault="00501923" w:rsidP="00A73582">
      <w:pPr>
        <w:jc w:val="both"/>
        <w:rPr>
          <w:rFonts w:ascii="Arial" w:hAnsi="Arial" w:cs="Arial"/>
          <w:color w:val="000000"/>
          <w:sz w:val="22"/>
          <w:szCs w:val="22"/>
        </w:rPr>
      </w:pPr>
      <w:r w:rsidRPr="00501923">
        <w:rPr>
          <w:rFonts w:ascii="Arial" w:hAnsi="Arial" w:cs="Arial"/>
          <w:color w:val="000000"/>
          <w:sz w:val="22"/>
          <w:szCs w:val="22"/>
        </w:rPr>
        <w:t>dr Mirella Śmigielska – Z-ca Dyrektora ds. Finansowych/Główny Księgowy,</w:t>
      </w:r>
    </w:p>
    <w:p w14:paraId="3424A770" w14:textId="432AAC12"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 xml:space="preserve">zwanym dalej </w:t>
      </w:r>
      <w:r w:rsidRPr="00671A66">
        <w:rPr>
          <w:rFonts w:ascii="Arial" w:hAnsi="Arial" w:cs="Arial"/>
          <w:b/>
          <w:color w:val="000000"/>
          <w:sz w:val="22"/>
          <w:szCs w:val="22"/>
        </w:rPr>
        <w:t>Zamawiającym</w:t>
      </w:r>
      <w:r w:rsidRPr="00671A66">
        <w:rPr>
          <w:rFonts w:ascii="Arial" w:hAnsi="Arial" w:cs="Arial"/>
          <w:color w:val="000000"/>
          <w:sz w:val="22"/>
          <w:szCs w:val="22"/>
        </w:rPr>
        <w:t xml:space="preserve">, </w:t>
      </w:r>
    </w:p>
    <w:p w14:paraId="493A7721" w14:textId="77777777" w:rsidR="00636163" w:rsidRDefault="00636163" w:rsidP="00A73582">
      <w:pPr>
        <w:jc w:val="both"/>
        <w:rPr>
          <w:rFonts w:ascii="Arial" w:hAnsi="Arial" w:cs="Arial"/>
          <w:color w:val="000000"/>
          <w:sz w:val="22"/>
          <w:szCs w:val="22"/>
        </w:rPr>
      </w:pPr>
    </w:p>
    <w:p w14:paraId="7D383D90"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a firmą:</w:t>
      </w:r>
    </w:p>
    <w:p w14:paraId="719EC142"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______________________</w:t>
      </w:r>
    </w:p>
    <w:p w14:paraId="7268FC3B"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______________________</w:t>
      </w:r>
    </w:p>
    <w:p w14:paraId="450E47FB" w14:textId="0DDC5D49" w:rsidR="00636163" w:rsidRDefault="00D93131" w:rsidP="00A73582">
      <w:pPr>
        <w:rPr>
          <w:rFonts w:ascii="Arial" w:hAnsi="Arial" w:cs="Arial"/>
          <w:color w:val="000000"/>
          <w:sz w:val="22"/>
          <w:szCs w:val="22"/>
        </w:rPr>
      </w:pPr>
      <w:r w:rsidRPr="00671A66">
        <w:rPr>
          <w:rFonts w:ascii="Arial" w:hAnsi="Arial" w:cs="Arial"/>
          <w:color w:val="000000"/>
          <w:sz w:val="22"/>
          <w:szCs w:val="22"/>
        </w:rPr>
        <w:t>Wpisaną do rejestru przedsiębiorców Krajowego Rejestru Sądowego pod numerem KRS: …………………………</w:t>
      </w:r>
      <w:r w:rsidR="00636163">
        <w:rPr>
          <w:rFonts w:ascii="Arial" w:hAnsi="Arial" w:cs="Arial"/>
          <w:color w:val="000000"/>
          <w:sz w:val="22"/>
          <w:szCs w:val="22"/>
        </w:rPr>
        <w:t>………</w:t>
      </w:r>
      <w:r w:rsidRPr="00671A66">
        <w:rPr>
          <w:rFonts w:ascii="Arial" w:hAnsi="Arial" w:cs="Arial"/>
          <w:b/>
          <w:color w:val="000000"/>
          <w:sz w:val="22"/>
          <w:szCs w:val="22"/>
        </w:rPr>
        <w:t>lub</w:t>
      </w:r>
      <w:r w:rsidR="00636163">
        <w:rPr>
          <w:rFonts w:ascii="Arial" w:hAnsi="Arial" w:cs="Arial"/>
          <w:b/>
          <w:color w:val="000000"/>
          <w:sz w:val="22"/>
          <w:szCs w:val="22"/>
        </w:rPr>
        <w:t xml:space="preserve"> </w:t>
      </w:r>
      <w:r w:rsidRPr="00671A66">
        <w:rPr>
          <w:rFonts w:ascii="Arial" w:hAnsi="Arial" w:cs="Arial"/>
          <w:color w:val="000000"/>
          <w:sz w:val="22"/>
          <w:szCs w:val="22"/>
        </w:rPr>
        <w:t>prowadzącą działalność</w:t>
      </w:r>
      <w:r w:rsidR="00636163">
        <w:rPr>
          <w:rFonts w:ascii="Arial" w:hAnsi="Arial" w:cs="Arial"/>
          <w:color w:val="000000"/>
          <w:sz w:val="22"/>
          <w:szCs w:val="22"/>
        </w:rPr>
        <w:t xml:space="preserve"> </w:t>
      </w:r>
      <w:r w:rsidRPr="00671A66">
        <w:rPr>
          <w:rFonts w:ascii="Arial" w:hAnsi="Arial" w:cs="Arial"/>
          <w:color w:val="000000"/>
          <w:sz w:val="22"/>
          <w:szCs w:val="22"/>
        </w:rPr>
        <w:t xml:space="preserve">gospodarczą, </w:t>
      </w:r>
      <w:r w:rsidR="00636163">
        <w:rPr>
          <w:rFonts w:ascii="Arial" w:hAnsi="Arial" w:cs="Arial"/>
          <w:color w:val="000000"/>
          <w:sz w:val="22"/>
          <w:szCs w:val="22"/>
        </w:rPr>
        <w:t xml:space="preserve"> </w:t>
      </w:r>
      <w:r w:rsidRPr="00671A66">
        <w:rPr>
          <w:rFonts w:ascii="Arial" w:hAnsi="Arial" w:cs="Arial"/>
          <w:color w:val="000000"/>
          <w:sz w:val="22"/>
          <w:szCs w:val="22"/>
        </w:rPr>
        <w:t xml:space="preserve">jako:……………………………………….  Zarejestrowaną w Centralnej Ewidencji i Informacji o Działalności Gospodarczej, </w:t>
      </w:r>
    </w:p>
    <w:p w14:paraId="09530328" w14:textId="0BD2E6C9"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posiadającą numer NIP: …………………..</w:t>
      </w:r>
      <w:r w:rsidR="00DB5B00">
        <w:rPr>
          <w:rFonts w:ascii="Arial" w:hAnsi="Arial" w:cs="Arial"/>
          <w:color w:val="000000"/>
          <w:sz w:val="22"/>
          <w:szCs w:val="22"/>
        </w:rPr>
        <w:t xml:space="preserve">  </w:t>
      </w:r>
      <w:r w:rsidRPr="00671A66">
        <w:rPr>
          <w:rFonts w:ascii="Arial" w:hAnsi="Arial" w:cs="Arial"/>
          <w:color w:val="000000"/>
          <w:sz w:val="22"/>
          <w:szCs w:val="22"/>
        </w:rPr>
        <w:t xml:space="preserve">oraz numer REGON: ………………………………, </w:t>
      </w:r>
    </w:p>
    <w:p w14:paraId="50ACCDE0"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reprezentowaną przez:</w:t>
      </w:r>
    </w:p>
    <w:p w14:paraId="1062FAFF"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______________________</w:t>
      </w:r>
    </w:p>
    <w:p w14:paraId="4043BC56"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______________________</w:t>
      </w:r>
    </w:p>
    <w:p w14:paraId="019D15D3" w14:textId="77777777" w:rsidR="00D93131" w:rsidRPr="00671A66" w:rsidRDefault="00D93131" w:rsidP="00A73582">
      <w:pPr>
        <w:jc w:val="both"/>
        <w:rPr>
          <w:rFonts w:ascii="Arial" w:hAnsi="Arial" w:cs="Arial"/>
          <w:color w:val="000000"/>
          <w:sz w:val="22"/>
          <w:szCs w:val="22"/>
        </w:rPr>
      </w:pPr>
      <w:r w:rsidRPr="00671A66">
        <w:rPr>
          <w:rFonts w:ascii="Arial" w:hAnsi="Arial" w:cs="Arial"/>
          <w:color w:val="000000"/>
          <w:sz w:val="22"/>
          <w:szCs w:val="22"/>
        </w:rPr>
        <w:t xml:space="preserve">zwaną dalej </w:t>
      </w:r>
      <w:r w:rsidRPr="00671A66">
        <w:rPr>
          <w:rFonts w:ascii="Arial" w:hAnsi="Arial" w:cs="Arial"/>
          <w:b/>
          <w:color w:val="000000"/>
          <w:sz w:val="22"/>
          <w:szCs w:val="22"/>
        </w:rPr>
        <w:t>Wykonawcą</w:t>
      </w:r>
      <w:r w:rsidRPr="00671A66">
        <w:rPr>
          <w:rFonts w:ascii="Arial" w:hAnsi="Arial" w:cs="Arial"/>
          <w:color w:val="000000"/>
          <w:sz w:val="22"/>
          <w:szCs w:val="22"/>
        </w:rPr>
        <w:t xml:space="preserve">, </w:t>
      </w:r>
    </w:p>
    <w:p w14:paraId="025AE652" w14:textId="77777777" w:rsidR="00D93131" w:rsidRPr="00671A66" w:rsidRDefault="00D93131" w:rsidP="00A73582">
      <w:pPr>
        <w:rPr>
          <w:rFonts w:ascii="Arial" w:hAnsi="Arial" w:cs="Arial"/>
          <w:b/>
          <w:color w:val="000000"/>
          <w:sz w:val="22"/>
          <w:szCs w:val="22"/>
        </w:rPr>
      </w:pPr>
    </w:p>
    <w:p w14:paraId="744280C6" w14:textId="77777777" w:rsidR="00D93131" w:rsidRPr="00D11566" w:rsidRDefault="00D93131" w:rsidP="00A73582">
      <w:pPr>
        <w:jc w:val="center"/>
        <w:rPr>
          <w:rFonts w:ascii="Arial" w:hAnsi="Arial" w:cs="Arial"/>
          <w:b/>
          <w:color w:val="000000"/>
          <w:sz w:val="22"/>
          <w:szCs w:val="22"/>
        </w:rPr>
      </w:pPr>
      <w:r w:rsidRPr="00D11566">
        <w:rPr>
          <w:rFonts w:ascii="Arial" w:hAnsi="Arial" w:cs="Arial"/>
          <w:b/>
          <w:color w:val="000000"/>
          <w:sz w:val="22"/>
          <w:szCs w:val="22"/>
        </w:rPr>
        <w:t>§ 1</w:t>
      </w:r>
    </w:p>
    <w:p w14:paraId="36531EFB" w14:textId="6DFEFA1F" w:rsidR="00D93131" w:rsidRPr="00671A66" w:rsidRDefault="00DB5B00" w:rsidP="00A73582">
      <w:pPr>
        <w:jc w:val="both"/>
        <w:rPr>
          <w:rFonts w:ascii="Arial" w:hAnsi="Arial" w:cs="Arial"/>
          <w:color w:val="000000"/>
          <w:sz w:val="22"/>
          <w:szCs w:val="22"/>
        </w:rPr>
      </w:pPr>
      <w:r>
        <w:rPr>
          <w:rFonts w:ascii="Arial" w:hAnsi="Arial" w:cs="Arial"/>
          <w:color w:val="000000"/>
          <w:sz w:val="22"/>
          <w:szCs w:val="22"/>
        </w:rPr>
        <w:t xml:space="preserve">  </w:t>
      </w:r>
      <w:r w:rsidR="00D93131" w:rsidRPr="00671A66">
        <w:rPr>
          <w:rFonts w:ascii="Arial" w:hAnsi="Arial" w:cs="Arial"/>
          <w:color w:val="000000"/>
          <w:sz w:val="22"/>
          <w:szCs w:val="22"/>
        </w:rPr>
        <w:t xml:space="preserve">Zawarcie niniejszej umowy zostało poprzedzone postępowaniem o udzielenie zamówienia publicznego przeprowadzonym </w:t>
      </w:r>
      <w:r w:rsidR="00D93131" w:rsidRPr="00671A66">
        <w:rPr>
          <w:rFonts w:ascii="Arial" w:hAnsi="Arial" w:cs="Arial"/>
          <w:b/>
          <w:color w:val="000000"/>
          <w:sz w:val="22"/>
          <w:szCs w:val="22"/>
        </w:rPr>
        <w:t>w trybie p</w:t>
      </w:r>
      <w:r w:rsidR="00A51AD2">
        <w:rPr>
          <w:rFonts w:ascii="Arial" w:hAnsi="Arial" w:cs="Arial"/>
          <w:b/>
          <w:color w:val="000000"/>
          <w:sz w:val="22"/>
          <w:szCs w:val="22"/>
        </w:rPr>
        <w:t>rzetargu nieograniczonego</w:t>
      </w:r>
      <w:r w:rsidR="00D93131">
        <w:rPr>
          <w:rFonts w:ascii="Arial" w:hAnsi="Arial" w:cs="Arial"/>
          <w:b/>
          <w:color w:val="000000"/>
          <w:sz w:val="22"/>
          <w:szCs w:val="22"/>
        </w:rPr>
        <w:t xml:space="preserve"> </w:t>
      </w:r>
      <w:r w:rsidR="008C58A0">
        <w:rPr>
          <w:rFonts w:ascii="Arial" w:hAnsi="Arial" w:cs="Arial"/>
          <w:b/>
          <w:color w:val="000000"/>
          <w:sz w:val="22"/>
          <w:szCs w:val="22"/>
        </w:rPr>
        <w:t>20/2025</w:t>
      </w:r>
      <w:r w:rsidR="00D93131" w:rsidRPr="00671A66">
        <w:rPr>
          <w:rFonts w:ascii="Arial" w:hAnsi="Arial" w:cs="Arial"/>
          <w:b/>
          <w:color w:val="000000"/>
          <w:sz w:val="22"/>
          <w:szCs w:val="22"/>
        </w:rPr>
        <w:t xml:space="preserve"> </w:t>
      </w:r>
      <w:r w:rsidR="00D93131" w:rsidRPr="00671A66">
        <w:rPr>
          <w:rFonts w:ascii="Arial" w:hAnsi="Arial" w:cs="Arial"/>
          <w:color w:val="000000"/>
          <w:sz w:val="22"/>
          <w:szCs w:val="22"/>
        </w:rPr>
        <w:t xml:space="preserve">na podstawie art. </w:t>
      </w:r>
      <w:r w:rsidR="00D93131">
        <w:rPr>
          <w:rFonts w:ascii="Arial" w:hAnsi="Arial" w:cs="Arial"/>
          <w:color w:val="000000"/>
          <w:sz w:val="22"/>
          <w:szCs w:val="22"/>
        </w:rPr>
        <w:t>275 pkt 1.</w:t>
      </w:r>
      <w:r w:rsidR="00D93131" w:rsidRPr="00671A66">
        <w:rPr>
          <w:rFonts w:ascii="Arial" w:hAnsi="Arial" w:cs="Arial"/>
          <w:color w:val="000000"/>
          <w:sz w:val="22"/>
          <w:szCs w:val="22"/>
        </w:rPr>
        <w:t xml:space="preserve"> Ustawy z dnia 11 września 2019 roku – Prawo zamówień publicznych (</w:t>
      </w:r>
      <w:r w:rsidR="004A432F">
        <w:rPr>
          <w:rFonts w:ascii="Arial" w:hAnsi="Arial" w:cs="Arial"/>
          <w:color w:val="000000"/>
          <w:sz w:val="22"/>
          <w:szCs w:val="22"/>
        </w:rPr>
        <w:t xml:space="preserve">tj. </w:t>
      </w:r>
      <w:r w:rsidR="00D93131" w:rsidRPr="00671A66">
        <w:rPr>
          <w:rFonts w:ascii="Arial" w:hAnsi="Arial" w:cs="Arial"/>
          <w:sz w:val="22"/>
          <w:szCs w:val="22"/>
        </w:rPr>
        <w:t>Dz. U. z 202</w:t>
      </w:r>
      <w:r w:rsidR="004A432F">
        <w:rPr>
          <w:rFonts w:ascii="Arial" w:hAnsi="Arial" w:cs="Arial"/>
          <w:sz w:val="22"/>
          <w:szCs w:val="22"/>
        </w:rPr>
        <w:t>4</w:t>
      </w:r>
      <w:r w:rsidR="00D93131" w:rsidRPr="00671A66">
        <w:rPr>
          <w:rFonts w:ascii="Arial" w:hAnsi="Arial" w:cs="Arial"/>
          <w:sz w:val="22"/>
          <w:szCs w:val="22"/>
        </w:rPr>
        <w:t xml:space="preserve"> r. poz. 1</w:t>
      </w:r>
      <w:r w:rsidR="004A432F">
        <w:rPr>
          <w:rFonts w:ascii="Arial" w:hAnsi="Arial" w:cs="Arial"/>
          <w:sz w:val="22"/>
          <w:szCs w:val="22"/>
        </w:rPr>
        <w:t>320</w:t>
      </w:r>
      <w:r w:rsidR="00D93131" w:rsidRPr="00671A66">
        <w:rPr>
          <w:rFonts w:ascii="Arial" w:hAnsi="Arial" w:cs="Arial"/>
          <w:sz w:val="22"/>
          <w:szCs w:val="22"/>
        </w:rPr>
        <w:t xml:space="preserve"> ze zm</w:t>
      </w:r>
      <w:r w:rsidR="00D93131" w:rsidRPr="00671A66">
        <w:rPr>
          <w:rFonts w:ascii="Arial" w:hAnsi="Arial" w:cs="Arial"/>
          <w:color w:val="000000"/>
          <w:sz w:val="22"/>
          <w:szCs w:val="22"/>
        </w:rPr>
        <w:t>).</w:t>
      </w:r>
    </w:p>
    <w:p w14:paraId="2DD855D5" w14:textId="77777777" w:rsidR="00D93131" w:rsidRPr="00671A66" w:rsidRDefault="00D93131" w:rsidP="00A73582">
      <w:pPr>
        <w:jc w:val="both"/>
        <w:rPr>
          <w:rFonts w:ascii="Arial" w:hAnsi="Arial" w:cs="Arial"/>
          <w:b/>
          <w:color w:val="000000"/>
          <w:sz w:val="22"/>
          <w:szCs w:val="22"/>
        </w:rPr>
      </w:pPr>
    </w:p>
    <w:p w14:paraId="5F618D44" w14:textId="77777777" w:rsidR="00D93131" w:rsidRPr="00D11566" w:rsidRDefault="00D93131" w:rsidP="00A73582">
      <w:pPr>
        <w:autoSpaceDE w:val="0"/>
        <w:autoSpaceDN w:val="0"/>
        <w:adjustRightInd w:val="0"/>
        <w:ind w:left="284" w:hanging="284"/>
        <w:jc w:val="center"/>
        <w:outlineLvl w:val="0"/>
        <w:rPr>
          <w:rFonts w:ascii="Arial" w:hAnsi="Arial" w:cs="Arial"/>
          <w:b/>
          <w:sz w:val="22"/>
          <w:szCs w:val="22"/>
        </w:rPr>
      </w:pPr>
      <w:r w:rsidRPr="00D11566">
        <w:rPr>
          <w:rFonts w:ascii="Arial" w:hAnsi="Arial" w:cs="Arial"/>
          <w:b/>
          <w:sz w:val="22"/>
          <w:szCs w:val="22"/>
        </w:rPr>
        <w:t>§ 2</w:t>
      </w:r>
    </w:p>
    <w:p w14:paraId="3C754F15" w14:textId="5E796B73" w:rsidR="00D93131" w:rsidRPr="00374B0E" w:rsidRDefault="00D93131" w:rsidP="00A73582">
      <w:pPr>
        <w:numPr>
          <w:ilvl w:val="0"/>
          <w:numId w:val="39"/>
        </w:numPr>
        <w:shd w:val="clear" w:color="auto" w:fill="FFFFFF"/>
        <w:ind w:left="284" w:hanging="284"/>
        <w:jc w:val="both"/>
        <w:rPr>
          <w:rFonts w:ascii="Arial" w:eastAsia="Calibri" w:hAnsi="Arial" w:cs="Arial"/>
          <w:b/>
          <w:sz w:val="22"/>
          <w:szCs w:val="22"/>
          <w:lang w:eastAsia="en-US"/>
        </w:rPr>
      </w:pPr>
      <w:r w:rsidRPr="00374B0E">
        <w:rPr>
          <w:rFonts w:ascii="Arial" w:hAnsi="Arial" w:cs="Arial"/>
          <w:sz w:val="22"/>
          <w:szCs w:val="22"/>
        </w:rPr>
        <w:t>Przedmiotem niniejszej umowy jest</w:t>
      </w:r>
      <w:r w:rsidR="00374B0E" w:rsidRPr="00374B0E">
        <w:rPr>
          <w:rFonts w:ascii="Arial" w:hAnsi="Arial" w:cs="Arial"/>
          <w:sz w:val="22"/>
          <w:szCs w:val="22"/>
        </w:rPr>
        <w:t xml:space="preserve"> </w:t>
      </w:r>
      <w:r w:rsidR="008C58A0">
        <w:rPr>
          <w:rFonts w:ascii="Arial" w:hAnsi="Arial" w:cs="Arial"/>
          <w:b/>
          <w:sz w:val="22"/>
          <w:szCs w:val="22"/>
        </w:rPr>
        <w:t>Rozbudowa serwerów i sieci serwerowej wraz z zakupem dodatkowego okablowania światłowodowego</w:t>
      </w:r>
      <w:r w:rsidR="00374B0E" w:rsidRPr="00374B0E">
        <w:rPr>
          <w:rFonts w:ascii="Arial" w:hAnsi="Arial" w:cs="Arial"/>
          <w:b/>
          <w:sz w:val="22"/>
          <w:szCs w:val="22"/>
        </w:rPr>
        <w:t xml:space="preserve"> </w:t>
      </w:r>
      <w:r w:rsidR="00501923">
        <w:rPr>
          <w:rFonts w:ascii="Arial" w:hAnsi="Arial" w:cs="Arial"/>
          <w:b/>
          <w:sz w:val="22"/>
          <w:szCs w:val="22"/>
        </w:rPr>
        <w:t xml:space="preserve">- </w:t>
      </w:r>
      <w:r w:rsidR="00374B0E" w:rsidRPr="00374B0E">
        <w:rPr>
          <w:rFonts w:ascii="Arial" w:hAnsi="Arial" w:cs="Arial"/>
          <w:b/>
          <w:sz w:val="22"/>
          <w:szCs w:val="22"/>
        </w:rPr>
        <w:t xml:space="preserve">pakiet nr </w:t>
      </w:r>
      <w:r w:rsidR="00976FAF" w:rsidRPr="00374B0E">
        <w:rPr>
          <w:rFonts w:ascii="Arial" w:hAnsi="Arial" w:cs="Arial"/>
          <w:b/>
          <w:sz w:val="22"/>
          <w:szCs w:val="22"/>
        </w:rPr>
        <w:t>.</w:t>
      </w:r>
      <w:r w:rsidRPr="00374B0E">
        <w:rPr>
          <w:rFonts w:ascii="Arial" w:hAnsi="Arial" w:cs="Arial"/>
          <w:b/>
          <w:sz w:val="22"/>
          <w:szCs w:val="22"/>
        </w:rPr>
        <w:t xml:space="preserve">……….. </w:t>
      </w:r>
      <w:r w:rsidRPr="00374B0E">
        <w:rPr>
          <w:rFonts w:ascii="Arial" w:hAnsi="Arial" w:cs="Arial"/>
          <w:sz w:val="22"/>
          <w:szCs w:val="22"/>
        </w:rPr>
        <w:t xml:space="preserve">zgodnie ze złożoną ofertą (dalej, jako </w:t>
      </w:r>
      <w:r w:rsidRPr="00374B0E">
        <w:rPr>
          <w:rFonts w:ascii="Arial" w:hAnsi="Arial" w:cs="Arial"/>
          <w:b/>
          <w:sz w:val="22"/>
          <w:szCs w:val="22"/>
        </w:rPr>
        <w:t>Przedmiot umowy)</w:t>
      </w:r>
      <w:r w:rsidRPr="00374B0E">
        <w:rPr>
          <w:rFonts w:ascii="Arial" w:hAnsi="Arial" w:cs="Arial"/>
          <w:sz w:val="22"/>
          <w:szCs w:val="22"/>
        </w:rPr>
        <w:t>.</w:t>
      </w:r>
    </w:p>
    <w:p w14:paraId="7B67A940" w14:textId="71D06F6C" w:rsidR="00D93131" w:rsidRPr="00056E6B" w:rsidRDefault="00D93131" w:rsidP="00A73582">
      <w:pPr>
        <w:numPr>
          <w:ilvl w:val="0"/>
          <w:numId w:val="39"/>
        </w:numPr>
        <w:shd w:val="clear" w:color="auto" w:fill="FFFFFF"/>
        <w:ind w:left="284" w:hanging="284"/>
        <w:contextualSpacing/>
        <w:jc w:val="both"/>
        <w:rPr>
          <w:rFonts w:ascii="Arial" w:eastAsia="Calibri" w:hAnsi="Arial" w:cs="Arial"/>
          <w:sz w:val="22"/>
          <w:szCs w:val="22"/>
          <w:lang w:eastAsia="en-US"/>
        </w:rPr>
      </w:pPr>
      <w:r w:rsidRPr="00056E6B">
        <w:rPr>
          <w:rFonts w:ascii="Arial" w:hAnsi="Arial" w:cs="Arial"/>
          <w:sz w:val="22"/>
          <w:szCs w:val="22"/>
        </w:rPr>
        <w:t>W</w:t>
      </w:r>
      <w:r w:rsidRPr="00056E6B">
        <w:rPr>
          <w:rFonts w:ascii="Arial" w:eastAsia="Calibri" w:hAnsi="Arial" w:cs="Arial"/>
          <w:sz w:val="22"/>
          <w:szCs w:val="22"/>
          <w:lang w:eastAsia="en-US"/>
        </w:rPr>
        <w:t xml:space="preserve">ykonawca zobowiązuje do sprzedaży Przedmiotu umowy, dostawy (obejmującej wniesienie) </w:t>
      </w:r>
      <w:r w:rsidRPr="00056E6B">
        <w:rPr>
          <w:rFonts w:ascii="Arial" w:eastAsia="Calibri" w:hAnsi="Arial" w:cs="Arial"/>
          <w:b/>
          <w:sz w:val="22"/>
          <w:szCs w:val="22"/>
          <w:lang w:eastAsia="en-US"/>
        </w:rPr>
        <w:t xml:space="preserve">w terminie </w:t>
      </w:r>
      <w:r w:rsidR="0065794E">
        <w:rPr>
          <w:rFonts w:ascii="Arial" w:eastAsia="Calibri" w:hAnsi="Arial" w:cs="Arial"/>
          <w:b/>
          <w:sz w:val="22"/>
          <w:szCs w:val="22"/>
          <w:lang w:eastAsia="en-US"/>
        </w:rPr>
        <w:t xml:space="preserve">do </w:t>
      </w:r>
      <w:r w:rsidR="001E7A90">
        <w:rPr>
          <w:rFonts w:ascii="Arial" w:eastAsia="Calibri" w:hAnsi="Arial" w:cs="Arial"/>
          <w:b/>
          <w:sz w:val="22"/>
          <w:szCs w:val="22"/>
          <w:lang w:eastAsia="en-US"/>
        </w:rPr>
        <w:t xml:space="preserve">60 DNI </w:t>
      </w:r>
      <w:r w:rsidR="00AB00CA">
        <w:rPr>
          <w:rFonts w:ascii="Arial" w:eastAsia="Calibri" w:hAnsi="Arial" w:cs="Arial"/>
          <w:b/>
          <w:sz w:val="22"/>
          <w:szCs w:val="22"/>
          <w:lang w:eastAsia="en-US"/>
        </w:rPr>
        <w:t xml:space="preserve"> od dnia podpisania umowy</w:t>
      </w:r>
      <w:r w:rsidR="0065794E">
        <w:rPr>
          <w:rFonts w:ascii="Arial" w:eastAsia="Calibri" w:hAnsi="Arial" w:cs="Arial"/>
          <w:b/>
          <w:sz w:val="22"/>
          <w:szCs w:val="22"/>
          <w:lang w:eastAsia="en-US"/>
        </w:rPr>
        <w:t xml:space="preserve"> – dostawa jednorazowa.</w:t>
      </w:r>
    </w:p>
    <w:p w14:paraId="52D4E72C" w14:textId="1E63B00B" w:rsidR="00D93131" w:rsidRPr="00056E6B" w:rsidRDefault="00D93131" w:rsidP="00A73582">
      <w:pPr>
        <w:numPr>
          <w:ilvl w:val="0"/>
          <w:numId w:val="39"/>
        </w:numPr>
        <w:shd w:val="clear" w:color="auto" w:fill="FFFFFF"/>
        <w:ind w:left="284" w:hanging="284"/>
        <w:contextualSpacing/>
        <w:jc w:val="both"/>
        <w:rPr>
          <w:rFonts w:ascii="Arial" w:hAnsi="Arial" w:cs="Arial"/>
          <w:sz w:val="22"/>
          <w:szCs w:val="22"/>
        </w:rPr>
      </w:pPr>
      <w:r w:rsidRPr="00056E6B">
        <w:rPr>
          <w:rFonts w:ascii="Arial" w:eastAsia="Calibri" w:hAnsi="Arial" w:cs="Arial"/>
          <w:sz w:val="22"/>
          <w:szCs w:val="22"/>
          <w:lang w:eastAsia="en-US"/>
        </w:rPr>
        <w:t xml:space="preserve">Wykonawca zobowiązuje się do dostarczenia Przedmiotu umowy własnym transportem i na własny koszt i ryzyko w miejsce wskazane </w:t>
      </w:r>
      <w:r w:rsidR="00B84945">
        <w:rPr>
          <w:rFonts w:ascii="Arial" w:eastAsia="Calibri" w:hAnsi="Arial" w:cs="Arial"/>
          <w:sz w:val="22"/>
          <w:szCs w:val="22"/>
          <w:lang w:eastAsia="en-US"/>
        </w:rPr>
        <w:t>przez Zamawiającego, zainstalowani</w:t>
      </w:r>
      <w:r w:rsidR="00636163">
        <w:rPr>
          <w:rFonts w:ascii="Arial" w:eastAsia="Calibri" w:hAnsi="Arial" w:cs="Arial"/>
          <w:sz w:val="22"/>
          <w:szCs w:val="22"/>
          <w:lang w:eastAsia="en-US"/>
        </w:rPr>
        <w:t>e</w:t>
      </w:r>
      <w:r w:rsidR="00374B0E">
        <w:rPr>
          <w:rFonts w:ascii="Arial" w:eastAsia="Calibri" w:hAnsi="Arial" w:cs="Arial"/>
          <w:sz w:val="22"/>
          <w:szCs w:val="22"/>
          <w:lang w:eastAsia="en-US"/>
        </w:rPr>
        <w:t xml:space="preserve">  [jeśli dotyczy]  i </w:t>
      </w:r>
      <w:r w:rsidR="00B84945">
        <w:rPr>
          <w:rFonts w:ascii="Arial" w:eastAsia="Calibri" w:hAnsi="Arial" w:cs="Arial"/>
          <w:sz w:val="22"/>
          <w:szCs w:val="22"/>
          <w:lang w:eastAsia="en-US"/>
        </w:rPr>
        <w:t xml:space="preserve"> uruchomienia </w:t>
      </w:r>
      <w:r w:rsidR="00374B0E">
        <w:rPr>
          <w:rFonts w:ascii="Arial" w:eastAsia="Calibri" w:hAnsi="Arial" w:cs="Arial"/>
          <w:sz w:val="22"/>
          <w:szCs w:val="22"/>
          <w:lang w:eastAsia="en-US"/>
        </w:rPr>
        <w:t xml:space="preserve"> [jeśli dotyczy]  </w:t>
      </w:r>
      <w:r w:rsidR="00B84945">
        <w:rPr>
          <w:rFonts w:ascii="Arial" w:eastAsia="Calibri" w:hAnsi="Arial" w:cs="Arial"/>
          <w:sz w:val="22"/>
          <w:szCs w:val="22"/>
          <w:lang w:eastAsia="en-US"/>
        </w:rPr>
        <w:t>aso</w:t>
      </w:r>
      <w:r w:rsidR="00374B0E">
        <w:rPr>
          <w:rFonts w:ascii="Arial" w:eastAsia="Calibri" w:hAnsi="Arial" w:cs="Arial"/>
          <w:sz w:val="22"/>
          <w:szCs w:val="22"/>
          <w:lang w:eastAsia="en-US"/>
        </w:rPr>
        <w:t>rtymentu zgodnie ze specyfikacją</w:t>
      </w:r>
      <w:r w:rsidR="00B84945">
        <w:rPr>
          <w:rFonts w:ascii="Arial" w:eastAsia="Calibri" w:hAnsi="Arial" w:cs="Arial"/>
          <w:sz w:val="22"/>
          <w:szCs w:val="22"/>
          <w:lang w:eastAsia="en-US"/>
        </w:rPr>
        <w:t>.</w:t>
      </w:r>
    </w:p>
    <w:p w14:paraId="4CB5649E" w14:textId="77777777" w:rsidR="00D93131" w:rsidRPr="00056E6B" w:rsidRDefault="00D93131" w:rsidP="00A73582">
      <w:pPr>
        <w:numPr>
          <w:ilvl w:val="0"/>
          <w:numId w:val="39"/>
        </w:numPr>
        <w:shd w:val="clear" w:color="auto" w:fill="FFFFFF"/>
        <w:ind w:left="284" w:hanging="284"/>
        <w:contextualSpacing/>
        <w:jc w:val="both"/>
        <w:rPr>
          <w:rFonts w:ascii="Arial" w:hAnsi="Arial" w:cs="Arial"/>
          <w:sz w:val="22"/>
          <w:szCs w:val="22"/>
        </w:rPr>
      </w:pPr>
      <w:r w:rsidRPr="00056E6B">
        <w:rPr>
          <w:rFonts w:ascii="Arial" w:eastAsia="Calibri" w:hAnsi="Arial" w:cs="Arial"/>
          <w:sz w:val="22"/>
          <w:szCs w:val="22"/>
          <w:lang w:eastAsia="en-US"/>
        </w:rPr>
        <w:t>Wykonawca zapewnia, że dostarczone Zamawiającemu Przedmiot umowy będzie fabrycznie nowe i wolne od wad fizycznych i prawnych; nigdy wcześniej nieużywany i pochodzi z autoryzowanego kanału dystrybucji producenta na terenie Polski, a także objęty jest gwarancją producenta.</w:t>
      </w:r>
    </w:p>
    <w:p w14:paraId="65E1CEDF" w14:textId="29BB0972" w:rsidR="00D93131" w:rsidRPr="00270B4F" w:rsidRDefault="00D93131" w:rsidP="00A73582">
      <w:pPr>
        <w:numPr>
          <w:ilvl w:val="0"/>
          <w:numId w:val="39"/>
        </w:numPr>
        <w:shd w:val="clear" w:color="auto" w:fill="FFFFFF"/>
        <w:ind w:left="284" w:hanging="284"/>
        <w:jc w:val="both"/>
        <w:rPr>
          <w:rFonts w:ascii="Arial" w:hAnsi="Arial" w:cs="Arial"/>
          <w:sz w:val="22"/>
          <w:szCs w:val="22"/>
        </w:rPr>
      </w:pPr>
      <w:r w:rsidRPr="00270B4F">
        <w:rPr>
          <w:rFonts w:ascii="Arial" w:eastAsia="Calibri" w:hAnsi="Arial" w:cs="Arial"/>
          <w:sz w:val="22"/>
          <w:szCs w:val="22"/>
          <w:lang w:eastAsia="en-US"/>
        </w:rPr>
        <w:t xml:space="preserve">Koszt ubezpieczenia Przedmiotu umowy na czas transportu (o ile wykonawca uzna tego rodzaju ubezpieczenie za konieczne) oraz od momentu dostawy Przedmiotu umowy do siedziby Zamawiającego do chwili podpisania protokołu </w:t>
      </w:r>
      <w:r w:rsidR="00223736">
        <w:rPr>
          <w:rFonts w:ascii="Arial" w:eastAsia="Calibri" w:hAnsi="Arial" w:cs="Arial"/>
          <w:sz w:val="22"/>
          <w:szCs w:val="22"/>
          <w:lang w:eastAsia="en-US"/>
        </w:rPr>
        <w:t>końcowego</w:t>
      </w:r>
      <w:r w:rsidRPr="00270B4F">
        <w:rPr>
          <w:rFonts w:ascii="Arial" w:eastAsia="Calibri" w:hAnsi="Arial" w:cs="Arial"/>
          <w:sz w:val="22"/>
          <w:szCs w:val="22"/>
          <w:lang w:eastAsia="en-US"/>
        </w:rPr>
        <w:t>.</w:t>
      </w:r>
    </w:p>
    <w:p w14:paraId="22CA3A2C" w14:textId="77777777" w:rsidR="00D93131" w:rsidRPr="00671A66" w:rsidRDefault="00D93131" w:rsidP="00A73582">
      <w:pPr>
        <w:ind w:left="426"/>
        <w:jc w:val="center"/>
        <w:rPr>
          <w:rFonts w:ascii="Arial" w:hAnsi="Arial" w:cs="Arial"/>
          <w:b/>
          <w:sz w:val="22"/>
          <w:szCs w:val="22"/>
        </w:rPr>
      </w:pPr>
    </w:p>
    <w:p w14:paraId="432678CF" w14:textId="77777777" w:rsidR="00D93131" w:rsidRPr="00671A66" w:rsidRDefault="00D93131" w:rsidP="00A73582">
      <w:pPr>
        <w:ind w:left="426"/>
        <w:jc w:val="center"/>
        <w:rPr>
          <w:rFonts w:ascii="Arial" w:hAnsi="Arial" w:cs="Arial"/>
          <w:b/>
          <w:sz w:val="22"/>
          <w:szCs w:val="22"/>
        </w:rPr>
      </w:pPr>
      <w:r>
        <w:rPr>
          <w:rFonts w:ascii="Arial" w:hAnsi="Arial" w:cs="Arial"/>
          <w:b/>
          <w:sz w:val="22"/>
          <w:szCs w:val="22"/>
        </w:rPr>
        <w:t>§ 3</w:t>
      </w:r>
    </w:p>
    <w:p w14:paraId="35F57A56" w14:textId="6D5BBA53" w:rsidR="00D93131" w:rsidRDefault="00D93131" w:rsidP="00A73582">
      <w:pPr>
        <w:numPr>
          <w:ilvl w:val="0"/>
          <w:numId w:val="37"/>
        </w:numPr>
        <w:tabs>
          <w:tab w:val="clear" w:pos="720"/>
        </w:tabs>
        <w:ind w:left="426" w:hanging="284"/>
        <w:jc w:val="both"/>
        <w:rPr>
          <w:rFonts w:ascii="Arial" w:hAnsi="Arial" w:cs="Arial"/>
          <w:sz w:val="22"/>
          <w:szCs w:val="22"/>
        </w:rPr>
      </w:pPr>
      <w:r w:rsidRPr="00671A66">
        <w:rPr>
          <w:rFonts w:ascii="Arial" w:hAnsi="Arial" w:cs="Arial"/>
          <w:sz w:val="22"/>
          <w:szCs w:val="22"/>
        </w:rPr>
        <w:t xml:space="preserve">Po dostarczeniu zamówionych Przedmiotów umowy, następuje ich przyjęcie przez Zamawiającego na podstawie protokołu </w:t>
      </w:r>
      <w:r w:rsidR="00223736">
        <w:rPr>
          <w:rFonts w:ascii="Arial" w:hAnsi="Arial" w:cs="Arial"/>
          <w:sz w:val="22"/>
          <w:szCs w:val="22"/>
        </w:rPr>
        <w:t>końcowego</w:t>
      </w:r>
      <w:r w:rsidRPr="00671A66">
        <w:rPr>
          <w:rFonts w:ascii="Arial" w:hAnsi="Arial" w:cs="Arial"/>
          <w:sz w:val="22"/>
          <w:szCs w:val="22"/>
        </w:rPr>
        <w:t>. Przyjęcie, o którym mowa w zdaniu poprzedzającym, może być poprzedzone badaniem ilościowo – asortymentowym</w:t>
      </w:r>
      <w:r>
        <w:rPr>
          <w:rFonts w:ascii="Arial" w:hAnsi="Arial" w:cs="Arial"/>
          <w:sz w:val="22"/>
          <w:szCs w:val="22"/>
        </w:rPr>
        <w:t xml:space="preserve"> </w:t>
      </w:r>
      <w:r w:rsidRPr="00671A66">
        <w:rPr>
          <w:rFonts w:ascii="Arial" w:hAnsi="Arial" w:cs="Arial"/>
          <w:sz w:val="22"/>
          <w:szCs w:val="22"/>
        </w:rPr>
        <w:t xml:space="preserve">i </w:t>
      </w:r>
      <w:r w:rsidRPr="00671A66">
        <w:rPr>
          <w:rFonts w:ascii="Arial" w:hAnsi="Arial" w:cs="Arial"/>
          <w:sz w:val="22"/>
          <w:szCs w:val="22"/>
        </w:rPr>
        <w:lastRenderedPageBreak/>
        <w:t>jakościowym dostarczonych Przedmiotów umowy. Przedstawiciel Wykonawcy upoważniony jest do obecności podczas tych czynności.</w:t>
      </w:r>
    </w:p>
    <w:p w14:paraId="2563069E" w14:textId="77777777" w:rsidR="00D93131" w:rsidRPr="00270B4F" w:rsidRDefault="00D93131" w:rsidP="00A73582">
      <w:pPr>
        <w:numPr>
          <w:ilvl w:val="0"/>
          <w:numId w:val="37"/>
        </w:numPr>
        <w:tabs>
          <w:tab w:val="clear" w:pos="720"/>
        </w:tabs>
        <w:ind w:left="426" w:hanging="284"/>
        <w:jc w:val="both"/>
        <w:rPr>
          <w:rFonts w:ascii="Arial" w:hAnsi="Arial" w:cs="Arial"/>
          <w:sz w:val="22"/>
          <w:szCs w:val="22"/>
        </w:rPr>
      </w:pPr>
      <w:r w:rsidRPr="00270B4F">
        <w:rPr>
          <w:rFonts w:ascii="Arial" w:eastAsia="Calibri" w:hAnsi="Arial" w:cs="Arial"/>
          <w:sz w:val="22"/>
          <w:szCs w:val="22"/>
        </w:rPr>
        <w:t xml:space="preserve">Wykonawca zobowiązuje się dostarczać Zamawiającemu wszelkie dokumenty dotyczące Sprzętu niezbędne do jego prawidłowej eksploatacji, sporządzone w języku polskim lub angielskim, w tym w szczególności instrukcję obsługi oraz dokumenty gwarancyjne </w:t>
      </w:r>
      <w:r w:rsidRPr="00270B4F">
        <w:rPr>
          <w:rFonts w:ascii="Arial" w:hAnsi="Arial" w:cs="Arial"/>
          <w:sz w:val="22"/>
          <w:szCs w:val="22"/>
        </w:rPr>
        <w:t>Przedmiotu umowy</w:t>
      </w:r>
      <w:r w:rsidRPr="00270B4F">
        <w:rPr>
          <w:rFonts w:ascii="Arial" w:eastAsia="Calibri" w:hAnsi="Arial" w:cs="Arial"/>
          <w:sz w:val="22"/>
          <w:szCs w:val="22"/>
        </w:rPr>
        <w:t xml:space="preserve"> niezbędne do zabezpieczenia Zamawiającego przed wszelkimi roszczeniami ze strony osób trzecich z tytułu naruszenia praw własności intelektualnej, w tym w szczególności praw autorskich, patentowych, praw ochronnych na znak towarowy, licencji nie później niż w dniu dostarczenia Zamawiającemu </w:t>
      </w:r>
      <w:r w:rsidRPr="00270B4F">
        <w:rPr>
          <w:rFonts w:ascii="Arial" w:hAnsi="Arial" w:cs="Arial"/>
          <w:sz w:val="22"/>
          <w:szCs w:val="22"/>
        </w:rPr>
        <w:t>Przedmiotu umowy</w:t>
      </w:r>
      <w:r w:rsidRPr="00270B4F">
        <w:rPr>
          <w:rFonts w:ascii="Arial" w:eastAsia="Calibri" w:hAnsi="Arial" w:cs="Arial"/>
          <w:sz w:val="22"/>
          <w:szCs w:val="22"/>
        </w:rPr>
        <w:t>.</w:t>
      </w:r>
    </w:p>
    <w:p w14:paraId="630198EA" w14:textId="5265FCB6" w:rsidR="00D93131" w:rsidRPr="00270B4F" w:rsidRDefault="00D93131" w:rsidP="00A73582">
      <w:pPr>
        <w:numPr>
          <w:ilvl w:val="0"/>
          <w:numId w:val="37"/>
        </w:numPr>
        <w:tabs>
          <w:tab w:val="clear" w:pos="720"/>
        </w:tabs>
        <w:ind w:left="426" w:hanging="284"/>
        <w:jc w:val="both"/>
        <w:rPr>
          <w:rFonts w:ascii="Arial" w:hAnsi="Arial" w:cs="Arial"/>
          <w:sz w:val="22"/>
          <w:szCs w:val="22"/>
        </w:rPr>
      </w:pPr>
      <w:r w:rsidRPr="00270B4F">
        <w:rPr>
          <w:rFonts w:ascii="Arial" w:eastAsia="Calibri" w:hAnsi="Arial" w:cs="Arial"/>
          <w:sz w:val="22"/>
          <w:szCs w:val="22"/>
        </w:rPr>
        <w:t xml:space="preserve">W razie zgłoszenia przez Zamawiającego uwag lub zastrzeżeń odnośnie funkcjonowania </w:t>
      </w:r>
      <w:r w:rsidRPr="00270B4F">
        <w:rPr>
          <w:rFonts w:ascii="Arial" w:hAnsi="Arial" w:cs="Arial"/>
          <w:sz w:val="22"/>
          <w:szCs w:val="22"/>
        </w:rPr>
        <w:t>Przedmiotu umowy</w:t>
      </w:r>
      <w:r w:rsidRPr="00270B4F">
        <w:rPr>
          <w:rFonts w:ascii="Arial" w:eastAsia="Calibri" w:hAnsi="Arial" w:cs="Arial"/>
          <w:sz w:val="22"/>
          <w:szCs w:val="22"/>
        </w:rPr>
        <w:t xml:space="preserve">, Wykonawca zobowiązuje się, niezwłocznie, nie później jednakże niż w terminie 7 dni, do usunięcia wszelkich nieprawidłowości – w takim przypadku protokół </w:t>
      </w:r>
      <w:r w:rsidR="00223736">
        <w:rPr>
          <w:rFonts w:ascii="Arial" w:hAnsi="Arial" w:cs="Arial"/>
          <w:sz w:val="22"/>
          <w:szCs w:val="22"/>
        </w:rPr>
        <w:t>końcowy</w:t>
      </w:r>
      <w:r w:rsidRPr="00270B4F">
        <w:rPr>
          <w:rFonts w:ascii="Arial" w:eastAsia="Calibri" w:hAnsi="Arial" w:cs="Arial"/>
          <w:sz w:val="22"/>
          <w:szCs w:val="22"/>
        </w:rPr>
        <w:t xml:space="preserve"> Sprzętu zostanie podpisany po usunięciu wszelkich nieprawidłowości.</w:t>
      </w:r>
    </w:p>
    <w:p w14:paraId="4F5427B7" w14:textId="7F58EDA5" w:rsidR="00D93131" w:rsidRPr="00671A66" w:rsidRDefault="00D93131" w:rsidP="00A73582">
      <w:pPr>
        <w:numPr>
          <w:ilvl w:val="0"/>
          <w:numId w:val="37"/>
        </w:numPr>
        <w:tabs>
          <w:tab w:val="clear" w:pos="720"/>
        </w:tabs>
        <w:ind w:left="142" w:firstLine="0"/>
        <w:jc w:val="both"/>
        <w:rPr>
          <w:rFonts w:ascii="Arial" w:hAnsi="Arial" w:cs="Arial"/>
          <w:sz w:val="22"/>
          <w:szCs w:val="22"/>
        </w:rPr>
      </w:pPr>
      <w:r>
        <w:rPr>
          <w:rFonts w:ascii="Arial" w:eastAsia="Calibri" w:hAnsi="Arial" w:cs="Arial"/>
          <w:sz w:val="22"/>
          <w:szCs w:val="22"/>
        </w:rPr>
        <w:t xml:space="preserve"> </w:t>
      </w:r>
      <w:r w:rsidRPr="00671A66">
        <w:rPr>
          <w:rFonts w:ascii="Arial" w:eastAsia="Calibri" w:hAnsi="Arial" w:cs="Arial"/>
          <w:sz w:val="22"/>
          <w:szCs w:val="22"/>
        </w:rPr>
        <w:t xml:space="preserve">Osobami uprawnionymi do podpisania protokołu </w:t>
      </w:r>
      <w:r w:rsidR="00223736">
        <w:rPr>
          <w:rFonts w:ascii="Arial" w:hAnsi="Arial" w:cs="Arial"/>
          <w:sz w:val="22"/>
          <w:szCs w:val="22"/>
        </w:rPr>
        <w:t>końcowego</w:t>
      </w:r>
      <w:r w:rsidRPr="00671A66">
        <w:rPr>
          <w:rFonts w:ascii="Arial" w:eastAsia="Calibri" w:hAnsi="Arial" w:cs="Arial"/>
          <w:sz w:val="22"/>
          <w:szCs w:val="22"/>
        </w:rPr>
        <w:t xml:space="preserve"> są:</w:t>
      </w:r>
    </w:p>
    <w:p w14:paraId="6A848818" w14:textId="77777777" w:rsidR="00D93131" w:rsidRPr="00671A66" w:rsidRDefault="00D93131" w:rsidP="00A73582">
      <w:pPr>
        <w:ind w:left="426"/>
        <w:jc w:val="both"/>
        <w:rPr>
          <w:rFonts w:ascii="Arial" w:eastAsia="Calibri" w:hAnsi="Arial" w:cs="Arial"/>
          <w:sz w:val="22"/>
          <w:szCs w:val="22"/>
        </w:rPr>
      </w:pPr>
      <w:r w:rsidRPr="00671A66">
        <w:rPr>
          <w:rFonts w:ascii="Arial" w:eastAsia="Calibri" w:hAnsi="Arial" w:cs="Arial"/>
          <w:sz w:val="22"/>
          <w:szCs w:val="22"/>
        </w:rPr>
        <w:t xml:space="preserve"> - ze strony Wykonawcy: ___________________________________</w:t>
      </w:r>
    </w:p>
    <w:p w14:paraId="2D9CAE82" w14:textId="692646A5" w:rsidR="0065794E" w:rsidRDefault="00DB5B00" w:rsidP="00435349">
      <w:pPr>
        <w:pStyle w:val="Zwykytekst"/>
        <w:ind w:left="567" w:hanging="567"/>
        <w:rPr>
          <w:rFonts w:ascii="Arial" w:eastAsia="Calibri" w:hAnsi="Arial" w:cs="Arial"/>
          <w:sz w:val="22"/>
          <w:szCs w:val="22"/>
        </w:rPr>
      </w:pPr>
      <w:r>
        <w:rPr>
          <w:rFonts w:ascii="Arial" w:eastAsia="Calibri" w:hAnsi="Arial" w:cs="Arial"/>
          <w:sz w:val="22"/>
          <w:szCs w:val="22"/>
        </w:rPr>
        <w:t xml:space="preserve"> </w:t>
      </w:r>
      <w:r w:rsidR="00D93131" w:rsidRPr="00671A66">
        <w:rPr>
          <w:rFonts w:ascii="Arial" w:eastAsia="Calibri" w:hAnsi="Arial" w:cs="Arial"/>
          <w:sz w:val="22"/>
          <w:szCs w:val="22"/>
        </w:rPr>
        <w:t xml:space="preserve"> </w:t>
      </w:r>
      <w:r w:rsidR="00D93131" w:rsidRPr="006D60A5">
        <w:rPr>
          <w:rFonts w:ascii="Arial" w:eastAsia="Calibri" w:hAnsi="Arial" w:cs="Arial"/>
          <w:sz w:val="22"/>
          <w:szCs w:val="22"/>
        </w:rPr>
        <w:t xml:space="preserve">- ze strony Zamawiającego </w:t>
      </w:r>
      <w:r w:rsidR="00976FAF">
        <w:rPr>
          <w:rFonts w:ascii="Arial" w:eastAsia="Calibri" w:hAnsi="Arial" w:cs="Arial"/>
          <w:sz w:val="22"/>
          <w:szCs w:val="22"/>
        </w:rPr>
        <w:t>:</w:t>
      </w:r>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Dariusz Kowalczyk, Z-ca kierownika Działu Informatyki, 691-164-777, </w:t>
      </w:r>
      <w:hyperlink r:id="rId46" w:history="1">
        <w:r w:rsidR="00374B0E" w:rsidRPr="004806A9">
          <w:rPr>
            <w:rStyle w:val="Hipercze"/>
            <w:rFonts w:ascii="Arial" w:eastAsia="Calibri" w:hAnsi="Arial" w:cs="Arial"/>
            <w:sz w:val="22"/>
            <w:szCs w:val="22"/>
          </w:rPr>
          <w:t>dariusz.kowalczyk@wco.pl</w:t>
        </w:r>
      </w:hyperlink>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 lub </w:t>
      </w:r>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mgr inż. SŁUPIANEK Jacek Informatyk Dział Informatyki Zakład Radioterapii III - ośrodek w Kaliszu  </w:t>
      </w:r>
      <w:hyperlink r:id="rId47" w:history="1">
        <w:r w:rsidR="00374B0E" w:rsidRPr="004806A9">
          <w:rPr>
            <w:rStyle w:val="Hipercze"/>
            <w:rFonts w:ascii="Arial" w:eastAsia="Calibri" w:hAnsi="Arial" w:cs="Arial"/>
            <w:sz w:val="22"/>
            <w:szCs w:val="22"/>
          </w:rPr>
          <w:t>jacek.slupianek@wco.pl</w:t>
        </w:r>
      </w:hyperlink>
      <w:r>
        <w:rPr>
          <w:rFonts w:ascii="Arial" w:eastAsia="Calibri" w:hAnsi="Arial" w:cs="Arial"/>
          <w:sz w:val="22"/>
          <w:szCs w:val="22"/>
        </w:rPr>
        <w:t xml:space="preserve">  </w:t>
      </w:r>
      <w:r w:rsidR="00374B0E" w:rsidRPr="00374B0E">
        <w:rPr>
          <w:rFonts w:ascii="Arial" w:eastAsia="Calibri" w:hAnsi="Arial" w:cs="Arial"/>
          <w:sz w:val="22"/>
          <w:szCs w:val="22"/>
        </w:rPr>
        <w:t>504-526-552</w:t>
      </w:r>
      <w:r w:rsidR="00374B0E">
        <w:rPr>
          <w:rFonts w:ascii="Arial" w:eastAsia="Calibri" w:hAnsi="Arial" w:cs="Arial"/>
          <w:sz w:val="22"/>
          <w:szCs w:val="22"/>
        </w:rPr>
        <w:t xml:space="preserve"> </w:t>
      </w:r>
      <w:r w:rsidR="0065794E">
        <w:rPr>
          <w:rFonts w:ascii="Arial" w:eastAsia="Calibri" w:hAnsi="Arial" w:cs="Arial"/>
          <w:sz w:val="22"/>
          <w:szCs w:val="22"/>
        </w:rPr>
        <w:t xml:space="preserve"> </w:t>
      </w:r>
      <w:r w:rsidR="00A955F4" w:rsidRPr="009F323A">
        <w:rPr>
          <w:rFonts w:ascii="Arial" w:hAnsi="Arial" w:cs="Arial"/>
          <w:sz w:val="22"/>
          <w:szCs w:val="22"/>
        </w:rPr>
        <w:t xml:space="preserve">mgr inż. Wołoszyn Maciej Informatyk Dział Informatyki </w:t>
      </w:r>
      <w:hyperlink r:id="rId48" w:history="1">
        <w:r w:rsidR="00A955F4" w:rsidRPr="00052F9B">
          <w:rPr>
            <w:rStyle w:val="Hipercze"/>
            <w:rFonts w:ascii="Arial" w:hAnsi="Arial" w:cs="Arial"/>
            <w:sz w:val="22"/>
            <w:szCs w:val="22"/>
          </w:rPr>
          <w:t>maciej.woloszyn@wco.pl</w:t>
        </w:r>
      </w:hyperlink>
      <w:r w:rsidR="00A955F4">
        <w:rPr>
          <w:rFonts w:ascii="Arial" w:hAnsi="Arial" w:cs="Arial"/>
          <w:sz w:val="22"/>
          <w:szCs w:val="22"/>
        </w:rPr>
        <w:t xml:space="preserve"> TEL 61/88 50 </w:t>
      </w:r>
      <w:r w:rsidR="00A955F4" w:rsidRPr="009F323A">
        <w:rPr>
          <w:rFonts w:ascii="Arial" w:hAnsi="Arial" w:cs="Arial"/>
          <w:sz w:val="22"/>
          <w:szCs w:val="22"/>
        </w:rPr>
        <w:t>735</w:t>
      </w:r>
      <w:r w:rsidR="00A955F4">
        <w:rPr>
          <w:rFonts w:ascii="Arial" w:hAnsi="Arial" w:cs="Arial"/>
          <w:sz w:val="22"/>
          <w:szCs w:val="22"/>
        </w:rPr>
        <w:t xml:space="preserve">; </w:t>
      </w:r>
      <w:r w:rsidR="00A955F4" w:rsidRPr="009F323A">
        <w:rPr>
          <w:rFonts w:ascii="Arial" w:hAnsi="Arial" w:cs="Arial"/>
          <w:sz w:val="22"/>
          <w:szCs w:val="22"/>
        </w:rPr>
        <w:t xml:space="preserve"> 609-031-490</w:t>
      </w:r>
      <w:r w:rsidR="0065794E">
        <w:rPr>
          <w:rFonts w:ascii="Arial" w:eastAsia="Calibri" w:hAnsi="Arial" w:cs="Arial"/>
          <w:sz w:val="22"/>
          <w:szCs w:val="22"/>
        </w:rPr>
        <w:t xml:space="preserve"> lub osoby zastępujące.</w:t>
      </w:r>
    </w:p>
    <w:p w14:paraId="0C80BFEC" w14:textId="65AD61B5" w:rsidR="00D93131" w:rsidRDefault="00976FAF" w:rsidP="00A73582">
      <w:pPr>
        <w:pStyle w:val="Zwykytekst"/>
        <w:ind w:left="426" w:hanging="284"/>
        <w:rPr>
          <w:rFonts w:ascii="Arial" w:eastAsia="Calibri" w:hAnsi="Arial" w:cs="Arial"/>
          <w:sz w:val="22"/>
          <w:szCs w:val="22"/>
          <w:lang w:eastAsia="en-US"/>
        </w:rPr>
      </w:pPr>
      <w:r>
        <w:rPr>
          <w:rFonts w:ascii="Arial" w:eastAsia="Calibri" w:hAnsi="Arial" w:cs="Arial"/>
          <w:sz w:val="22"/>
          <w:szCs w:val="22"/>
        </w:rPr>
        <w:t xml:space="preserve">5. </w:t>
      </w:r>
      <w:r w:rsidR="00D93131" w:rsidRPr="00671A66">
        <w:rPr>
          <w:rFonts w:ascii="Arial" w:eastAsia="Calibri" w:hAnsi="Arial" w:cs="Arial"/>
          <w:sz w:val="22"/>
          <w:szCs w:val="22"/>
          <w:lang w:eastAsia="en-US"/>
        </w:rPr>
        <w:t>Zamawiającemu przysługuje prawo odmowy przyj</w:t>
      </w:r>
      <w:r w:rsidR="00D93131" w:rsidRPr="00671A66">
        <w:rPr>
          <w:rFonts w:ascii="Arial" w:eastAsia="TimesNewRoman" w:hAnsi="Arial" w:cs="Arial"/>
          <w:sz w:val="22"/>
          <w:szCs w:val="22"/>
          <w:lang w:eastAsia="en-US"/>
        </w:rPr>
        <w:t>ę</w:t>
      </w:r>
      <w:r w:rsidR="00D93131" w:rsidRPr="00671A66">
        <w:rPr>
          <w:rFonts w:ascii="Arial" w:eastAsia="Calibri" w:hAnsi="Arial" w:cs="Arial"/>
          <w:sz w:val="22"/>
          <w:szCs w:val="22"/>
          <w:lang w:eastAsia="en-US"/>
        </w:rPr>
        <w:t xml:space="preserve">cia dostarczonego </w:t>
      </w:r>
      <w:r w:rsidR="00D93131" w:rsidRPr="00671A66">
        <w:rPr>
          <w:rFonts w:ascii="Arial" w:hAnsi="Arial" w:cs="Arial"/>
          <w:sz w:val="22"/>
          <w:szCs w:val="22"/>
        </w:rPr>
        <w:t>Przedmiotu umowy</w:t>
      </w:r>
      <w:r w:rsidR="00D93131" w:rsidRPr="00671A66">
        <w:rPr>
          <w:rFonts w:ascii="Arial" w:eastAsia="Calibri" w:hAnsi="Arial" w:cs="Arial"/>
          <w:sz w:val="22"/>
          <w:szCs w:val="22"/>
          <w:lang w:eastAsia="en-US"/>
        </w:rPr>
        <w:t xml:space="preserve"> i </w:t>
      </w:r>
      <w:r w:rsidR="00D93131" w:rsidRPr="00671A66">
        <w:rPr>
          <w:rFonts w:ascii="Arial" w:eastAsia="TimesNewRoman" w:hAnsi="Arial" w:cs="Arial"/>
          <w:sz w:val="22"/>
          <w:szCs w:val="22"/>
          <w:lang w:eastAsia="en-US"/>
        </w:rPr>
        <w:t xml:space="preserve">żądania </w:t>
      </w:r>
      <w:r w:rsidR="00D93131" w:rsidRPr="00671A66">
        <w:rPr>
          <w:rFonts w:ascii="Arial" w:eastAsia="Calibri" w:hAnsi="Arial" w:cs="Arial"/>
          <w:sz w:val="22"/>
          <w:szCs w:val="22"/>
          <w:lang w:eastAsia="en-US"/>
        </w:rPr>
        <w:t>wymiany na Sprzęt i wolny od wad w przypadku:</w:t>
      </w:r>
    </w:p>
    <w:p w14:paraId="424F70B0" w14:textId="77777777" w:rsidR="00D93131" w:rsidRPr="00270B4F" w:rsidRDefault="00D93131" w:rsidP="00A73582">
      <w:pPr>
        <w:numPr>
          <w:ilvl w:val="0"/>
          <w:numId w:val="41"/>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sidRPr="00270B4F">
        <w:rPr>
          <w:rFonts w:ascii="Arial" w:eastAsia="Calibri" w:hAnsi="Arial" w:cs="Arial"/>
          <w:sz w:val="22"/>
          <w:szCs w:val="22"/>
          <w:lang w:eastAsia="en-US"/>
        </w:rPr>
        <w:t xml:space="preserve"> niewła</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ciwej jako</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 xml:space="preserve">ci </w:t>
      </w:r>
      <w:r w:rsidRPr="00270B4F">
        <w:rPr>
          <w:rFonts w:ascii="Arial" w:hAnsi="Arial" w:cs="Arial"/>
          <w:sz w:val="22"/>
          <w:szCs w:val="22"/>
        </w:rPr>
        <w:t>lub niezgodnego z właściwościami, które winien posiadać</w:t>
      </w:r>
      <w:r>
        <w:rPr>
          <w:rFonts w:ascii="Arial" w:hAnsi="Arial" w:cs="Arial"/>
          <w:sz w:val="22"/>
          <w:szCs w:val="22"/>
        </w:rPr>
        <w:t>,</w:t>
      </w:r>
    </w:p>
    <w:p w14:paraId="7CA2F35D" w14:textId="77777777" w:rsidR="00D93131" w:rsidRDefault="00D93131" w:rsidP="00A73582">
      <w:pPr>
        <w:numPr>
          <w:ilvl w:val="0"/>
          <w:numId w:val="41"/>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Pr>
          <w:rFonts w:ascii="Arial" w:eastAsia="Calibri" w:hAnsi="Arial" w:cs="Arial"/>
          <w:sz w:val="22"/>
          <w:szCs w:val="22"/>
          <w:lang w:eastAsia="en-US"/>
        </w:rPr>
        <w:t xml:space="preserve"> niezgodnego z zamówieniem.</w:t>
      </w:r>
    </w:p>
    <w:p w14:paraId="125F386A" w14:textId="0EE2A003" w:rsidR="00D93131" w:rsidRPr="001067F4" w:rsidRDefault="00D93131" w:rsidP="00A73582">
      <w:pPr>
        <w:pStyle w:val="Akapitzlist"/>
        <w:numPr>
          <w:ilvl w:val="0"/>
          <w:numId w:val="39"/>
        </w:numPr>
        <w:ind w:left="0" w:firstLine="142"/>
        <w:jc w:val="both"/>
        <w:rPr>
          <w:rFonts w:ascii="Arial" w:eastAsia="Calibri" w:hAnsi="Arial" w:cs="Arial"/>
          <w:sz w:val="22"/>
          <w:szCs w:val="22"/>
        </w:rPr>
      </w:pPr>
      <w:r w:rsidRPr="001067F4">
        <w:rPr>
          <w:rFonts w:ascii="Arial" w:hAnsi="Arial" w:cs="Arial"/>
          <w:sz w:val="22"/>
          <w:szCs w:val="22"/>
        </w:rPr>
        <w:t>Okres gwarancji wynosi</w:t>
      </w:r>
      <w:r w:rsidR="006D60A5" w:rsidRPr="001067F4">
        <w:rPr>
          <w:rFonts w:ascii="Arial" w:hAnsi="Arial" w:cs="Arial"/>
          <w:sz w:val="22"/>
          <w:szCs w:val="22"/>
        </w:rPr>
        <w:t>:</w:t>
      </w:r>
      <w:r w:rsidR="001067F4" w:rsidRPr="001067F4">
        <w:rPr>
          <w:rFonts w:ascii="Arial" w:hAnsi="Arial" w:cs="Arial"/>
          <w:sz w:val="22"/>
          <w:szCs w:val="22"/>
        </w:rPr>
        <w:t xml:space="preserve"> ………………………….. miesięcy</w:t>
      </w:r>
      <w:r w:rsidR="001067F4">
        <w:rPr>
          <w:rFonts w:ascii="Arial" w:hAnsi="Arial" w:cs="Arial"/>
          <w:sz w:val="22"/>
          <w:szCs w:val="22"/>
        </w:rPr>
        <w:t>.</w:t>
      </w:r>
      <w:r w:rsidR="001067F4" w:rsidRPr="001067F4">
        <w:rPr>
          <w:rFonts w:ascii="Arial" w:hAnsi="Arial" w:cs="Arial"/>
          <w:sz w:val="22"/>
          <w:szCs w:val="22"/>
        </w:rPr>
        <w:t xml:space="preserve"> </w:t>
      </w:r>
      <w:r w:rsidR="00817F93" w:rsidRPr="001067F4">
        <w:rPr>
          <w:rFonts w:ascii="Arial" w:hAnsi="Arial" w:cs="Arial"/>
          <w:sz w:val="22"/>
          <w:szCs w:val="22"/>
        </w:rPr>
        <w:t>Okres gwarancji i serwisu</w:t>
      </w:r>
      <w:r w:rsidRPr="001067F4">
        <w:rPr>
          <w:rFonts w:ascii="Arial" w:hAnsi="Arial" w:cs="Arial"/>
          <w:sz w:val="22"/>
          <w:szCs w:val="22"/>
        </w:rPr>
        <w:t xml:space="preserve"> liczony </w:t>
      </w:r>
      <w:r w:rsidR="00817F93" w:rsidRPr="001067F4">
        <w:rPr>
          <w:rFonts w:ascii="Arial" w:hAnsi="Arial" w:cs="Arial"/>
          <w:sz w:val="22"/>
          <w:szCs w:val="22"/>
        </w:rPr>
        <w:t xml:space="preserve">jest </w:t>
      </w:r>
      <w:r w:rsidRPr="001067F4">
        <w:rPr>
          <w:rFonts w:ascii="Arial" w:eastAsia="Calibri" w:hAnsi="Arial" w:cs="Arial"/>
          <w:sz w:val="22"/>
          <w:szCs w:val="22"/>
          <w:lang w:eastAsia="en-US"/>
        </w:rPr>
        <w:t>od dnia realizacji tj. podpisania protokołu</w:t>
      </w:r>
      <w:r w:rsidR="001067F4">
        <w:rPr>
          <w:rFonts w:ascii="Arial" w:eastAsia="Calibri" w:hAnsi="Arial" w:cs="Arial"/>
          <w:sz w:val="22"/>
          <w:szCs w:val="22"/>
          <w:lang w:eastAsia="en-US"/>
        </w:rPr>
        <w:t xml:space="preserve"> odbioru/</w:t>
      </w:r>
      <w:r w:rsidRPr="001067F4">
        <w:rPr>
          <w:rFonts w:ascii="Arial" w:eastAsia="Calibri" w:hAnsi="Arial" w:cs="Arial"/>
          <w:sz w:val="22"/>
          <w:szCs w:val="22"/>
          <w:lang w:eastAsia="en-US"/>
        </w:rPr>
        <w:t>końcowego.</w:t>
      </w:r>
    </w:p>
    <w:p w14:paraId="6A03F746" w14:textId="77777777" w:rsidR="00D93131" w:rsidRPr="00573592" w:rsidRDefault="00D93131" w:rsidP="00A73582">
      <w:pPr>
        <w:ind w:left="284"/>
        <w:jc w:val="both"/>
        <w:rPr>
          <w:rFonts w:ascii="Arial" w:eastAsia="Calibri" w:hAnsi="Arial" w:cs="Arial"/>
          <w:sz w:val="22"/>
          <w:szCs w:val="22"/>
        </w:rPr>
      </w:pPr>
    </w:p>
    <w:p w14:paraId="35321E2F" w14:textId="77777777" w:rsidR="00D93131" w:rsidRDefault="00D93131" w:rsidP="00A73582">
      <w:pPr>
        <w:ind w:left="426"/>
        <w:jc w:val="center"/>
        <w:rPr>
          <w:rFonts w:ascii="Arial" w:hAnsi="Arial" w:cs="Arial"/>
          <w:b/>
          <w:sz w:val="22"/>
          <w:szCs w:val="22"/>
        </w:rPr>
      </w:pPr>
      <w:r w:rsidRPr="00671A66">
        <w:rPr>
          <w:rFonts w:ascii="Arial" w:hAnsi="Arial" w:cs="Arial"/>
          <w:b/>
          <w:sz w:val="22"/>
          <w:szCs w:val="22"/>
        </w:rPr>
        <w:t xml:space="preserve">§ 4. </w:t>
      </w:r>
    </w:p>
    <w:p w14:paraId="5EBCBE2D" w14:textId="197C6EF0" w:rsidR="00D93131" w:rsidRDefault="00D93131" w:rsidP="00A73582">
      <w:pPr>
        <w:numPr>
          <w:ilvl w:val="0"/>
          <w:numId w:val="38"/>
        </w:numPr>
        <w:tabs>
          <w:tab w:val="clear" w:pos="720"/>
        </w:tabs>
        <w:ind w:left="426"/>
        <w:rPr>
          <w:rFonts w:ascii="Arial" w:hAnsi="Arial" w:cs="Arial"/>
          <w:sz w:val="22"/>
          <w:szCs w:val="22"/>
        </w:rPr>
      </w:pPr>
      <w:r w:rsidRPr="009A638A">
        <w:rPr>
          <w:rFonts w:ascii="Arial" w:hAnsi="Arial" w:cs="Arial"/>
          <w:sz w:val="22"/>
          <w:szCs w:val="22"/>
          <w:u w:val="single"/>
        </w:rPr>
        <w:t>Całkowita wartość</w:t>
      </w:r>
      <w:r w:rsidRPr="00671A66">
        <w:rPr>
          <w:rFonts w:ascii="Arial" w:hAnsi="Arial" w:cs="Arial"/>
          <w:sz w:val="22"/>
          <w:szCs w:val="22"/>
        </w:rPr>
        <w:t xml:space="preserve"> Przedmiot</w:t>
      </w:r>
      <w:r>
        <w:rPr>
          <w:rFonts w:ascii="Arial" w:hAnsi="Arial" w:cs="Arial"/>
          <w:sz w:val="22"/>
          <w:szCs w:val="22"/>
        </w:rPr>
        <w:t>u</w:t>
      </w:r>
      <w:r w:rsidRPr="00671A66">
        <w:rPr>
          <w:rFonts w:ascii="Arial" w:hAnsi="Arial" w:cs="Arial"/>
          <w:sz w:val="22"/>
          <w:szCs w:val="22"/>
        </w:rPr>
        <w:t xml:space="preserve"> umowy, których sprzedaż i dostawa jest przedmiotem niniejszej umowy </w:t>
      </w:r>
      <w:r>
        <w:rPr>
          <w:rFonts w:ascii="Arial" w:hAnsi="Arial" w:cs="Arial"/>
          <w:sz w:val="22"/>
          <w:szCs w:val="22"/>
        </w:rPr>
        <w:t>wynosi:</w:t>
      </w:r>
    </w:p>
    <w:p w14:paraId="699D37A5" w14:textId="0AD604C9" w:rsidR="00374B0E" w:rsidRPr="0075081F" w:rsidRDefault="00374B0E" w:rsidP="00A73582">
      <w:pPr>
        <w:ind w:left="426"/>
        <w:rPr>
          <w:rFonts w:ascii="Arial" w:hAnsi="Arial" w:cs="Arial"/>
          <w:sz w:val="22"/>
          <w:szCs w:val="22"/>
        </w:rPr>
      </w:pPr>
      <w:r>
        <w:rPr>
          <w:rFonts w:ascii="Arial" w:hAnsi="Arial" w:cs="Arial"/>
          <w:sz w:val="22"/>
          <w:szCs w:val="22"/>
          <w:u w:val="single"/>
        </w:rPr>
        <w:t>Pakiet ……</w:t>
      </w:r>
    </w:p>
    <w:p w14:paraId="09D89AAB" w14:textId="77777777" w:rsidR="00D93131" w:rsidRPr="00573592" w:rsidRDefault="00D93131" w:rsidP="00A73582">
      <w:pPr>
        <w:pStyle w:val="Default"/>
        <w:ind w:left="426"/>
        <w:rPr>
          <w:rFonts w:ascii="Arial" w:hAnsi="Arial" w:cs="Arial"/>
          <w:sz w:val="22"/>
          <w:szCs w:val="22"/>
        </w:rPr>
      </w:pPr>
      <w:r w:rsidRPr="00573592">
        <w:rPr>
          <w:rFonts w:ascii="Arial" w:hAnsi="Arial" w:cs="Arial"/>
          <w:sz w:val="22"/>
          <w:szCs w:val="22"/>
        </w:rPr>
        <w:t xml:space="preserve">…………… zł netto słownie: …………………………………………. </w:t>
      </w:r>
    </w:p>
    <w:p w14:paraId="55B24F30" w14:textId="77777777" w:rsidR="00D93131" w:rsidRPr="00573592" w:rsidRDefault="00D93131" w:rsidP="00A73582">
      <w:pPr>
        <w:ind w:left="426"/>
        <w:rPr>
          <w:rFonts w:ascii="Arial" w:hAnsi="Arial" w:cs="Arial"/>
          <w:sz w:val="22"/>
          <w:szCs w:val="22"/>
        </w:rPr>
      </w:pPr>
      <w:r w:rsidRPr="00573592">
        <w:rPr>
          <w:rFonts w:ascii="Arial" w:hAnsi="Arial" w:cs="Arial"/>
          <w:sz w:val="22"/>
          <w:szCs w:val="22"/>
        </w:rPr>
        <w:t>…………… zł brutto słownie: ……………………………………….</w:t>
      </w:r>
    </w:p>
    <w:p w14:paraId="3494BFB4" w14:textId="77777777" w:rsidR="00D93131" w:rsidRDefault="00D93131" w:rsidP="00A73582">
      <w:pPr>
        <w:ind w:left="426"/>
        <w:rPr>
          <w:rFonts w:ascii="Arial" w:hAnsi="Arial" w:cs="Arial"/>
          <w:sz w:val="22"/>
          <w:szCs w:val="22"/>
        </w:rPr>
      </w:pPr>
      <w:r w:rsidRPr="00671A66">
        <w:rPr>
          <w:rFonts w:ascii="Arial" w:hAnsi="Arial" w:cs="Arial"/>
          <w:sz w:val="22"/>
          <w:szCs w:val="22"/>
        </w:rPr>
        <w:t xml:space="preserve">w tym podatek od towarów i usług VAT wg stawki </w:t>
      </w:r>
      <w:r>
        <w:rPr>
          <w:rFonts w:ascii="Arial" w:hAnsi="Arial" w:cs="Arial"/>
          <w:sz w:val="22"/>
          <w:szCs w:val="22"/>
        </w:rPr>
        <w:t>….%</w:t>
      </w:r>
      <w:r w:rsidRPr="00671A66">
        <w:rPr>
          <w:rFonts w:ascii="Arial" w:hAnsi="Arial" w:cs="Arial"/>
          <w:sz w:val="22"/>
          <w:szCs w:val="22"/>
        </w:rPr>
        <w:t xml:space="preserve"> </w:t>
      </w:r>
    </w:p>
    <w:p w14:paraId="28A9D9F4" w14:textId="6ECB6A70" w:rsidR="00D93131" w:rsidRDefault="00D93131" w:rsidP="00A73582">
      <w:pPr>
        <w:numPr>
          <w:ilvl w:val="0"/>
          <w:numId w:val="38"/>
        </w:numPr>
        <w:tabs>
          <w:tab w:val="clear" w:pos="720"/>
        </w:tabs>
        <w:ind w:left="426"/>
        <w:jc w:val="both"/>
        <w:rPr>
          <w:rFonts w:ascii="Arial" w:hAnsi="Arial" w:cs="Arial"/>
          <w:sz w:val="22"/>
          <w:szCs w:val="22"/>
        </w:rPr>
      </w:pPr>
      <w:r w:rsidRPr="00270B4F">
        <w:rPr>
          <w:rFonts w:ascii="Arial" w:hAnsi="Arial" w:cs="Arial"/>
          <w:color w:val="000000"/>
          <w:sz w:val="22"/>
          <w:szCs w:val="22"/>
        </w:rPr>
        <w:t>Zapłata za zamówiony i dostarczony asortyment będący przedmiotem umowy</w:t>
      </w:r>
      <w:r w:rsidRPr="00270B4F">
        <w:rPr>
          <w:rFonts w:ascii="Arial" w:hAnsi="Arial" w:cs="Arial"/>
          <w:sz w:val="22"/>
          <w:szCs w:val="22"/>
        </w:rPr>
        <w:t xml:space="preserve"> płatna będzie na podstawie prawidłowo wystawionej przez Wykonawcę faktury VAT w formie papierowej na adres zamawiającego lub formie elektronicznej na adres </w:t>
      </w:r>
      <w:hyperlink r:id="rId49" w:tgtFrame="_blank" w:history="1">
        <w:r w:rsidRPr="00270B4F">
          <w:rPr>
            <w:rStyle w:val="Hipercze"/>
            <w:sz w:val="22"/>
            <w:szCs w:val="22"/>
          </w:rPr>
          <w:t>https://brokerpefexpert.efaktura.gov.pl</w:t>
        </w:r>
      </w:hyperlink>
      <w:r w:rsidRPr="00270B4F">
        <w:rPr>
          <w:rFonts w:ascii="Arial" w:hAnsi="Arial" w:cs="Arial"/>
          <w:sz w:val="22"/>
          <w:szCs w:val="22"/>
        </w:rPr>
        <w:t>,</w:t>
      </w:r>
      <w:r w:rsidRPr="00270B4F">
        <w:rPr>
          <w:rStyle w:val="object"/>
          <w:rFonts w:ascii="Arial" w:hAnsi="Arial" w:cs="Arial"/>
          <w:sz w:val="22"/>
          <w:szCs w:val="22"/>
        </w:rPr>
        <w:t xml:space="preserve"> </w:t>
      </w:r>
      <w:r w:rsidRPr="00270B4F">
        <w:rPr>
          <w:rFonts w:ascii="Arial" w:hAnsi="Arial" w:cs="Arial"/>
          <w:sz w:val="22"/>
          <w:szCs w:val="22"/>
        </w:rPr>
        <w:t>w terminie do 60 dni od dnia otrzymania przedmiotowej faktury przez zamawiającego, na rachunek bankowy Wykonawcy wskazany na fakturze.</w:t>
      </w:r>
      <w:r w:rsidR="00DB5B00">
        <w:rPr>
          <w:rFonts w:ascii="Arial" w:hAnsi="Arial" w:cs="Arial"/>
          <w:sz w:val="22"/>
          <w:szCs w:val="22"/>
        </w:rPr>
        <w:t xml:space="preserve">  </w:t>
      </w:r>
    </w:p>
    <w:p w14:paraId="171B21BD" w14:textId="77777777" w:rsidR="00D93131" w:rsidRPr="00270B4F" w:rsidRDefault="00D93131" w:rsidP="00A73582">
      <w:pPr>
        <w:numPr>
          <w:ilvl w:val="0"/>
          <w:numId w:val="38"/>
        </w:numPr>
        <w:tabs>
          <w:tab w:val="clear" w:pos="720"/>
        </w:tabs>
        <w:ind w:left="426"/>
        <w:jc w:val="both"/>
        <w:rPr>
          <w:rFonts w:ascii="Arial" w:hAnsi="Arial" w:cs="Arial"/>
          <w:sz w:val="22"/>
          <w:szCs w:val="22"/>
        </w:rPr>
      </w:pPr>
      <w:r w:rsidRPr="00270B4F">
        <w:rPr>
          <w:rFonts w:ascii="Arial" w:eastAsia="Calibri" w:hAnsi="Arial" w:cs="Arial"/>
          <w:sz w:val="22"/>
          <w:szCs w:val="22"/>
          <w:lang w:eastAsia="en-US"/>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9 sierpnia 2019 r. o zmianie ustawy o podatku od towarów i usług oraz niektórych innych </w:t>
      </w:r>
      <w:r>
        <w:rPr>
          <w:rFonts w:ascii="Arial" w:eastAsia="Calibri" w:hAnsi="Arial" w:cs="Arial"/>
          <w:sz w:val="22"/>
          <w:szCs w:val="22"/>
          <w:lang w:eastAsia="en-US"/>
        </w:rPr>
        <w:t>ustaw</w:t>
      </w:r>
      <w:r w:rsidRPr="00270B4F">
        <w:rPr>
          <w:rFonts w:ascii="Arial" w:eastAsia="Calibri" w:hAnsi="Arial" w:cs="Arial"/>
          <w:sz w:val="22"/>
          <w:szCs w:val="22"/>
          <w:lang w:eastAsia="en-US"/>
        </w:rPr>
        <w:t xml:space="preserve"> - faktura powinna zawierać wyrazy "mechanizm podzielonej płatności".</w:t>
      </w:r>
    </w:p>
    <w:p w14:paraId="06EA0234" w14:textId="77777777" w:rsidR="00D93131" w:rsidRPr="00270B4F" w:rsidRDefault="00D93131" w:rsidP="00A73582">
      <w:pPr>
        <w:numPr>
          <w:ilvl w:val="0"/>
          <w:numId w:val="38"/>
        </w:numPr>
        <w:tabs>
          <w:tab w:val="clear" w:pos="720"/>
        </w:tabs>
        <w:ind w:left="426"/>
        <w:jc w:val="both"/>
        <w:rPr>
          <w:rFonts w:ascii="Arial" w:hAnsi="Arial" w:cs="Arial"/>
          <w:sz w:val="22"/>
          <w:szCs w:val="22"/>
        </w:rPr>
      </w:pPr>
      <w:r w:rsidRPr="00270B4F">
        <w:rPr>
          <w:rFonts w:ascii="Arial" w:eastAsia="Calibri" w:hAnsi="Arial" w:cs="Arial"/>
          <w:sz w:val="22"/>
          <w:szCs w:val="22"/>
          <w:lang w:eastAsia="en-US"/>
        </w:rPr>
        <w:t>Wykonawca nie może bez uprzedniego uzyskania pisemnej zgody Zamawiającego przenieść wierzytelności przysługujących mu wobec Zamawiającego, a wynikających z niniejszej umowy na rzecz jakiegokolwiek podmiotu trzeciego.</w:t>
      </w:r>
    </w:p>
    <w:p w14:paraId="5A633901" w14:textId="77777777" w:rsidR="00D93131" w:rsidRPr="00671A66" w:rsidRDefault="00D93131" w:rsidP="00A73582">
      <w:pPr>
        <w:ind w:left="426"/>
        <w:contextualSpacing/>
        <w:rPr>
          <w:rFonts w:ascii="Arial" w:eastAsia="Calibri" w:hAnsi="Arial" w:cs="Arial"/>
          <w:sz w:val="22"/>
          <w:szCs w:val="22"/>
          <w:highlight w:val="yellow"/>
          <w:lang w:eastAsia="en-US"/>
        </w:rPr>
      </w:pPr>
    </w:p>
    <w:p w14:paraId="2B8EAEB9" w14:textId="77777777" w:rsidR="00D93131" w:rsidRPr="00671A66" w:rsidRDefault="00D93131" w:rsidP="00A73582">
      <w:pPr>
        <w:ind w:left="426"/>
        <w:jc w:val="center"/>
        <w:rPr>
          <w:rFonts w:ascii="Arial" w:hAnsi="Arial" w:cs="Arial"/>
          <w:b/>
          <w:sz w:val="22"/>
          <w:szCs w:val="22"/>
        </w:rPr>
      </w:pPr>
      <w:r>
        <w:rPr>
          <w:rFonts w:ascii="Arial" w:hAnsi="Arial" w:cs="Arial"/>
          <w:b/>
          <w:sz w:val="22"/>
          <w:szCs w:val="22"/>
        </w:rPr>
        <w:t>§ 5</w:t>
      </w:r>
    </w:p>
    <w:p w14:paraId="1BD1B8CA" w14:textId="77777777" w:rsidR="00D93131" w:rsidRPr="00671A66" w:rsidRDefault="00D93131" w:rsidP="00A73582">
      <w:pPr>
        <w:numPr>
          <w:ilvl w:val="0"/>
          <w:numId w:val="40"/>
        </w:numPr>
        <w:contextualSpacing/>
        <w:jc w:val="both"/>
        <w:rPr>
          <w:rFonts w:ascii="Arial" w:hAnsi="Arial" w:cs="Arial"/>
          <w:sz w:val="22"/>
          <w:szCs w:val="22"/>
          <w:lang w:eastAsia="x-none"/>
        </w:rPr>
      </w:pPr>
      <w:r w:rsidRPr="00671A66">
        <w:rPr>
          <w:rFonts w:ascii="Arial" w:hAnsi="Arial" w:cs="Arial"/>
          <w:sz w:val="22"/>
          <w:szCs w:val="22"/>
          <w:lang w:eastAsia="x-none"/>
        </w:rPr>
        <w:t>W razie niewykonania lub nienależytego wykonania Umowy Wykonawca zobowiązuje się zapłacić Zamawiającemu kary umowne:</w:t>
      </w:r>
    </w:p>
    <w:p w14:paraId="57AADF18" w14:textId="77777777" w:rsidR="00D93131" w:rsidRPr="00671A66" w:rsidRDefault="00D93131" w:rsidP="00A73582">
      <w:pPr>
        <w:numPr>
          <w:ilvl w:val="1"/>
          <w:numId w:val="40"/>
        </w:numPr>
        <w:contextualSpacing/>
        <w:jc w:val="both"/>
        <w:rPr>
          <w:rFonts w:ascii="Arial" w:hAnsi="Arial" w:cs="Arial"/>
          <w:sz w:val="22"/>
          <w:szCs w:val="22"/>
          <w:lang w:eastAsia="x-none"/>
        </w:rPr>
      </w:pPr>
      <w:r w:rsidRPr="00671A66">
        <w:rPr>
          <w:rFonts w:ascii="Arial" w:hAnsi="Arial" w:cs="Arial"/>
          <w:bCs/>
          <w:sz w:val="22"/>
          <w:szCs w:val="22"/>
          <w:lang w:eastAsia="x-none"/>
        </w:rPr>
        <w:t>za zwłokę w wykonaniu umowy w wysoko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0,5 %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 brutto za każdy dzie</w:t>
      </w:r>
      <w:r w:rsidRPr="00671A66">
        <w:rPr>
          <w:rFonts w:ascii="Arial" w:eastAsia="TimesNewRoman" w:hAnsi="Arial" w:cs="Arial"/>
          <w:bCs/>
          <w:sz w:val="22"/>
          <w:szCs w:val="22"/>
          <w:lang w:eastAsia="x-none"/>
        </w:rPr>
        <w:t xml:space="preserve">ń kalendarzowy </w:t>
      </w:r>
      <w:r w:rsidRPr="00671A66">
        <w:rPr>
          <w:rFonts w:ascii="Arial" w:hAnsi="Arial" w:cs="Arial"/>
          <w:bCs/>
          <w:sz w:val="22"/>
          <w:szCs w:val="22"/>
          <w:lang w:eastAsia="x-none"/>
        </w:rPr>
        <w:t>zwłoki,</w:t>
      </w:r>
    </w:p>
    <w:p w14:paraId="513D8105" w14:textId="1CE055AC" w:rsidR="00D93131" w:rsidRPr="00671A66" w:rsidRDefault="00D93131" w:rsidP="00A73582">
      <w:pPr>
        <w:numPr>
          <w:ilvl w:val="1"/>
          <w:numId w:val="40"/>
        </w:numPr>
        <w:contextualSpacing/>
        <w:jc w:val="both"/>
        <w:rPr>
          <w:rFonts w:ascii="Arial" w:hAnsi="Arial" w:cs="Arial"/>
          <w:sz w:val="22"/>
          <w:szCs w:val="22"/>
          <w:lang w:eastAsia="x-none"/>
        </w:rPr>
      </w:pPr>
      <w:r w:rsidRPr="00671A66">
        <w:rPr>
          <w:rFonts w:ascii="Arial" w:hAnsi="Arial" w:cs="Arial"/>
          <w:bCs/>
          <w:sz w:val="22"/>
          <w:szCs w:val="22"/>
          <w:lang w:eastAsia="x-none"/>
        </w:rPr>
        <w:lastRenderedPageBreak/>
        <w:t>z tytułu odst</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pienia od umowy lub rozwi</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zania umowy przez któr</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kolwiek ze stron z przyczyn zależnych od Wykonawcy w wysoko</w:t>
      </w:r>
      <w:r w:rsidRPr="00671A66">
        <w:rPr>
          <w:rFonts w:ascii="Arial" w:eastAsia="TimesNewRoman" w:hAnsi="Arial" w:cs="Arial"/>
          <w:bCs/>
          <w:sz w:val="22"/>
          <w:szCs w:val="22"/>
          <w:lang w:eastAsia="x-none"/>
        </w:rPr>
        <w:t>ś</w:t>
      </w:r>
      <w:r>
        <w:rPr>
          <w:rFonts w:ascii="Arial" w:hAnsi="Arial" w:cs="Arial"/>
          <w:bCs/>
          <w:sz w:val="22"/>
          <w:szCs w:val="22"/>
          <w:lang w:eastAsia="x-none"/>
        </w:rPr>
        <w:t>ci 10</w:t>
      </w:r>
      <w:r w:rsidRPr="00671A66">
        <w:rPr>
          <w:rFonts w:ascii="Arial" w:hAnsi="Arial" w:cs="Arial"/>
          <w:bCs/>
          <w:sz w:val="22"/>
          <w:szCs w:val="22"/>
          <w:lang w:eastAsia="x-none"/>
        </w:rPr>
        <w:t xml:space="preserve">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w:t>
      </w:r>
      <w:r w:rsidR="00DB5B00">
        <w:rPr>
          <w:rFonts w:ascii="Arial" w:hAnsi="Arial" w:cs="Arial"/>
          <w:bCs/>
          <w:sz w:val="22"/>
          <w:szCs w:val="22"/>
          <w:lang w:eastAsia="x-none"/>
        </w:rPr>
        <w:t xml:space="preserve">  </w:t>
      </w:r>
    </w:p>
    <w:p w14:paraId="3F8B8CD6" w14:textId="77777777" w:rsidR="00D93131" w:rsidRPr="00671A66" w:rsidRDefault="00D93131" w:rsidP="00A73582">
      <w:pPr>
        <w:numPr>
          <w:ilvl w:val="0"/>
          <w:numId w:val="40"/>
        </w:numPr>
        <w:contextualSpacing/>
        <w:jc w:val="both"/>
        <w:rPr>
          <w:rFonts w:ascii="Arial" w:hAnsi="Arial" w:cs="Arial"/>
          <w:sz w:val="22"/>
          <w:szCs w:val="22"/>
          <w:lang w:eastAsia="x-none"/>
        </w:rPr>
      </w:pPr>
      <w:r w:rsidRPr="00671A66">
        <w:rPr>
          <w:rFonts w:ascii="Arial" w:hAnsi="Arial" w:cs="Arial"/>
          <w:sz w:val="22"/>
          <w:szCs w:val="22"/>
          <w:lang w:eastAsia="x-none"/>
        </w:rPr>
        <w:t>Zamawiający, niezależnie od zapłaty kar umownych, ma prawo dochodzić odszkodowania uzupełniającego na zasadach Kodeksu Cywilnego, jeżeli szkoda przewyższy wysokość zastrzeżonych kar umownych.</w:t>
      </w:r>
    </w:p>
    <w:p w14:paraId="67A6B66C" w14:textId="77777777" w:rsidR="00D93131" w:rsidRPr="00671A66" w:rsidRDefault="00D93131" w:rsidP="00A73582">
      <w:pPr>
        <w:numPr>
          <w:ilvl w:val="0"/>
          <w:numId w:val="40"/>
        </w:numPr>
        <w:contextualSpacing/>
        <w:jc w:val="both"/>
        <w:rPr>
          <w:rFonts w:ascii="Arial" w:hAnsi="Arial" w:cs="Arial"/>
          <w:sz w:val="22"/>
          <w:szCs w:val="22"/>
          <w:lang w:eastAsia="x-none"/>
        </w:rPr>
      </w:pPr>
      <w:r w:rsidRPr="00671A66">
        <w:rPr>
          <w:rFonts w:ascii="Arial" w:hAnsi="Arial" w:cs="Arial"/>
          <w:sz w:val="22"/>
          <w:szCs w:val="22"/>
          <w:lang w:eastAsia="x-none"/>
        </w:rPr>
        <w:t>Łączna maksymalna wysokość naliczonych kar umownych nie może przekroczyć 20% wynagrodzenia brutto należnego Wykonawcy.</w:t>
      </w:r>
    </w:p>
    <w:p w14:paraId="01B12E6C" w14:textId="77777777" w:rsidR="00D93131" w:rsidRPr="00671A66" w:rsidRDefault="00D93131" w:rsidP="00A73582">
      <w:pPr>
        <w:numPr>
          <w:ilvl w:val="0"/>
          <w:numId w:val="40"/>
        </w:numPr>
        <w:contextualSpacing/>
        <w:jc w:val="both"/>
        <w:rPr>
          <w:rFonts w:ascii="Arial" w:hAnsi="Arial" w:cs="Arial"/>
          <w:sz w:val="22"/>
          <w:szCs w:val="22"/>
          <w:lang w:eastAsia="x-none"/>
        </w:rPr>
      </w:pPr>
      <w:r w:rsidRPr="00671A66">
        <w:rPr>
          <w:rFonts w:ascii="Arial" w:hAnsi="Arial" w:cs="Arial"/>
          <w:sz w:val="22"/>
          <w:szCs w:val="22"/>
          <w:lang w:eastAsia="x-none"/>
        </w:rPr>
        <w:t>Zamawiający zobowiązuje się do zapłaty na rzecz Wykonawcy kary umownej w przypadku nieuzasadnionego zerwania niniejszej umowy - w takiej sytuacji Zamawiający zapłaci na rzecz Wyk</w:t>
      </w:r>
      <w:r>
        <w:rPr>
          <w:rFonts w:ascii="Arial" w:hAnsi="Arial" w:cs="Arial"/>
          <w:sz w:val="22"/>
          <w:szCs w:val="22"/>
          <w:lang w:eastAsia="x-none"/>
        </w:rPr>
        <w:t>onawcy karę umowną w wysokości 10</w:t>
      </w:r>
      <w:r w:rsidRPr="00671A66">
        <w:rPr>
          <w:rFonts w:ascii="Arial" w:hAnsi="Arial" w:cs="Arial"/>
          <w:sz w:val="22"/>
          <w:szCs w:val="22"/>
          <w:lang w:eastAsia="x-none"/>
        </w:rPr>
        <w:t xml:space="preserve"> % łącznej wartości brutto umowy.</w:t>
      </w:r>
    </w:p>
    <w:p w14:paraId="054E88E7" w14:textId="77777777" w:rsidR="00D93131" w:rsidRDefault="00D93131" w:rsidP="00A73582">
      <w:pPr>
        <w:numPr>
          <w:ilvl w:val="0"/>
          <w:numId w:val="40"/>
        </w:numPr>
        <w:jc w:val="both"/>
        <w:rPr>
          <w:rFonts w:ascii="Arial" w:hAnsi="Arial" w:cs="Arial"/>
          <w:sz w:val="22"/>
          <w:szCs w:val="22"/>
        </w:rPr>
      </w:pPr>
      <w:r w:rsidRPr="00671A66">
        <w:rPr>
          <w:rFonts w:ascii="Arial" w:hAnsi="Arial" w:cs="Arial"/>
          <w:sz w:val="22"/>
          <w:szCs w:val="22"/>
        </w:rPr>
        <w:t>Kary umowne wynikające z postanowień niniejszej umowy płatne będą przelewem na rachunek bankowy Zamawiającego w terminie 30 dni od daty wezwania Wykonawcy do ich zapłaty.</w:t>
      </w:r>
    </w:p>
    <w:p w14:paraId="30E6CB15" w14:textId="77777777" w:rsidR="00D93131" w:rsidRPr="00671A66" w:rsidRDefault="00D93131" w:rsidP="00A73582">
      <w:pPr>
        <w:ind w:left="720"/>
        <w:jc w:val="both"/>
        <w:rPr>
          <w:rFonts w:ascii="Arial" w:hAnsi="Arial" w:cs="Arial"/>
          <w:sz w:val="22"/>
          <w:szCs w:val="22"/>
        </w:rPr>
      </w:pPr>
    </w:p>
    <w:p w14:paraId="2109A1D7" w14:textId="77777777" w:rsidR="00D93131" w:rsidRPr="00671A66" w:rsidRDefault="00D93131" w:rsidP="00A73582">
      <w:pPr>
        <w:ind w:left="426"/>
        <w:jc w:val="center"/>
        <w:rPr>
          <w:rFonts w:ascii="Arial" w:hAnsi="Arial" w:cs="Arial"/>
          <w:b/>
          <w:sz w:val="22"/>
          <w:szCs w:val="22"/>
        </w:rPr>
      </w:pPr>
      <w:r>
        <w:rPr>
          <w:rFonts w:ascii="Arial" w:hAnsi="Arial" w:cs="Arial"/>
          <w:b/>
          <w:sz w:val="22"/>
          <w:szCs w:val="22"/>
        </w:rPr>
        <w:t>§ 6</w:t>
      </w:r>
      <w:r w:rsidRPr="00671A66">
        <w:rPr>
          <w:rFonts w:ascii="Arial" w:hAnsi="Arial" w:cs="Arial"/>
          <w:b/>
          <w:sz w:val="22"/>
          <w:szCs w:val="22"/>
        </w:rPr>
        <w:t>.</w:t>
      </w:r>
    </w:p>
    <w:p w14:paraId="099268B2" w14:textId="77777777" w:rsidR="00D93131" w:rsidRPr="00671A66" w:rsidRDefault="00D93131" w:rsidP="00A73582">
      <w:pPr>
        <w:numPr>
          <w:ilvl w:val="0"/>
          <w:numId w:val="27"/>
        </w:numPr>
        <w:tabs>
          <w:tab w:val="clear" w:pos="720"/>
        </w:tabs>
        <w:ind w:left="142" w:firstLine="0"/>
        <w:rPr>
          <w:rFonts w:ascii="Arial" w:hAnsi="Arial" w:cs="Arial"/>
          <w:sz w:val="22"/>
          <w:szCs w:val="22"/>
        </w:rPr>
      </w:pPr>
      <w:r w:rsidRPr="00671A66">
        <w:rPr>
          <w:rFonts w:ascii="Arial" w:hAnsi="Arial" w:cs="Arial"/>
          <w:sz w:val="22"/>
          <w:szCs w:val="22"/>
        </w:rPr>
        <w:t>Osobami odpowiedzialnymi za realizację niniejszej umowy są:</w:t>
      </w:r>
    </w:p>
    <w:p w14:paraId="50C73D9B" w14:textId="2885EE20" w:rsidR="00D93131" w:rsidRPr="00671A66" w:rsidRDefault="00D93131" w:rsidP="00A73582">
      <w:pPr>
        <w:ind w:left="426"/>
        <w:rPr>
          <w:rFonts w:ascii="Arial" w:hAnsi="Arial" w:cs="Arial"/>
          <w:sz w:val="22"/>
          <w:szCs w:val="22"/>
        </w:rPr>
      </w:pPr>
      <w:r w:rsidRPr="00671A66">
        <w:rPr>
          <w:rFonts w:ascii="Arial" w:hAnsi="Arial" w:cs="Arial"/>
          <w:sz w:val="22"/>
          <w:szCs w:val="22"/>
        </w:rPr>
        <w:t>-</w:t>
      </w:r>
      <w:r w:rsidR="00374B0E">
        <w:rPr>
          <w:rFonts w:ascii="Arial" w:hAnsi="Arial" w:cs="Arial"/>
          <w:sz w:val="22"/>
          <w:szCs w:val="22"/>
        </w:rPr>
        <w:t xml:space="preserve"> </w:t>
      </w:r>
      <w:r w:rsidRPr="00671A66">
        <w:rPr>
          <w:rFonts w:ascii="Arial" w:hAnsi="Arial" w:cs="Arial"/>
          <w:sz w:val="22"/>
          <w:szCs w:val="22"/>
        </w:rPr>
        <w:t>ze strony Wykonawcy:  ..........................................tel…………………………………….</w:t>
      </w:r>
    </w:p>
    <w:p w14:paraId="2837976A" w14:textId="172FFDE4" w:rsidR="00374B0E" w:rsidRDefault="00DB5B00" w:rsidP="00435349">
      <w:pPr>
        <w:pStyle w:val="Zwykytekst"/>
        <w:ind w:left="567" w:hanging="567"/>
        <w:rPr>
          <w:rFonts w:ascii="Arial" w:eastAsia="Calibri" w:hAnsi="Arial" w:cs="Arial"/>
          <w:sz w:val="22"/>
          <w:szCs w:val="22"/>
        </w:rPr>
      </w:pPr>
      <w:r>
        <w:rPr>
          <w:rFonts w:ascii="Arial" w:hAnsi="Arial" w:cs="Arial"/>
          <w:sz w:val="22"/>
          <w:szCs w:val="22"/>
        </w:rPr>
        <w:t xml:space="preserve"> </w:t>
      </w:r>
      <w:r w:rsidR="00374B0E">
        <w:rPr>
          <w:rFonts w:ascii="Arial" w:hAnsi="Arial" w:cs="Arial"/>
          <w:sz w:val="22"/>
          <w:szCs w:val="22"/>
        </w:rPr>
        <w:t xml:space="preserve"> </w:t>
      </w:r>
      <w:r w:rsidR="00D93131" w:rsidRPr="00671A66">
        <w:rPr>
          <w:rFonts w:ascii="Arial" w:hAnsi="Arial" w:cs="Arial"/>
          <w:sz w:val="22"/>
          <w:szCs w:val="22"/>
        </w:rPr>
        <w:t>-</w:t>
      </w:r>
      <w:r w:rsidR="00374B0E" w:rsidRPr="00374B0E">
        <w:rPr>
          <w:rFonts w:ascii="Arial" w:eastAsia="Calibri" w:hAnsi="Arial" w:cs="Arial"/>
          <w:sz w:val="22"/>
          <w:szCs w:val="22"/>
        </w:rPr>
        <w:t xml:space="preserve"> </w:t>
      </w:r>
      <w:r w:rsidR="00374B0E" w:rsidRPr="006D60A5">
        <w:rPr>
          <w:rFonts w:ascii="Arial" w:eastAsia="Calibri" w:hAnsi="Arial" w:cs="Arial"/>
          <w:sz w:val="22"/>
          <w:szCs w:val="22"/>
        </w:rPr>
        <w:t xml:space="preserve">ze strony Zamawiającego </w:t>
      </w:r>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Dariusz Kowalczyk, Z-ca kierownika Działu Informatyki, 691-164-777, </w:t>
      </w:r>
      <w:hyperlink r:id="rId50" w:history="1">
        <w:r w:rsidR="00374B0E" w:rsidRPr="004806A9">
          <w:rPr>
            <w:rStyle w:val="Hipercze"/>
            <w:rFonts w:ascii="Arial" w:eastAsia="Calibri" w:hAnsi="Arial" w:cs="Arial"/>
            <w:sz w:val="22"/>
            <w:szCs w:val="22"/>
          </w:rPr>
          <w:t>dariusz.kowalczyk@wco.pl</w:t>
        </w:r>
      </w:hyperlink>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 lub </w:t>
      </w:r>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mgr inż. SŁUPIANEK Jacek Informatyk Dział Informatyki Zakład Radioterapii III - ośrodek w Kaliszu  </w:t>
      </w:r>
      <w:hyperlink r:id="rId51" w:history="1">
        <w:r w:rsidR="00374B0E" w:rsidRPr="004806A9">
          <w:rPr>
            <w:rStyle w:val="Hipercze"/>
            <w:rFonts w:ascii="Arial" w:eastAsia="Calibri" w:hAnsi="Arial" w:cs="Arial"/>
            <w:sz w:val="22"/>
            <w:szCs w:val="22"/>
          </w:rPr>
          <w:t>jacek.slupianek@wco.pl</w:t>
        </w:r>
      </w:hyperlink>
      <w:r>
        <w:rPr>
          <w:rFonts w:ascii="Arial" w:eastAsia="Calibri" w:hAnsi="Arial" w:cs="Arial"/>
          <w:sz w:val="22"/>
          <w:szCs w:val="22"/>
        </w:rPr>
        <w:t xml:space="preserve">  </w:t>
      </w:r>
      <w:r w:rsidR="00374B0E" w:rsidRPr="00374B0E">
        <w:rPr>
          <w:rFonts w:ascii="Arial" w:eastAsia="Calibri" w:hAnsi="Arial" w:cs="Arial"/>
          <w:sz w:val="22"/>
          <w:szCs w:val="22"/>
        </w:rPr>
        <w:t>504-526-552</w:t>
      </w:r>
      <w:r w:rsidR="00374B0E">
        <w:rPr>
          <w:rFonts w:ascii="Arial" w:eastAsia="Calibri" w:hAnsi="Arial" w:cs="Arial"/>
          <w:sz w:val="22"/>
          <w:szCs w:val="22"/>
        </w:rPr>
        <w:t xml:space="preserve"> </w:t>
      </w:r>
      <w:r w:rsidR="00A955F4" w:rsidRPr="009F323A">
        <w:rPr>
          <w:rFonts w:ascii="Arial" w:hAnsi="Arial" w:cs="Arial"/>
          <w:sz w:val="22"/>
          <w:szCs w:val="22"/>
        </w:rPr>
        <w:t xml:space="preserve">mgr inż. Wołoszyn Maciej Informatyk Dział Informatyki </w:t>
      </w:r>
      <w:hyperlink r:id="rId52" w:history="1">
        <w:r w:rsidR="00A955F4" w:rsidRPr="00052F9B">
          <w:rPr>
            <w:rStyle w:val="Hipercze"/>
            <w:rFonts w:ascii="Arial" w:hAnsi="Arial" w:cs="Arial"/>
            <w:sz w:val="22"/>
            <w:szCs w:val="22"/>
          </w:rPr>
          <w:t>maciej.woloszyn@wco.pl</w:t>
        </w:r>
      </w:hyperlink>
      <w:r w:rsidR="00A955F4">
        <w:rPr>
          <w:rFonts w:ascii="Arial" w:hAnsi="Arial" w:cs="Arial"/>
          <w:sz w:val="22"/>
          <w:szCs w:val="22"/>
        </w:rPr>
        <w:t xml:space="preserve"> TEL 61/88 50 </w:t>
      </w:r>
      <w:r w:rsidR="00A955F4" w:rsidRPr="009F323A">
        <w:rPr>
          <w:rFonts w:ascii="Arial" w:hAnsi="Arial" w:cs="Arial"/>
          <w:sz w:val="22"/>
          <w:szCs w:val="22"/>
        </w:rPr>
        <w:t>735</w:t>
      </w:r>
      <w:r w:rsidR="00A955F4">
        <w:rPr>
          <w:rFonts w:ascii="Arial" w:hAnsi="Arial" w:cs="Arial"/>
          <w:sz w:val="22"/>
          <w:szCs w:val="22"/>
        </w:rPr>
        <w:t xml:space="preserve">; </w:t>
      </w:r>
      <w:r w:rsidR="00A955F4" w:rsidRPr="009F323A">
        <w:rPr>
          <w:rFonts w:ascii="Arial" w:hAnsi="Arial" w:cs="Arial"/>
          <w:sz w:val="22"/>
          <w:szCs w:val="22"/>
        </w:rPr>
        <w:t xml:space="preserve"> 609-031-490</w:t>
      </w:r>
      <w:r w:rsidR="00374B0E">
        <w:rPr>
          <w:rFonts w:ascii="Arial" w:eastAsia="Calibri" w:hAnsi="Arial" w:cs="Arial"/>
          <w:sz w:val="22"/>
          <w:szCs w:val="22"/>
        </w:rPr>
        <w:t xml:space="preserve">  lub osoby zastępujące.</w:t>
      </w:r>
    </w:p>
    <w:p w14:paraId="5B7F26DA" w14:textId="486F70A3" w:rsidR="00D93131" w:rsidRPr="00EF0719" w:rsidRDefault="00435349" w:rsidP="00435349">
      <w:pPr>
        <w:ind w:left="567" w:hanging="283"/>
        <w:rPr>
          <w:rFonts w:ascii="Arial" w:hAnsi="Arial" w:cs="Arial"/>
          <w:b/>
          <w:sz w:val="22"/>
          <w:szCs w:val="22"/>
        </w:rPr>
      </w:pPr>
      <w:r>
        <w:rPr>
          <w:rFonts w:ascii="Arial" w:hAnsi="Arial" w:cs="Arial"/>
          <w:sz w:val="22"/>
          <w:szCs w:val="22"/>
        </w:rPr>
        <w:t xml:space="preserve">2. </w:t>
      </w:r>
      <w:r w:rsidR="00D93131" w:rsidRPr="00EF0719">
        <w:rPr>
          <w:rFonts w:ascii="Arial" w:hAnsi="Arial" w:cs="Arial"/>
          <w:sz w:val="22"/>
          <w:szCs w:val="22"/>
        </w:rPr>
        <w:t>W razie zmiany danych osób odpowiedzialnych za realizację niniejszej umowy każda ze stron zobowiązuje się powiadomić o tych zmianach drugą stronę. Zmiana wywołuje skutek z chwilą poinformowania o niej drugiej strony.</w:t>
      </w:r>
    </w:p>
    <w:p w14:paraId="38025655" w14:textId="77777777" w:rsidR="00D93131" w:rsidRDefault="00D93131" w:rsidP="00A73582">
      <w:pPr>
        <w:ind w:left="426"/>
        <w:jc w:val="center"/>
        <w:rPr>
          <w:rFonts w:ascii="Arial" w:hAnsi="Arial" w:cs="Arial"/>
          <w:b/>
          <w:sz w:val="22"/>
          <w:szCs w:val="22"/>
        </w:rPr>
      </w:pPr>
      <w:r w:rsidRPr="00EF0719">
        <w:rPr>
          <w:rFonts w:ascii="Arial" w:hAnsi="Arial" w:cs="Arial"/>
          <w:sz w:val="22"/>
          <w:szCs w:val="22"/>
        </w:rPr>
        <w:br/>
      </w:r>
      <w:r>
        <w:rPr>
          <w:rFonts w:ascii="Arial" w:hAnsi="Arial" w:cs="Arial"/>
          <w:b/>
          <w:sz w:val="22"/>
          <w:szCs w:val="22"/>
        </w:rPr>
        <w:t>§ 7</w:t>
      </w:r>
      <w:r w:rsidRPr="00EF0719">
        <w:rPr>
          <w:rFonts w:ascii="Arial" w:hAnsi="Arial" w:cs="Arial"/>
          <w:b/>
          <w:sz w:val="22"/>
          <w:szCs w:val="22"/>
        </w:rPr>
        <w:t>.</w:t>
      </w:r>
    </w:p>
    <w:p w14:paraId="41C3C3E9" w14:textId="77777777" w:rsidR="001E7A90" w:rsidRDefault="001E7A90" w:rsidP="00A73582">
      <w:pPr>
        <w:pStyle w:val="Akapitzlist"/>
        <w:numPr>
          <w:ilvl w:val="0"/>
          <w:numId w:val="46"/>
        </w:numPr>
        <w:jc w:val="both"/>
        <w:rPr>
          <w:rFonts w:ascii="Arial" w:hAnsi="Arial" w:cs="Arial"/>
          <w:sz w:val="22"/>
          <w:szCs w:val="22"/>
        </w:rPr>
      </w:pPr>
      <w:r>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0E3FAA53" w14:textId="77777777" w:rsidR="001E7A90" w:rsidRDefault="001E7A90" w:rsidP="00A73582">
      <w:pPr>
        <w:pStyle w:val="Akapitzlist"/>
        <w:numPr>
          <w:ilvl w:val="0"/>
          <w:numId w:val="46"/>
        </w:numPr>
        <w:jc w:val="both"/>
        <w:rPr>
          <w:rFonts w:ascii="Arial" w:hAnsi="Arial" w:cs="Arial"/>
          <w:sz w:val="22"/>
          <w:szCs w:val="22"/>
        </w:rPr>
      </w:pPr>
      <w:r>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3B75DC1D" w14:textId="77777777" w:rsidR="001E7A90" w:rsidRDefault="001E7A90" w:rsidP="00A73582">
      <w:pPr>
        <w:pStyle w:val="Akapitzlist"/>
        <w:numPr>
          <w:ilvl w:val="0"/>
          <w:numId w:val="46"/>
        </w:numPr>
        <w:jc w:val="both"/>
        <w:rPr>
          <w:rFonts w:ascii="Arial" w:hAnsi="Arial" w:cs="Arial"/>
          <w:sz w:val="22"/>
          <w:szCs w:val="22"/>
        </w:rPr>
      </w:pPr>
      <w:r>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338A1396" w14:textId="77777777" w:rsidR="001E7A90" w:rsidRDefault="001E7A90" w:rsidP="00A73582">
      <w:pPr>
        <w:pStyle w:val="Akapitzlist"/>
        <w:numPr>
          <w:ilvl w:val="0"/>
          <w:numId w:val="46"/>
        </w:numPr>
        <w:jc w:val="both"/>
        <w:rPr>
          <w:rFonts w:ascii="Arial" w:hAnsi="Arial" w:cs="Arial"/>
          <w:sz w:val="22"/>
          <w:szCs w:val="22"/>
        </w:rPr>
      </w:pPr>
      <w:r>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05BA65C5" w14:textId="77777777" w:rsidR="001E7A90" w:rsidRDefault="001E7A90" w:rsidP="00A73582">
      <w:pPr>
        <w:ind w:left="426"/>
        <w:jc w:val="center"/>
        <w:rPr>
          <w:rFonts w:ascii="Arial" w:hAnsi="Arial" w:cs="Arial"/>
          <w:b/>
          <w:sz w:val="22"/>
          <w:szCs w:val="22"/>
        </w:rPr>
      </w:pPr>
    </w:p>
    <w:p w14:paraId="7EC27AEB" w14:textId="2CD1BFDE" w:rsidR="00D93131" w:rsidRPr="00EF0719" w:rsidRDefault="00D93131" w:rsidP="00A73582">
      <w:pPr>
        <w:ind w:left="426"/>
        <w:jc w:val="center"/>
        <w:rPr>
          <w:rFonts w:ascii="Arial" w:hAnsi="Arial" w:cs="Arial"/>
          <w:b/>
          <w:sz w:val="22"/>
          <w:szCs w:val="22"/>
        </w:rPr>
      </w:pPr>
      <w:r>
        <w:rPr>
          <w:rFonts w:ascii="Arial" w:hAnsi="Arial" w:cs="Arial"/>
          <w:b/>
          <w:sz w:val="22"/>
          <w:szCs w:val="22"/>
        </w:rPr>
        <w:t>§ 8</w:t>
      </w:r>
    </w:p>
    <w:p w14:paraId="05F27CC4" w14:textId="77777777" w:rsidR="00D93131" w:rsidRPr="000C2A31" w:rsidRDefault="00D93131" w:rsidP="00A73582">
      <w:pPr>
        <w:numPr>
          <w:ilvl w:val="0"/>
          <w:numId w:val="32"/>
        </w:numPr>
        <w:tabs>
          <w:tab w:val="clear" w:pos="720"/>
          <w:tab w:val="num" w:pos="360"/>
        </w:tabs>
        <w:ind w:left="426"/>
        <w:jc w:val="both"/>
        <w:rPr>
          <w:rFonts w:ascii="Arial" w:hAnsi="Arial" w:cs="Arial"/>
          <w:sz w:val="22"/>
          <w:szCs w:val="22"/>
        </w:rPr>
      </w:pPr>
      <w:r w:rsidRPr="000C2A31">
        <w:rPr>
          <w:rFonts w:ascii="Arial" w:hAnsi="Arial" w:cs="Arial"/>
          <w:sz w:val="22"/>
          <w:szCs w:val="22"/>
        </w:rPr>
        <w:t>Zamawiający ma prawo do odstąpienia od umowy i rozwiązania jej ze skutkiem natychmiastowym w przypadku:</w:t>
      </w:r>
    </w:p>
    <w:p w14:paraId="42A91430" w14:textId="77777777" w:rsidR="00D93131" w:rsidRPr="000C2A31" w:rsidRDefault="00D93131" w:rsidP="00A73582">
      <w:pPr>
        <w:numPr>
          <w:ilvl w:val="1"/>
          <w:numId w:val="40"/>
        </w:numPr>
        <w:jc w:val="both"/>
        <w:rPr>
          <w:rFonts w:ascii="Arial" w:hAnsi="Arial" w:cs="Arial"/>
          <w:sz w:val="22"/>
          <w:szCs w:val="22"/>
        </w:rPr>
      </w:pPr>
      <w:r w:rsidRPr="000C2A31">
        <w:rPr>
          <w:rFonts w:ascii="Arial" w:eastAsia="Calibri" w:hAnsi="Arial" w:cs="Arial"/>
          <w:sz w:val="22"/>
          <w:szCs w:val="22"/>
          <w:lang w:eastAsia="en-US"/>
        </w:rPr>
        <w:t>gdy Wykonawca nie wykonuje umowy lub wykonuje ją nienależycie, w sposób rażący naruszając istotne jej postanowienia,</w:t>
      </w:r>
    </w:p>
    <w:p w14:paraId="6B785CFC" w14:textId="77777777" w:rsidR="00D93131" w:rsidRPr="000C2A31" w:rsidRDefault="00D93131" w:rsidP="00A73582">
      <w:pPr>
        <w:numPr>
          <w:ilvl w:val="1"/>
          <w:numId w:val="40"/>
        </w:numPr>
        <w:jc w:val="both"/>
        <w:rPr>
          <w:rFonts w:ascii="Arial" w:hAnsi="Arial" w:cs="Arial"/>
          <w:sz w:val="22"/>
          <w:szCs w:val="22"/>
        </w:rPr>
      </w:pPr>
      <w:r w:rsidRPr="000C2A31">
        <w:rPr>
          <w:rFonts w:ascii="Arial" w:eastAsia="Calibri" w:hAnsi="Arial" w:cs="Arial"/>
          <w:sz w:val="22"/>
          <w:szCs w:val="22"/>
          <w:lang w:eastAsia="en-US"/>
        </w:rPr>
        <w:t>z uwagi na wadę fizyczną lub prawną dostarczonego Przedmiotu umowy lub niezgodność jego parametrów technicznych lub jakościowych z ofertą złożoną przez Wykonawcę, w drodze oświadczenia złożonego Wykonawcy na piśmie w terminie 5 dni od dnia stwierdzenia wady lub niezgodności,</w:t>
      </w:r>
    </w:p>
    <w:p w14:paraId="039430CD" w14:textId="77777777" w:rsidR="00D93131" w:rsidRPr="000C2A31" w:rsidRDefault="00D93131" w:rsidP="00A73582">
      <w:pPr>
        <w:numPr>
          <w:ilvl w:val="1"/>
          <w:numId w:val="40"/>
        </w:numPr>
        <w:jc w:val="both"/>
        <w:rPr>
          <w:rFonts w:ascii="Arial" w:hAnsi="Arial" w:cs="Arial"/>
          <w:sz w:val="22"/>
          <w:szCs w:val="22"/>
        </w:rPr>
      </w:pPr>
      <w:r w:rsidRPr="000C2A31">
        <w:rPr>
          <w:rFonts w:ascii="Arial" w:eastAsia="Calibri" w:hAnsi="Arial" w:cs="Arial"/>
          <w:sz w:val="22"/>
          <w:szCs w:val="22"/>
          <w:lang w:eastAsia="en-US"/>
        </w:rPr>
        <w:t>zwłoki w dostawie powyżej 30 dni roboczych od dnia określonego na podstawie § 2 ust. 2,</w:t>
      </w:r>
    </w:p>
    <w:p w14:paraId="6720E8AF" w14:textId="77777777" w:rsidR="00D93131" w:rsidRPr="000C2A31" w:rsidRDefault="00D93131" w:rsidP="00A73582">
      <w:pPr>
        <w:numPr>
          <w:ilvl w:val="1"/>
          <w:numId w:val="40"/>
        </w:numPr>
        <w:jc w:val="both"/>
        <w:rPr>
          <w:rFonts w:ascii="Arial" w:hAnsi="Arial" w:cs="Arial"/>
          <w:sz w:val="22"/>
          <w:szCs w:val="22"/>
        </w:rPr>
      </w:pPr>
      <w:r w:rsidRPr="000C2A31">
        <w:rPr>
          <w:rFonts w:ascii="Arial" w:eastAsia="Calibri" w:hAnsi="Arial" w:cs="Arial"/>
          <w:sz w:val="22"/>
          <w:szCs w:val="22"/>
          <w:lang w:eastAsia="en-US"/>
        </w:rPr>
        <w:t>3/krotnej uzasadnionej reklamacji.</w:t>
      </w:r>
    </w:p>
    <w:p w14:paraId="748B74F6" w14:textId="5B2DA498" w:rsidR="00D93131" w:rsidRPr="000C2A31" w:rsidRDefault="00D93131" w:rsidP="00A73582">
      <w:pPr>
        <w:numPr>
          <w:ilvl w:val="0"/>
          <w:numId w:val="32"/>
        </w:numPr>
        <w:tabs>
          <w:tab w:val="clear" w:pos="720"/>
          <w:tab w:val="num" w:pos="360"/>
        </w:tabs>
        <w:ind w:left="426"/>
        <w:jc w:val="both"/>
        <w:rPr>
          <w:rFonts w:ascii="Arial" w:hAnsi="Arial" w:cs="Arial"/>
          <w:sz w:val="22"/>
          <w:szCs w:val="22"/>
        </w:rPr>
      </w:pPr>
      <w:r w:rsidRPr="000C2A31">
        <w:rPr>
          <w:rFonts w:ascii="Arial" w:hAnsi="Arial" w:cs="Arial"/>
          <w:sz w:val="22"/>
          <w:szCs w:val="22"/>
        </w:rPr>
        <w:lastRenderedPageBreak/>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2512F715" w14:textId="77777777" w:rsidR="00D93131" w:rsidRPr="000C2A31" w:rsidRDefault="00D93131" w:rsidP="00A73582">
      <w:pPr>
        <w:tabs>
          <w:tab w:val="num" w:pos="360"/>
        </w:tabs>
        <w:ind w:left="426"/>
        <w:jc w:val="both"/>
        <w:rPr>
          <w:rFonts w:ascii="Arial" w:hAnsi="Arial" w:cs="Arial"/>
          <w:sz w:val="22"/>
          <w:szCs w:val="22"/>
        </w:rPr>
      </w:pPr>
      <w:r w:rsidRPr="000C2A31">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639DA1E4" w14:textId="77777777" w:rsidR="00D93131" w:rsidRPr="000C2A31" w:rsidRDefault="00D93131" w:rsidP="00A73582">
      <w:pPr>
        <w:numPr>
          <w:ilvl w:val="0"/>
          <w:numId w:val="32"/>
        </w:numPr>
        <w:tabs>
          <w:tab w:val="clear" w:pos="720"/>
          <w:tab w:val="num" w:pos="360"/>
        </w:tabs>
        <w:ind w:left="426"/>
        <w:jc w:val="both"/>
        <w:rPr>
          <w:rFonts w:ascii="Arial" w:hAnsi="Arial" w:cs="Arial"/>
          <w:sz w:val="22"/>
          <w:szCs w:val="22"/>
        </w:rPr>
      </w:pPr>
      <w:r w:rsidRPr="000C2A31">
        <w:rPr>
          <w:rFonts w:ascii="Arial" w:hAnsi="Arial" w:cs="Arial"/>
          <w:sz w:val="22"/>
          <w:szCs w:val="22"/>
        </w:rPr>
        <w:t>Wszelkie zmiany i uzupełnienia niniejszej umowy wymagają zachowania formy pisemnej pod rygorem nieważności.</w:t>
      </w:r>
    </w:p>
    <w:p w14:paraId="52DF62ED" w14:textId="360D7D5A" w:rsidR="00CC60C1" w:rsidRPr="00CC60C1" w:rsidRDefault="00435349" w:rsidP="00435349">
      <w:pPr>
        <w:spacing w:after="200"/>
        <w:ind w:left="426" w:hanging="426"/>
        <w:contextualSpacing/>
        <w:jc w:val="both"/>
        <w:rPr>
          <w:rFonts w:ascii="Arial" w:hAnsi="Arial" w:cs="Arial"/>
          <w:sz w:val="22"/>
          <w:szCs w:val="22"/>
        </w:rPr>
      </w:pPr>
      <w:r>
        <w:rPr>
          <w:rFonts w:ascii="Arial" w:hAnsi="Arial" w:cs="Arial"/>
          <w:sz w:val="22"/>
          <w:szCs w:val="22"/>
        </w:rPr>
        <w:t xml:space="preserve">  </w:t>
      </w:r>
      <w:r w:rsidR="00CC60C1">
        <w:rPr>
          <w:rFonts w:ascii="Arial" w:hAnsi="Arial" w:cs="Arial"/>
          <w:sz w:val="22"/>
          <w:szCs w:val="22"/>
        </w:rPr>
        <w:t xml:space="preserve">4. </w:t>
      </w:r>
      <w:r w:rsidR="00CC60C1" w:rsidRPr="00CC60C1">
        <w:rPr>
          <w:rFonts w:ascii="Arial" w:hAnsi="Arial" w:cs="Arial"/>
          <w:sz w:val="22"/>
          <w:szCs w:val="22"/>
        </w:rPr>
        <w:t>Wszelkie zmiany i uzupełnienia treści niniejszej umowy wymagają formy pisemnej w postaci aneksów do umowy pod rygorem nieważności i dopuszczalne są w przypadkach wskazanych w umowie  powyżej oraz w następujących okolicznościach:</w:t>
      </w:r>
    </w:p>
    <w:p w14:paraId="5EE300ED"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45A77457"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44270B31"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zmiany danych Stron (m.in. siedziby, adresu, nazwy, zmiana osób do reprezentacji);</w:t>
      </w:r>
    </w:p>
    <w:p w14:paraId="28E52B9F"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omyłek pisarskich lub błędów rachunkowych;</w:t>
      </w:r>
    </w:p>
    <w:p w14:paraId="7AC73DE9"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489F1AF7"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zmiany regulacji prawnych wprowadzonych w życie po dacie podpisania umowy, wywołujących potrzebę zmian umowy;</w:t>
      </w:r>
    </w:p>
    <w:p w14:paraId="1ADA515F"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gdy wystąpią opóźnienia w dokonaniu określonych czynności lub ich zaniechania przez właściwe organy administracji, które nie są następstwem okoliczności, za które Wykonawca ponosi odpowiedzialność;</w:t>
      </w:r>
    </w:p>
    <w:p w14:paraId="4470629B"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jeżeli wystąpi brak możliwości wykonywania umowy z powodu nakazu ich wstrzymania przez uprawniony organ, z przyczyn niezależnych od Wykonawcy;</w:t>
      </w:r>
    </w:p>
    <w:p w14:paraId="2683BDE2"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konieczności uzyskania wyroku sadu lub innego orzeczenia sadu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27185E52" w14:textId="77777777" w:rsidR="00CC60C1" w:rsidRPr="00C672CC" w:rsidRDefault="00CC60C1" w:rsidP="00A73582">
      <w:pPr>
        <w:pStyle w:val="Akapitzlist"/>
        <w:numPr>
          <w:ilvl w:val="0"/>
          <w:numId w:val="44"/>
        </w:numPr>
        <w:spacing w:after="200"/>
        <w:contextualSpacing/>
        <w:jc w:val="both"/>
        <w:rPr>
          <w:rFonts w:ascii="Arial" w:hAnsi="Arial" w:cs="Arial"/>
          <w:sz w:val="22"/>
          <w:szCs w:val="22"/>
        </w:rPr>
      </w:pPr>
      <w:r w:rsidRPr="00C672CC">
        <w:rPr>
          <w:rFonts w:ascii="Arial" w:hAnsi="Arial" w:cs="Arial"/>
          <w:sz w:val="22"/>
          <w:szCs w:val="22"/>
        </w:rPr>
        <w:t>)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563614AB" w14:textId="128A8BF6" w:rsidR="00CC60C1" w:rsidRPr="00C672CC" w:rsidRDefault="00CC60C1" w:rsidP="00A73582">
      <w:pPr>
        <w:ind w:left="709" w:hanging="709"/>
        <w:jc w:val="both"/>
        <w:rPr>
          <w:rFonts w:ascii="Arial" w:hAnsi="Arial" w:cs="Arial"/>
          <w:sz w:val="22"/>
          <w:szCs w:val="22"/>
        </w:rPr>
      </w:pPr>
      <w:r w:rsidRPr="00C672CC">
        <w:rPr>
          <w:rFonts w:ascii="Arial" w:hAnsi="Arial" w:cs="Arial"/>
          <w:sz w:val="22"/>
          <w:szCs w:val="22"/>
        </w:rPr>
        <w:t xml:space="preserve">  </w:t>
      </w:r>
      <w:r w:rsidR="00435349">
        <w:rPr>
          <w:rFonts w:ascii="Arial" w:hAnsi="Arial" w:cs="Arial"/>
          <w:sz w:val="22"/>
          <w:szCs w:val="22"/>
        </w:rPr>
        <w:t>4</w:t>
      </w:r>
      <w:r w:rsidRPr="00C672CC">
        <w:rPr>
          <w:rFonts w:ascii="Arial" w:hAnsi="Arial" w:cs="Arial"/>
          <w:sz w:val="22"/>
          <w:szCs w:val="22"/>
        </w:rPr>
        <w:t xml:space="preserve">a). Okoliczności i warunki dokonania zmiany nie oznaczają roszczenia żadnej ze Stron o zmianę, stanowiąc jedynie prawną możliwość dokonania zmiany umowy za zgodą stron. </w:t>
      </w:r>
    </w:p>
    <w:p w14:paraId="73C3DACE" w14:textId="66C9028C" w:rsidR="00CC60C1" w:rsidRPr="00C672CC" w:rsidRDefault="00CC60C1" w:rsidP="00A73582">
      <w:pPr>
        <w:ind w:left="709" w:hanging="709"/>
        <w:jc w:val="both"/>
        <w:rPr>
          <w:rFonts w:ascii="Arial" w:hAnsi="Arial" w:cs="Arial"/>
          <w:sz w:val="22"/>
          <w:szCs w:val="22"/>
        </w:rPr>
      </w:pPr>
      <w:r w:rsidRPr="00C672CC">
        <w:rPr>
          <w:rFonts w:ascii="Arial" w:hAnsi="Arial" w:cs="Arial"/>
          <w:sz w:val="22"/>
          <w:szCs w:val="22"/>
        </w:rPr>
        <w:t xml:space="preserve">  </w:t>
      </w:r>
      <w:r w:rsidR="00435349">
        <w:rPr>
          <w:rFonts w:ascii="Arial" w:hAnsi="Arial" w:cs="Arial"/>
          <w:sz w:val="22"/>
          <w:szCs w:val="22"/>
        </w:rPr>
        <w:t>4</w:t>
      </w:r>
      <w:r w:rsidRPr="00C672CC">
        <w:rPr>
          <w:rFonts w:ascii="Arial" w:hAnsi="Arial" w:cs="Arial"/>
          <w:sz w:val="22"/>
          <w:szCs w:val="22"/>
        </w:rPr>
        <w:t>b). Zamawiający dopuszcza możliwość zmian postanowień zawartej umowy w pozostałych przypadkach wymienionych w art. 455  pzp pod warunkiem ziszczenia się przesłanek tam wskazanych.</w:t>
      </w:r>
    </w:p>
    <w:p w14:paraId="3BAE11B7" w14:textId="77777777" w:rsidR="00CC60C1" w:rsidRPr="00C672CC" w:rsidRDefault="00CC60C1" w:rsidP="00A73582">
      <w:pPr>
        <w:numPr>
          <w:ilvl w:val="0"/>
          <w:numId w:val="45"/>
        </w:numPr>
        <w:tabs>
          <w:tab w:val="clear" w:pos="1068"/>
        </w:tabs>
        <w:ind w:left="567" w:hanging="567"/>
        <w:jc w:val="both"/>
        <w:rPr>
          <w:rFonts w:ascii="Arial" w:hAnsi="Arial" w:cs="Arial"/>
          <w:sz w:val="22"/>
          <w:szCs w:val="22"/>
        </w:rPr>
      </w:pPr>
      <w:r w:rsidRPr="00C672CC">
        <w:rPr>
          <w:rFonts w:ascii="Arial" w:hAnsi="Arial" w:cs="Arial"/>
          <w:sz w:val="22"/>
          <w:szCs w:val="22"/>
        </w:rPr>
        <w:t>Wszelkie zmiany i uzupełnienia niniejszej umowy wymagają zachowania formy pisemnej pod rygorem nieważności.</w:t>
      </w:r>
    </w:p>
    <w:p w14:paraId="1FEA5D25" w14:textId="77777777" w:rsidR="00CC60C1" w:rsidRPr="00C672CC" w:rsidRDefault="00CC60C1" w:rsidP="00A73582">
      <w:pPr>
        <w:numPr>
          <w:ilvl w:val="0"/>
          <w:numId w:val="45"/>
        </w:numPr>
        <w:ind w:left="426"/>
        <w:jc w:val="both"/>
        <w:rPr>
          <w:rFonts w:ascii="Arial" w:hAnsi="Arial" w:cs="Arial"/>
          <w:sz w:val="22"/>
          <w:szCs w:val="22"/>
        </w:rPr>
      </w:pPr>
      <w:r w:rsidRPr="00C672CC">
        <w:rPr>
          <w:rFonts w:ascii="Arial" w:hAnsi="Arial" w:cs="Arial"/>
          <w:sz w:val="22"/>
          <w:szCs w:val="22"/>
        </w:rPr>
        <w:lastRenderedPageBreak/>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7D0408BD" w14:textId="77777777" w:rsidR="00CC60C1" w:rsidRPr="00C672CC" w:rsidRDefault="00CC60C1" w:rsidP="00A73582">
      <w:pPr>
        <w:numPr>
          <w:ilvl w:val="0"/>
          <w:numId w:val="45"/>
        </w:numPr>
        <w:ind w:left="426"/>
        <w:jc w:val="both"/>
        <w:rPr>
          <w:rFonts w:ascii="Arial" w:hAnsi="Arial" w:cs="Arial"/>
          <w:sz w:val="22"/>
          <w:szCs w:val="22"/>
        </w:rPr>
      </w:pPr>
      <w:r w:rsidRPr="00C672CC">
        <w:rPr>
          <w:rFonts w:ascii="Arial" w:hAnsi="Arial" w:cs="Arial"/>
          <w:sz w:val="22"/>
          <w:szCs w:val="22"/>
        </w:rPr>
        <w:t xml:space="preserve">Integralną częścią niniejszej umowy jest dokumentacja przetargowa, w tym w szczególności specyfikacja warunków zamówienia oraz oferta Wykonawcy. </w:t>
      </w:r>
    </w:p>
    <w:p w14:paraId="1ED0329F" w14:textId="77777777" w:rsidR="00CC60C1" w:rsidRPr="00C672CC" w:rsidRDefault="00CC60C1" w:rsidP="00A73582">
      <w:pPr>
        <w:numPr>
          <w:ilvl w:val="0"/>
          <w:numId w:val="45"/>
        </w:numPr>
        <w:autoSpaceDE w:val="0"/>
        <w:autoSpaceDN w:val="0"/>
        <w:adjustRightInd w:val="0"/>
        <w:ind w:left="426"/>
        <w:rPr>
          <w:rFonts w:ascii="Arial" w:hAnsi="Arial" w:cs="Arial"/>
          <w:sz w:val="22"/>
          <w:szCs w:val="22"/>
        </w:rPr>
      </w:pPr>
      <w:r w:rsidRPr="00C672CC">
        <w:rPr>
          <w:rFonts w:ascii="Arial" w:hAnsi="Arial" w:cs="Arial"/>
          <w:sz w:val="22"/>
          <w:szCs w:val="22"/>
        </w:rPr>
        <w:t>Umowa niniejsza została sporządzona w dwóch jednobrzmiących egzemplarzach – po jednym egzemplarzu dla każdej ze Stron.</w:t>
      </w:r>
    </w:p>
    <w:p w14:paraId="3432D042" w14:textId="77777777" w:rsidR="00CC60C1" w:rsidRPr="00C672CC" w:rsidRDefault="00CC60C1" w:rsidP="00A73582">
      <w:pPr>
        <w:pStyle w:val="Akapitzlist"/>
        <w:ind w:left="567"/>
        <w:contextualSpacing/>
        <w:jc w:val="both"/>
        <w:rPr>
          <w:rFonts w:ascii="Arial" w:hAnsi="Arial" w:cs="Arial"/>
          <w:color w:val="000000"/>
          <w:sz w:val="22"/>
          <w:szCs w:val="22"/>
        </w:rPr>
      </w:pPr>
    </w:p>
    <w:p w14:paraId="5B7D8B4D" w14:textId="1C6C4D4B" w:rsidR="00D93131" w:rsidRPr="00671A66" w:rsidRDefault="00CC60C1" w:rsidP="00A73582">
      <w:pPr>
        <w:ind w:left="426" w:hanging="709"/>
        <w:rPr>
          <w:rFonts w:ascii="Arial" w:hAnsi="Arial" w:cs="Arial"/>
          <w:b/>
          <w:sz w:val="22"/>
          <w:szCs w:val="22"/>
        </w:rPr>
      </w:pPr>
      <w:r w:rsidRPr="00C672CC">
        <w:rPr>
          <w:rFonts w:ascii="Arial" w:hAnsi="Arial" w:cs="Arial"/>
          <w:b/>
          <w:color w:val="000000"/>
          <w:sz w:val="22"/>
          <w:szCs w:val="22"/>
        </w:rPr>
        <w:t xml:space="preserve">Zamawiający: </w:t>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t>Wykonawca:</w:t>
      </w:r>
      <w:r w:rsidRPr="00C672CC">
        <w:rPr>
          <w:rFonts w:ascii="Arial" w:hAnsi="Arial" w:cs="Arial"/>
          <w:b/>
          <w:color w:val="000000"/>
          <w:sz w:val="22"/>
          <w:szCs w:val="22"/>
        </w:rPr>
        <w:br/>
      </w:r>
    </w:p>
    <w:p w14:paraId="7A55F278" w14:textId="77777777" w:rsidR="00D93131" w:rsidRDefault="00D93131" w:rsidP="00A73582">
      <w:pPr>
        <w:tabs>
          <w:tab w:val="left" w:pos="5812"/>
        </w:tabs>
        <w:ind w:left="426" w:hanging="709"/>
        <w:jc w:val="right"/>
        <w:rPr>
          <w:rFonts w:ascii="Arial" w:hAnsi="Arial" w:cs="Arial"/>
          <w:b/>
          <w:sz w:val="22"/>
          <w:szCs w:val="22"/>
        </w:rPr>
      </w:pPr>
    </w:p>
    <w:p w14:paraId="722391B7" w14:textId="77777777" w:rsidR="00644F70" w:rsidRDefault="00644F70" w:rsidP="00A73582">
      <w:pPr>
        <w:tabs>
          <w:tab w:val="left" w:pos="5812"/>
        </w:tabs>
        <w:ind w:left="426" w:hanging="709"/>
        <w:jc w:val="right"/>
        <w:rPr>
          <w:rFonts w:ascii="Arial" w:hAnsi="Arial" w:cs="Arial"/>
          <w:b/>
          <w:sz w:val="22"/>
          <w:szCs w:val="22"/>
        </w:rPr>
      </w:pPr>
    </w:p>
    <w:p w14:paraId="599A1E54" w14:textId="77777777" w:rsidR="00644F70" w:rsidRDefault="00644F70" w:rsidP="00A73582">
      <w:pPr>
        <w:tabs>
          <w:tab w:val="left" w:pos="5812"/>
        </w:tabs>
        <w:ind w:left="426" w:hanging="709"/>
        <w:jc w:val="right"/>
        <w:rPr>
          <w:rFonts w:ascii="Arial" w:hAnsi="Arial" w:cs="Arial"/>
          <w:b/>
          <w:sz w:val="22"/>
          <w:szCs w:val="22"/>
        </w:rPr>
      </w:pPr>
    </w:p>
    <w:p w14:paraId="088A6F3C" w14:textId="77777777" w:rsidR="00644F70" w:rsidRDefault="00644F70" w:rsidP="00A73582">
      <w:pPr>
        <w:tabs>
          <w:tab w:val="left" w:pos="5812"/>
        </w:tabs>
        <w:ind w:left="426" w:hanging="709"/>
        <w:jc w:val="right"/>
        <w:rPr>
          <w:rFonts w:ascii="Arial" w:hAnsi="Arial" w:cs="Arial"/>
          <w:b/>
          <w:sz w:val="22"/>
          <w:szCs w:val="22"/>
        </w:rPr>
      </w:pPr>
    </w:p>
    <w:p w14:paraId="41DA07CB" w14:textId="77777777" w:rsidR="00644F70" w:rsidRDefault="00644F70" w:rsidP="00A73582">
      <w:pPr>
        <w:tabs>
          <w:tab w:val="left" w:pos="5812"/>
        </w:tabs>
        <w:ind w:left="426" w:hanging="709"/>
        <w:jc w:val="right"/>
        <w:rPr>
          <w:rFonts w:ascii="Arial" w:hAnsi="Arial" w:cs="Arial"/>
          <w:b/>
          <w:sz w:val="22"/>
          <w:szCs w:val="22"/>
        </w:rPr>
      </w:pPr>
    </w:p>
    <w:p w14:paraId="6469DD05" w14:textId="77777777" w:rsidR="00644F70" w:rsidRDefault="00644F70" w:rsidP="00A73582">
      <w:pPr>
        <w:tabs>
          <w:tab w:val="left" w:pos="5812"/>
        </w:tabs>
        <w:ind w:left="426" w:hanging="709"/>
        <w:jc w:val="right"/>
        <w:rPr>
          <w:rFonts w:ascii="Arial" w:hAnsi="Arial" w:cs="Arial"/>
          <w:b/>
          <w:sz w:val="22"/>
          <w:szCs w:val="22"/>
        </w:rPr>
      </w:pPr>
    </w:p>
    <w:p w14:paraId="4C5106B2" w14:textId="77777777" w:rsidR="00644F70" w:rsidRDefault="00644F70" w:rsidP="00A73582">
      <w:pPr>
        <w:tabs>
          <w:tab w:val="left" w:pos="5812"/>
        </w:tabs>
        <w:ind w:left="426" w:hanging="709"/>
        <w:jc w:val="right"/>
        <w:rPr>
          <w:rFonts w:ascii="Arial" w:hAnsi="Arial" w:cs="Arial"/>
          <w:b/>
          <w:sz w:val="22"/>
          <w:szCs w:val="22"/>
        </w:rPr>
      </w:pPr>
    </w:p>
    <w:p w14:paraId="5B7ABA7F" w14:textId="77777777" w:rsidR="00644F70" w:rsidRDefault="00644F70" w:rsidP="00A73582">
      <w:pPr>
        <w:tabs>
          <w:tab w:val="left" w:pos="5812"/>
        </w:tabs>
        <w:ind w:left="426" w:hanging="709"/>
        <w:jc w:val="right"/>
        <w:rPr>
          <w:rFonts w:ascii="Arial" w:hAnsi="Arial" w:cs="Arial"/>
          <w:b/>
          <w:sz w:val="22"/>
          <w:szCs w:val="22"/>
        </w:rPr>
      </w:pPr>
    </w:p>
    <w:p w14:paraId="0E518031" w14:textId="77777777" w:rsidR="00644F70" w:rsidRDefault="00644F70" w:rsidP="00A73582">
      <w:pPr>
        <w:tabs>
          <w:tab w:val="left" w:pos="5812"/>
        </w:tabs>
        <w:ind w:left="426" w:hanging="709"/>
        <w:jc w:val="right"/>
        <w:rPr>
          <w:rFonts w:ascii="Arial" w:hAnsi="Arial" w:cs="Arial"/>
          <w:b/>
          <w:sz w:val="22"/>
          <w:szCs w:val="22"/>
        </w:rPr>
      </w:pPr>
    </w:p>
    <w:p w14:paraId="67AF9A69" w14:textId="77777777" w:rsidR="00644F70" w:rsidRDefault="00644F70" w:rsidP="00A73582">
      <w:pPr>
        <w:tabs>
          <w:tab w:val="left" w:pos="5812"/>
        </w:tabs>
        <w:ind w:left="426" w:hanging="709"/>
        <w:jc w:val="right"/>
        <w:rPr>
          <w:rFonts w:ascii="Arial" w:hAnsi="Arial" w:cs="Arial"/>
          <w:b/>
          <w:sz w:val="22"/>
          <w:szCs w:val="22"/>
        </w:rPr>
      </w:pPr>
    </w:p>
    <w:p w14:paraId="56C39A57" w14:textId="77777777" w:rsidR="00644F70" w:rsidRDefault="00644F70" w:rsidP="00A73582">
      <w:pPr>
        <w:tabs>
          <w:tab w:val="left" w:pos="5812"/>
        </w:tabs>
        <w:ind w:left="426" w:hanging="709"/>
        <w:jc w:val="right"/>
        <w:rPr>
          <w:rFonts w:ascii="Arial" w:hAnsi="Arial" w:cs="Arial"/>
          <w:b/>
          <w:sz w:val="22"/>
          <w:szCs w:val="22"/>
        </w:rPr>
      </w:pPr>
    </w:p>
    <w:p w14:paraId="2904E089" w14:textId="77777777" w:rsidR="00644F70" w:rsidRDefault="00644F70" w:rsidP="00A73582">
      <w:pPr>
        <w:tabs>
          <w:tab w:val="left" w:pos="5812"/>
        </w:tabs>
        <w:ind w:left="426" w:hanging="709"/>
        <w:jc w:val="right"/>
        <w:rPr>
          <w:rFonts w:ascii="Arial" w:hAnsi="Arial" w:cs="Arial"/>
          <w:b/>
          <w:sz w:val="22"/>
          <w:szCs w:val="22"/>
        </w:rPr>
      </w:pPr>
    </w:p>
    <w:p w14:paraId="3B26B4F2" w14:textId="77777777" w:rsidR="00644F70" w:rsidRDefault="00644F70" w:rsidP="00A73582">
      <w:pPr>
        <w:tabs>
          <w:tab w:val="left" w:pos="5812"/>
        </w:tabs>
        <w:ind w:left="426" w:hanging="709"/>
        <w:jc w:val="right"/>
        <w:rPr>
          <w:rFonts w:ascii="Arial" w:hAnsi="Arial" w:cs="Arial"/>
          <w:b/>
          <w:sz w:val="22"/>
          <w:szCs w:val="22"/>
        </w:rPr>
      </w:pPr>
    </w:p>
    <w:p w14:paraId="56F88533" w14:textId="77777777" w:rsidR="00644F70" w:rsidRDefault="00644F70" w:rsidP="00A73582">
      <w:pPr>
        <w:tabs>
          <w:tab w:val="left" w:pos="5812"/>
        </w:tabs>
        <w:ind w:left="426" w:hanging="709"/>
        <w:jc w:val="right"/>
        <w:rPr>
          <w:rFonts w:ascii="Arial" w:hAnsi="Arial" w:cs="Arial"/>
          <w:b/>
          <w:sz w:val="22"/>
          <w:szCs w:val="22"/>
        </w:rPr>
      </w:pPr>
    </w:p>
    <w:p w14:paraId="171AD4D7" w14:textId="77777777" w:rsidR="00644F70" w:rsidRDefault="00644F70" w:rsidP="00A73582">
      <w:pPr>
        <w:tabs>
          <w:tab w:val="left" w:pos="5812"/>
        </w:tabs>
        <w:ind w:left="426" w:hanging="709"/>
        <w:jc w:val="right"/>
        <w:rPr>
          <w:rFonts w:ascii="Arial" w:hAnsi="Arial" w:cs="Arial"/>
          <w:b/>
          <w:sz w:val="22"/>
          <w:szCs w:val="22"/>
        </w:rPr>
      </w:pPr>
    </w:p>
    <w:p w14:paraId="7B63F160" w14:textId="77777777" w:rsidR="00644F70" w:rsidRDefault="00644F70" w:rsidP="00A73582">
      <w:pPr>
        <w:tabs>
          <w:tab w:val="left" w:pos="5812"/>
        </w:tabs>
        <w:ind w:left="426" w:hanging="709"/>
        <w:jc w:val="right"/>
        <w:rPr>
          <w:rFonts w:ascii="Arial" w:hAnsi="Arial" w:cs="Arial"/>
          <w:b/>
          <w:sz w:val="22"/>
          <w:szCs w:val="22"/>
        </w:rPr>
      </w:pPr>
    </w:p>
    <w:p w14:paraId="442FF5B2" w14:textId="77777777" w:rsidR="00644F70" w:rsidRDefault="00644F70" w:rsidP="00A73582">
      <w:pPr>
        <w:tabs>
          <w:tab w:val="left" w:pos="5812"/>
        </w:tabs>
        <w:ind w:left="426" w:hanging="709"/>
        <w:jc w:val="right"/>
        <w:rPr>
          <w:rFonts w:ascii="Arial" w:hAnsi="Arial" w:cs="Arial"/>
          <w:b/>
          <w:sz w:val="22"/>
          <w:szCs w:val="22"/>
        </w:rPr>
      </w:pPr>
    </w:p>
    <w:p w14:paraId="7EF19762" w14:textId="77777777" w:rsidR="00644F70" w:rsidRDefault="00644F70" w:rsidP="00A73582">
      <w:pPr>
        <w:tabs>
          <w:tab w:val="left" w:pos="5812"/>
        </w:tabs>
        <w:ind w:left="426" w:hanging="709"/>
        <w:jc w:val="right"/>
        <w:rPr>
          <w:rFonts w:ascii="Arial" w:hAnsi="Arial" w:cs="Arial"/>
          <w:b/>
          <w:sz w:val="22"/>
          <w:szCs w:val="22"/>
        </w:rPr>
      </w:pPr>
    </w:p>
    <w:p w14:paraId="1549961F" w14:textId="77777777" w:rsidR="00644F70" w:rsidRDefault="00644F70" w:rsidP="00A73582">
      <w:pPr>
        <w:tabs>
          <w:tab w:val="left" w:pos="5812"/>
        </w:tabs>
        <w:ind w:left="426" w:hanging="709"/>
        <w:jc w:val="right"/>
        <w:rPr>
          <w:rFonts w:ascii="Arial" w:hAnsi="Arial" w:cs="Arial"/>
          <w:b/>
          <w:sz w:val="22"/>
          <w:szCs w:val="22"/>
        </w:rPr>
      </w:pPr>
    </w:p>
    <w:p w14:paraId="4310DF21" w14:textId="77777777" w:rsidR="00644F70" w:rsidRDefault="00644F70" w:rsidP="00A73582">
      <w:pPr>
        <w:tabs>
          <w:tab w:val="left" w:pos="5812"/>
        </w:tabs>
        <w:ind w:left="426" w:hanging="709"/>
        <w:jc w:val="right"/>
        <w:rPr>
          <w:rFonts w:ascii="Arial" w:hAnsi="Arial" w:cs="Arial"/>
          <w:b/>
          <w:sz w:val="22"/>
          <w:szCs w:val="22"/>
        </w:rPr>
      </w:pPr>
    </w:p>
    <w:p w14:paraId="794CD3D8" w14:textId="77777777" w:rsidR="00644F70" w:rsidRDefault="00644F70" w:rsidP="00A73582">
      <w:pPr>
        <w:tabs>
          <w:tab w:val="left" w:pos="5812"/>
        </w:tabs>
        <w:ind w:left="426" w:hanging="709"/>
        <w:jc w:val="right"/>
        <w:rPr>
          <w:rFonts w:ascii="Arial" w:hAnsi="Arial" w:cs="Arial"/>
          <w:b/>
          <w:sz w:val="22"/>
          <w:szCs w:val="22"/>
        </w:rPr>
      </w:pPr>
    </w:p>
    <w:p w14:paraId="13680407" w14:textId="77777777" w:rsidR="00644F70" w:rsidRDefault="00644F70" w:rsidP="00A73582">
      <w:pPr>
        <w:tabs>
          <w:tab w:val="left" w:pos="5812"/>
        </w:tabs>
        <w:ind w:left="426" w:hanging="709"/>
        <w:jc w:val="right"/>
        <w:rPr>
          <w:rFonts w:ascii="Arial" w:hAnsi="Arial" w:cs="Arial"/>
          <w:b/>
          <w:sz w:val="22"/>
          <w:szCs w:val="22"/>
        </w:rPr>
      </w:pPr>
    </w:p>
    <w:p w14:paraId="186F2C14" w14:textId="4873B1EA" w:rsidR="00644F70" w:rsidRDefault="00644F70" w:rsidP="00A73582">
      <w:pPr>
        <w:tabs>
          <w:tab w:val="left" w:pos="5812"/>
        </w:tabs>
        <w:ind w:left="426" w:hanging="709"/>
        <w:jc w:val="right"/>
        <w:rPr>
          <w:rFonts w:ascii="Arial" w:hAnsi="Arial" w:cs="Arial"/>
          <w:b/>
          <w:sz w:val="22"/>
          <w:szCs w:val="22"/>
        </w:rPr>
      </w:pPr>
    </w:p>
    <w:p w14:paraId="197D3DEB" w14:textId="74BD2707" w:rsidR="00435349" w:rsidRDefault="00435349" w:rsidP="00A73582">
      <w:pPr>
        <w:tabs>
          <w:tab w:val="left" w:pos="5812"/>
        </w:tabs>
        <w:ind w:left="426" w:hanging="709"/>
        <w:jc w:val="right"/>
        <w:rPr>
          <w:rFonts w:ascii="Arial" w:hAnsi="Arial" w:cs="Arial"/>
          <w:b/>
          <w:sz w:val="22"/>
          <w:szCs w:val="22"/>
        </w:rPr>
      </w:pPr>
    </w:p>
    <w:p w14:paraId="178F1C66" w14:textId="68413B69" w:rsidR="00435349" w:rsidRDefault="00435349" w:rsidP="00A73582">
      <w:pPr>
        <w:tabs>
          <w:tab w:val="left" w:pos="5812"/>
        </w:tabs>
        <w:ind w:left="426" w:hanging="709"/>
        <w:jc w:val="right"/>
        <w:rPr>
          <w:rFonts w:ascii="Arial" w:hAnsi="Arial" w:cs="Arial"/>
          <w:b/>
          <w:sz w:val="22"/>
          <w:szCs w:val="22"/>
        </w:rPr>
      </w:pPr>
    </w:p>
    <w:p w14:paraId="29911A7D" w14:textId="3EB2041A" w:rsidR="00435349" w:rsidRDefault="00435349" w:rsidP="00A73582">
      <w:pPr>
        <w:tabs>
          <w:tab w:val="left" w:pos="5812"/>
        </w:tabs>
        <w:ind w:left="426" w:hanging="709"/>
        <w:jc w:val="right"/>
        <w:rPr>
          <w:rFonts w:ascii="Arial" w:hAnsi="Arial" w:cs="Arial"/>
          <w:b/>
          <w:sz w:val="22"/>
          <w:szCs w:val="22"/>
        </w:rPr>
      </w:pPr>
    </w:p>
    <w:p w14:paraId="4E54395A" w14:textId="10291EB8" w:rsidR="00435349" w:rsidRDefault="00435349" w:rsidP="00A73582">
      <w:pPr>
        <w:tabs>
          <w:tab w:val="left" w:pos="5812"/>
        </w:tabs>
        <w:ind w:left="426" w:hanging="709"/>
        <w:jc w:val="right"/>
        <w:rPr>
          <w:rFonts w:ascii="Arial" w:hAnsi="Arial" w:cs="Arial"/>
          <w:b/>
          <w:sz w:val="22"/>
          <w:szCs w:val="22"/>
        </w:rPr>
      </w:pPr>
    </w:p>
    <w:p w14:paraId="148C3756" w14:textId="6233A473" w:rsidR="00435349" w:rsidRDefault="00435349" w:rsidP="00A73582">
      <w:pPr>
        <w:tabs>
          <w:tab w:val="left" w:pos="5812"/>
        </w:tabs>
        <w:ind w:left="426" w:hanging="709"/>
        <w:jc w:val="right"/>
        <w:rPr>
          <w:rFonts w:ascii="Arial" w:hAnsi="Arial" w:cs="Arial"/>
          <w:b/>
          <w:sz w:val="22"/>
          <w:szCs w:val="22"/>
        </w:rPr>
      </w:pPr>
    </w:p>
    <w:p w14:paraId="7238B12E" w14:textId="03F23703" w:rsidR="00435349" w:rsidRDefault="00435349" w:rsidP="00A73582">
      <w:pPr>
        <w:tabs>
          <w:tab w:val="left" w:pos="5812"/>
        </w:tabs>
        <w:ind w:left="426" w:hanging="709"/>
        <w:jc w:val="right"/>
        <w:rPr>
          <w:rFonts w:ascii="Arial" w:hAnsi="Arial" w:cs="Arial"/>
          <w:b/>
          <w:sz w:val="22"/>
          <w:szCs w:val="22"/>
        </w:rPr>
      </w:pPr>
    </w:p>
    <w:p w14:paraId="7E3526F5" w14:textId="58248009" w:rsidR="00435349" w:rsidRDefault="00435349" w:rsidP="00A73582">
      <w:pPr>
        <w:tabs>
          <w:tab w:val="left" w:pos="5812"/>
        </w:tabs>
        <w:ind w:left="426" w:hanging="709"/>
        <w:jc w:val="right"/>
        <w:rPr>
          <w:rFonts w:ascii="Arial" w:hAnsi="Arial" w:cs="Arial"/>
          <w:b/>
          <w:sz w:val="22"/>
          <w:szCs w:val="22"/>
        </w:rPr>
      </w:pPr>
    </w:p>
    <w:p w14:paraId="0B50BD01" w14:textId="336F79C6" w:rsidR="00435349" w:rsidRDefault="00435349" w:rsidP="00A73582">
      <w:pPr>
        <w:tabs>
          <w:tab w:val="left" w:pos="5812"/>
        </w:tabs>
        <w:ind w:left="426" w:hanging="709"/>
        <w:jc w:val="right"/>
        <w:rPr>
          <w:rFonts w:ascii="Arial" w:hAnsi="Arial" w:cs="Arial"/>
          <w:b/>
          <w:sz w:val="22"/>
          <w:szCs w:val="22"/>
        </w:rPr>
      </w:pPr>
    </w:p>
    <w:p w14:paraId="569F736D" w14:textId="3E1BF5EA" w:rsidR="00435349" w:rsidRDefault="00435349" w:rsidP="00A73582">
      <w:pPr>
        <w:tabs>
          <w:tab w:val="left" w:pos="5812"/>
        </w:tabs>
        <w:ind w:left="426" w:hanging="709"/>
        <w:jc w:val="right"/>
        <w:rPr>
          <w:rFonts w:ascii="Arial" w:hAnsi="Arial" w:cs="Arial"/>
          <w:b/>
          <w:sz w:val="22"/>
          <w:szCs w:val="22"/>
        </w:rPr>
      </w:pPr>
    </w:p>
    <w:p w14:paraId="51B5D944" w14:textId="485CD594" w:rsidR="00435349" w:rsidRDefault="00435349" w:rsidP="00A73582">
      <w:pPr>
        <w:tabs>
          <w:tab w:val="left" w:pos="5812"/>
        </w:tabs>
        <w:ind w:left="426" w:hanging="709"/>
        <w:jc w:val="right"/>
        <w:rPr>
          <w:rFonts w:ascii="Arial" w:hAnsi="Arial" w:cs="Arial"/>
          <w:b/>
          <w:sz w:val="22"/>
          <w:szCs w:val="22"/>
        </w:rPr>
      </w:pPr>
    </w:p>
    <w:p w14:paraId="2C7A5A5F" w14:textId="6CE9AC8D" w:rsidR="00435349" w:rsidRDefault="00435349" w:rsidP="00A73582">
      <w:pPr>
        <w:tabs>
          <w:tab w:val="left" w:pos="5812"/>
        </w:tabs>
        <w:ind w:left="426" w:hanging="709"/>
        <w:jc w:val="right"/>
        <w:rPr>
          <w:rFonts w:ascii="Arial" w:hAnsi="Arial" w:cs="Arial"/>
          <w:b/>
          <w:sz w:val="22"/>
          <w:szCs w:val="22"/>
        </w:rPr>
      </w:pPr>
    </w:p>
    <w:p w14:paraId="5B8D8658" w14:textId="5F67D82D" w:rsidR="00435349" w:rsidRDefault="00435349" w:rsidP="00A73582">
      <w:pPr>
        <w:tabs>
          <w:tab w:val="left" w:pos="5812"/>
        </w:tabs>
        <w:ind w:left="426" w:hanging="709"/>
        <w:jc w:val="right"/>
        <w:rPr>
          <w:rFonts w:ascii="Arial" w:hAnsi="Arial" w:cs="Arial"/>
          <w:b/>
          <w:sz w:val="22"/>
          <w:szCs w:val="22"/>
        </w:rPr>
      </w:pPr>
    </w:p>
    <w:p w14:paraId="2DDD1A01" w14:textId="163B622C" w:rsidR="00435349" w:rsidRDefault="00435349" w:rsidP="00A73582">
      <w:pPr>
        <w:tabs>
          <w:tab w:val="left" w:pos="5812"/>
        </w:tabs>
        <w:ind w:left="426" w:hanging="709"/>
        <w:jc w:val="right"/>
        <w:rPr>
          <w:rFonts w:ascii="Arial" w:hAnsi="Arial" w:cs="Arial"/>
          <w:b/>
          <w:sz w:val="22"/>
          <w:szCs w:val="22"/>
        </w:rPr>
      </w:pPr>
    </w:p>
    <w:p w14:paraId="7F31E23C" w14:textId="37C1171A" w:rsidR="00435349" w:rsidRDefault="00435349" w:rsidP="00A73582">
      <w:pPr>
        <w:tabs>
          <w:tab w:val="left" w:pos="5812"/>
        </w:tabs>
        <w:ind w:left="426" w:hanging="709"/>
        <w:jc w:val="right"/>
        <w:rPr>
          <w:rFonts w:ascii="Arial" w:hAnsi="Arial" w:cs="Arial"/>
          <w:b/>
          <w:sz w:val="22"/>
          <w:szCs w:val="22"/>
        </w:rPr>
      </w:pPr>
    </w:p>
    <w:p w14:paraId="05A00B4D" w14:textId="67DE4E0E" w:rsidR="00435349" w:rsidRDefault="00435349" w:rsidP="00A73582">
      <w:pPr>
        <w:tabs>
          <w:tab w:val="left" w:pos="5812"/>
        </w:tabs>
        <w:ind w:left="426" w:hanging="709"/>
        <w:jc w:val="right"/>
        <w:rPr>
          <w:rFonts w:ascii="Arial" w:hAnsi="Arial" w:cs="Arial"/>
          <w:b/>
          <w:sz w:val="22"/>
          <w:szCs w:val="22"/>
        </w:rPr>
      </w:pPr>
    </w:p>
    <w:p w14:paraId="56655B0E" w14:textId="09631E7A" w:rsidR="00435349" w:rsidRDefault="00435349" w:rsidP="00A73582">
      <w:pPr>
        <w:tabs>
          <w:tab w:val="left" w:pos="5812"/>
        </w:tabs>
        <w:ind w:left="426" w:hanging="709"/>
        <w:jc w:val="right"/>
        <w:rPr>
          <w:rFonts w:ascii="Arial" w:hAnsi="Arial" w:cs="Arial"/>
          <w:b/>
          <w:sz w:val="22"/>
          <w:szCs w:val="22"/>
        </w:rPr>
      </w:pPr>
    </w:p>
    <w:p w14:paraId="3A94E17F" w14:textId="7C9BA14C" w:rsidR="00435349" w:rsidRDefault="00435349" w:rsidP="00A73582">
      <w:pPr>
        <w:tabs>
          <w:tab w:val="left" w:pos="5812"/>
        </w:tabs>
        <w:ind w:left="426" w:hanging="709"/>
        <w:jc w:val="right"/>
        <w:rPr>
          <w:rFonts w:ascii="Arial" w:hAnsi="Arial" w:cs="Arial"/>
          <w:b/>
          <w:sz w:val="22"/>
          <w:szCs w:val="22"/>
        </w:rPr>
      </w:pPr>
    </w:p>
    <w:p w14:paraId="7987CA7B" w14:textId="696FC3D9" w:rsidR="00435349" w:rsidRDefault="00435349" w:rsidP="00A73582">
      <w:pPr>
        <w:tabs>
          <w:tab w:val="left" w:pos="5812"/>
        </w:tabs>
        <w:ind w:left="426" w:hanging="709"/>
        <w:jc w:val="right"/>
        <w:rPr>
          <w:rFonts w:ascii="Arial" w:hAnsi="Arial" w:cs="Arial"/>
          <w:b/>
          <w:sz w:val="22"/>
          <w:szCs w:val="22"/>
        </w:rPr>
      </w:pPr>
    </w:p>
    <w:p w14:paraId="7FB93CB6" w14:textId="005B0D01" w:rsidR="00435349" w:rsidRDefault="00435349" w:rsidP="00A73582">
      <w:pPr>
        <w:tabs>
          <w:tab w:val="left" w:pos="5812"/>
        </w:tabs>
        <w:ind w:left="426" w:hanging="709"/>
        <w:jc w:val="right"/>
        <w:rPr>
          <w:rFonts w:ascii="Arial" w:hAnsi="Arial" w:cs="Arial"/>
          <w:b/>
          <w:sz w:val="22"/>
          <w:szCs w:val="22"/>
        </w:rPr>
      </w:pPr>
    </w:p>
    <w:p w14:paraId="400E8EA5" w14:textId="09831B06" w:rsidR="00435349" w:rsidRDefault="00435349" w:rsidP="00A73582">
      <w:pPr>
        <w:tabs>
          <w:tab w:val="left" w:pos="5812"/>
        </w:tabs>
        <w:ind w:left="426" w:hanging="709"/>
        <w:jc w:val="right"/>
        <w:rPr>
          <w:rFonts w:ascii="Arial" w:hAnsi="Arial" w:cs="Arial"/>
          <w:b/>
          <w:sz w:val="22"/>
          <w:szCs w:val="22"/>
        </w:rPr>
      </w:pPr>
    </w:p>
    <w:p w14:paraId="05B07732" w14:textId="77777777" w:rsidR="00435349" w:rsidRDefault="00435349" w:rsidP="00A73582">
      <w:pPr>
        <w:tabs>
          <w:tab w:val="left" w:pos="5812"/>
        </w:tabs>
        <w:ind w:left="426" w:hanging="709"/>
        <w:jc w:val="right"/>
        <w:rPr>
          <w:rFonts w:ascii="Arial" w:hAnsi="Arial" w:cs="Arial"/>
          <w:b/>
          <w:sz w:val="22"/>
          <w:szCs w:val="22"/>
        </w:rPr>
      </w:pPr>
    </w:p>
    <w:p w14:paraId="7BFAC332" w14:textId="155C5023" w:rsidR="00644F70" w:rsidRPr="00671A66" w:rsidRDefault="00644F70" w:rsidP="00A73582">
      <w:pPr>
        <w:tabs>
          <w:tab w:val="left" w:pos="5812"/>
        </w:tabs>
        <w:ind w:left="426" w:hanging="709"/>
        <w:jc w:val="center"/>
        <w:rPr>
          <w:rFonts w:ascii="Arial" w:hAnsi="Arial" w:cs="Arial"/>
          <w:b/>
          <w:sz w:val="22"/>
          <w:szCs w:val="22"/>
        </w:rPr>
      </w:pPr>
    </w:p>
    <w:p w14:paraId="65122344" w14:textId="77777777" w:rsidR="00976FAF" w:rsidRDefault="00976FAF" w:rsidP="00A73582">
      <w:pPr>
        <w:tabs>
          <w:tab w:val="left" w:pos="5812"/>
        </w:tabs>
        <w:ind w:left="426"/>
        <w:jc w:val="right"/>
        <w:rPr>
          <w:rFonts w:ascii="Arial" w:hAnsi="Arial" w:cs="Arial"/>
          <w:b/>
          <w:sz w:val="22"/>
          <w:szCs w:val="22"/>
        </w:rPr>
      </w:pPr>
    </w:p>
    <w:p w14:paraId="5A1A479E" w14:textId="5DE222CA" w:rsidR="00D93131" w:rsidRPr="00671A66" w:rsidRDefault="00D93131" w:rsidP="00A73582">
      <w:pPr>
        <w:tabs>
          <w:tab w:val="left" w:pos="5812"/>
        </w:tabs>
        <w:jc w:val="right"/>
        <w:rPr>
          <w:rFonts w:ascii="Arial" w:hAnsi="Arial" w:cs="Arial"/>
          <w:b/>
          <w:sz w:val="22"/>
          <w:szCs w:val="22"/>
        </w:rPr>
      </w:pPr>
      <w:r w:rsidRPr="00671A66">
        <w:rPr>
          <w:rFonts w:ascii="Arial" w:hAnsi="Arial" w:cs="Arial"/>
          <w:b/>
          <w:sz w:val="22"/>
          <w:szCs w:val="22"/>
        </w:rPr>
        <w:t>Z</w:t>
      </w:r>
      <w:r w:rsidR="0065794E">
        <w:rPr>
          <w:rFonts w:ascii="Arial" w:hAnsi="Arial" w:cs="Arial"/>
          <w:b/>
          <w:sz w:val="22"/>
          <w:szCs w:val="22"/>
        </w:rPr>
        <w:t>a</w:t>
      </w:r>
      <w:r w:rsidRPr="00671A66">
        <w:rPr>
          <w:rFonts w:ascii="Arial" w:hAnsi="Arial" w:cs="Arial"/>
          <w:b/>
          <w:sz w:val="22"/>
          <w:szCs w:val="22"/>
        </w:rPr>
        <w:t>łącznik nr 1 do umowy</w:t>
      </w:r>
    </w:p>
    <w:p w14:paraId="3D3A5A7B" w14:textId="77777777" w:rsidR="00D93131" w:rsidRPr="00671A66" w:rsidRDefault="00D93131" w:rsidP="00A73582">
      <w:pPr>
        <w:tabs>
          <w:tab w:val="left" w:pos="5812"/>
        </w:tabs>
        <w:rPr>
          <w:rFonts w:ascii="Arial" w:hAnsi="Arial" w:cs="Arial"/>
          <w:b/>
          <w:sz w:val="22"/>
          <w:szCs w:val="22"/>
        </w:rPr>
      </w:pPr>
    </w:p>
    <w:p w14:paraId="27A1F51A" w14:textId="625E198C" w:rsidR="00D93131" w:rsidRDefault="00D93131" w:rsidP="00A73582">
      <w:pPr>
        <w:suppressAutoHyphens/>
        <w:jc w:val="center"/>
        <w:rPr>
          <w:rFonts w:ascii="Arial" w:hAnsi="Arial" w:cs="Arial"/>
          <w:b/>
          <w:sz w:val="22"/>
          <w:szCs w:val="22"/>
          <w:u w:val="double"/>
          <w:lang w:eastAsia="ar-SA"/>
        </w:rPr>
      </w:pPr>
      <w:r w:rsidRPr="00671A66">
        <w:rPr>
          <w:rFonts w:ascii="Arial" w:hAnsi="Arial" w:cs="Arial"/>
          <w:b/>
          <w:sz w:val="22"/>
          <w:szCs w:val="22"/>
          <w:u w:val="double"/>
          <w:lang w:eastAsia="ar-SA"/>
        </w:rPr>
        <w:t>PROTOKÓŁ KOŃCOWY</w:t>
      </w:r>
      <w:r w:rsidR="00DB5B00">
        <w:rPr>
          <w:rFonts w:ascii="Arial" w:hAnsi="Arial" w:cs="Arial"/>
          <w:b/>
          <w:sz w:val="22"/>
          <w:szCs w:val="22"/>
          <w:u w:val="double"/>
          <w:lang w:eastAsia="ar-SA"/>
        </w:rPr>
        <w:t xml:space="preserve">  </w:t>
      </w:r>
      <w:r>
        <w:rPr>
          <w:rFonts w:ascii="Arial" w:hAnsi="Arial" w:cs="Arial"/>
          <w:b/>
          <w:sz w:val="22"/>
          <w:szCs w:val="22"/>
          <w:u w:val="double"/>
          <w:lang w:eastAsia="ar-SA"/>
        </w:rPr>
        <w:t xml:space="preserve">do umowy  </w:t>
      </w:r>
      <w:r w:rsidR="008C58A0">
        <w:rPr>
          <w:rFonts w:ascii="Arial" w:hAnsi="Arial" w:cs="Arial"/>
          <w:b/>
          <w:sz w:val="22"/>
          <w:szCs w:val="22"/>
          <w:u w:val="double"/>
          <w:lang w:eastAsia="ar-SA"/>
        </w:rPr>
        <w:t>20/2025</w:t>
      </w:r>
      <w:r w:rsidR="00DB5B00">
        <w:rPr>
          <w:rFonts w:ascii="Arial" w:hAnsi="Arial" w:cs="Arial"/>
          <w:b/>
          <w:sz w:val="22"/>
          <w:szCs w:val="22"/>
          <w:u w:val="double"/>
          <w:lang w:eastAsia="ar-SA"/>
        </w:rPr>
        <w:t xml:space="preserve">  </w:t>
      </w:r>
      <w:r w:rsidR="00435349">
        <w:rPr>
          <w:rFonts w:ascii="Arial" w:hAnsi="Arial" w:cs="Arial"/>
          <w:b/>
          <w:sz w:val="22"/>
          <w:szCs w:val="22"/>
          <w:u w:val="double"/>
          <w:lang w:eastAsia="ar-SA"/>
        </w:rPr>
        <w:t>pakiet ……….</w:t>
      </w:r>
    </w:p>
    <w:p w14:paraId="31FEC22F" w14:textId="77777777" w:rsidR="003020AF" w:rsidRPr="00671A66" w:rsidRDefault="003020AF" w:rsidP="00A73582">
      <w:pPr>
        <w:suppressAutoHyphens/>
        <w:jc w:val="center"/>
        <w:rPr>
          <w:rFonts w:ascii="Arial" w:hAnsi="Arial" w:cs="Arial"/>
          <w:sz w:val="22"/>
          <w:szCs w:val="22"/>
          <w:lang w:eastAsia="ar-SA"/>
        </w:rPr>
      </w:pPr>
    </w:p>
    <w:p w14:paraId="0B449F18" w14:textId="77777777" w:rsidR="00D93131" w:rsidRPr="00671A66" w:rsidRDefault="00D93131" w:rsidP="00A73582">
      <w:pPr>
        <w:suppressAutoHyphens/>
        <w:rPr>
          <w:rFonts w:ascii="Arial" w:hAnsi="Arial" w:cs="Arial"/>
          <w:sz w:val="22"/>
          <w:szCs w:val="22"/>
          <w:lang w:eastAsia="ar-SA"/>
        </w:rPr>
      </w:pPr>
      <w:r w:rsidRPr="00671A66">
        <w:rPr>
          <w:rFonts w:ascii="Arial" w:hAnsi="Arial" w:cs="Arial"/>
          <w:sz w:val="22"/>
          <w:szCs w:val="22"/>
          <w:lang w:eastAsia="ar-SA"/>
        </w:rPr>
        <w:t>1.</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 </w:t>
      </w:r>
    </w:p>
    <w:p w14:paraId="62981B7B" w14:textId="77777777" w:rsidR="00D93131" w:rsidRPr="00671A66" w:rsidRDefault="00D93131" w:rsidP="00A73582">
      <w:pPr>
        <w:suppressAutoHyphens/>
        <w:ind w:left="285"/>
        <w:rPr>
          <w:rFonts w:ascii="Arial" w:hAnsi="Arial" w:cs="Arial"/>
          <w:sz w:val="22"/>
          <w:szCs w:val="22"/>
          <w:lang w:eastAsia="ar-SA"/>
        </w:rPr>
      </w:pPr>
      <w:r w:rsidRPr="00671A66">
        <w:rPr>
          <w:rFonts w:ascii="Arial" w:hAnsi="Arial" w:cs="Arial"/>
          <w:sz w:val="22"/>
          <w:szCs w:val="22"/>
          <w:lang w:eastAsia="ar-SA"/>
        </w:rPr>
        <w:t xml:space="preserve">Wielkopolskie Centrum Onkologii im. Marii Skłodowskiej-Curie </w:t>
      </w:r>
    </w:p>
    <w:p w14:paraId="00632DA1" w14:textId="77777777" w:rsidR="00D93131" w:rsidRPr="00671A66" w:rsidRDefault="00D93131" w:rsidP="00A73582">
      <w:pPr>
        <w:suppressAutoHyphens/>
        <w:ind w:left="285"/>
        <w:rPr>
          <w:rFonts w:ascii="Arial" w:hAnsi="Arial" w:cs="Arial"/>
          <w:sz w:val="22"/>
          <w:szCs w:val="22"/>
          <w:vertAlign w:val="superscript"/>
          <w:lang w:eastAsia="ar-SA"/>
        </w:rPr>
      </w:pPr>
      <w:r w:rsidRPr="00671A66">
        <w:rPr>
          <w:rFonts w:ascii="Arial" w:hAnsi="Arial" w:cs="Arial"/>
          <w:sz w:val="22"/>
          <w:szCs w:val="22"/>
          <w:lang w:eastAsia="ar-SA"/>
        </w:rPr>
        <w:t xml:space="preserve">z siedzibą w Poznaniu ul. Garbary 15, 61-866 Poznań, </w:t>
      </w:r>
      <w:r w:rsidRPr="00671A66">
        <w:rPr>
          <w:rFonts w:ascii="Arial" w:hAnsi="Arial" w:cs="Arial"/>
          <w:i/>
          <w:sz w:val="22"/>
          <w:szCs w:val="22"/>
          <w:vertAlign w:val="superscript"/>
          <w:lang w:eastAsia="ar-SA"/>
        </w:rPr>
        <w:t>telefon61/8850500</w:t>
      </w:r>
    </w:p>
    <w:p w14:paraId="77DA3B33" w14:textId="77777777" w:rsidR="00D93131" w:rsidRPr="00671A66" w:rsidRDefault="00D93131" w:rsidP="00A73582">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w imieniu, którego odbioru dokonują:</w:t>
      </w:r>
    </w:p>
    <w:p w14:paraId="0A1DF8D6" w14:textId="77777777" w:rsidR="00D93131" w:rsidRPr="00671A66" w:rsidRDefault="00D93131" w:rsidP="00A73582">
      <w:pPr>
        <w:tabs>
          <w:tab w:val="left" w:pos="426"/>
        </w:tabs>
        <w:suppressAutoHyphens/>
        <w:ind w:left="285"/>
        <w:rPr>
          <w:rFonts w:ascii="Arial" w:hAnsi="Arial" w:cs="Arial"/>
          <w:sz w:val="22"/>
          <w:szCs w:val="22"/>
          <w:lang w:eastAsia="ar-SA"/>
        </w:rPr>
      </w:pPr>
    </w:p>
    <w:p w14:paraId="3ADFDB6C" w14:textId="77777777" w:rsidR="00D93131" w:rsidRPr="00671A66" w:rsidRDefault="00D93131" w:rsidP="00A73582">
      <w:pPr>
        <w:tabs>
          <w:tab w:val="left" w:pos="426"/>
        </w:tabs>
        <w:suppressAutoHyphens/>
        <w:ind w:left="285"/>
        <w:rPr>
          <w:rFonts w:ascii="Arial" w:hAnsi="Arial" w:cs="Arial"/>
          <w:sz w:val="22"/>
          <w:szCs w:val="22"/>
          <w:lang w:eastAsia="ar-SA"/>
        </w:rPr>
      </w:pPr>
      <w:r w:rsidRPr="00671A66">
        <w:rPr>
          <w:rFonts w:ascii="Arial" w:hAnsi="Arial" w:cs="Arial"/>
          <w:b/>
          <w:spacing w:val="-3"/>
          <w:sz w:val="22"/>
          <w:szCs w:val="22"/>
          <w:lang w:eastAsia="ar-SA"/>
        </w:rPr>
        <w:t>….…………………………………………………………………………………………………………</w:t>
      </w:r>
    </w:p>
    <w:p w14:paraId="38F1821F" w14:textId="47955323" w:rsidR="00D93131" w:rsidRPr="00671A66" w:rsidRDefault="00D93131" w:rsidP="00A73582">
      <w:pPr>
        <w:tabs>
          <w:tab w:val="left" w:pos="426"/>
        </w:tabs>
        <w:suppressAutoHyphens/>
        <w:ind w:left="285"/>
        <w:rPr>
          <w:rFonts w:ascii="Arial" w:hAnsi="Arial" w:cs="Arial"/>
          <w:b/>
          <w:spacing w:val="-3"/>
          <w:sz w:val="22"/>
          <w:szCs w:val="22"/>
          <w:lang w:eastAsia="ar-SA"/>
        </w:rPr>
      </w:pPr>
      <w:r w:rsidRPr="00671A66">
        <w:rPr>
          <w:rFonts w:ascii="Arial" w:hAnsi="Arial" w:cs="Arial"/>
          <w:sz w:val="22"/>
          <w:szCs w:val="22"/>
          <w:lang w:eastAsia="ar-SA"/>
        </w:rPr>
        <w:tab/>
      </w:r>
      <w:r w:rsidR="00DB5B00">
        <w:rPr>
          <w:rFonts w:ascii="Arial" w:hAnsi="Arial" w:cs="Arial"/>
          <w:sz w:val="22"/>
          <w:szCs w:val="22"/>
          <w:lang w:eastAsia="ar-SA"/>
        </w:rPr>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sidR="00DB5B00">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stanowisko</w:t>
      </w:r>
    </w:p>
    <w:p w14:paraId="2419A878" w14:textId="77777777" w:rsidR="00D93131" w:rsidRPr="00671A66" w:rsidRDefault="00D93131" w:rsidP="00A73582">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778" w:hanging="493"/>
        <w:rPr>
          <w:rFonts w:ascii="Arial" w:hAnsi="Arial" w:cs="Arial"/>
          <w:sz w:val="22"/>
          <w:szCs w:val="22"/>
          <w:lang w:eastAsia="ar-SA"/>
        </w:rPr>
      </w:pPr>
      <w:r w:rsidRPr="00671A66">
        <w:rPr>
          <w:rFonts w:ascii="Arial" w:hAnsi="Arial" w:cs="Arial"/>
          <w:b/>
          <w:spacing w:val="-3"/>
          <w:sz w:val="22"/>
          <w:szCs w:val="22"/>
          <w:lang w:eastAsia="ar-SA"/>
        </w:rPr>
        <w:t>……………………………………………………………………………………………………………</w:t>
      </w:r>
    </w:p>
    <w:p w14:paraId="0760C8D5" w14:textId="01B86605" w:rsidR="00D93131" w:rsidRPr="00671A66" w:rsidRDefault="00D93131" w:rsidP="00A73582">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r>
      <w:r w:rsidR="00DB5B00">
        <w:rPr>
          <w:rFonts w:ascii="Arial" w:hAnsi="Arial" w:cs="Arial"/>
          <w:sz w:val="22"/>
          <w:szCs w:val="22"/>
          <w:lang w:eastAsia="ar-SA"/>
        </w:rPr>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sidR="00DB5B00">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stanowisko</w:t>
      </w:r>
    </w:p>
    <w:p w14:paraId="27054090" w14:textId="77777777" w:rsidR="00D93131" w:rsidRPr="00671A66" w:rsidRDefault="00D93131" w:rsidP="00A73582">
      <w:pPr>
        <w:tabs>
          <w:tab w:val="left" w:pos="426"/>
        </w:tabs>
        <w:suppressAutoHyphens/>
        <w:ind w:left="285"/>
        <w:rPr>
          <w:rFonts w:ascii="Arial" w:hAnsi="Arial" w:cs="Arial"/>
          <w:sz w:val="22"/>
          <w:szCs w:val="22"/>
          <w:lang w:eastAsia="ar-SA"/>
        </w:rPr>
      </w:pPr>
      <w:r w:rsidRPr="00671A66">
        <w:rPr>
          <w:rFonts w:ascii="Arial" w:hAnsi="Arial" w:cs="Arial"/>
          <w:b/>
          <w:sz w:val="22"/>
          <w:szCs w:val="22"/>
          <w:lang w:eastAsia="ar-SA"/>
        </w:rPr>
        <w:t>…………………………………………………………………………………………………………..</w:t>
      </w:r>
    </w:p>
    <w:p w14:paraId="0F8A9C19" w14:textId="02544C41" w:rsidR="00D93131" w:rsidRPr="00671A66" w:rsidRDefault="00D93131" w:rsidP="00A73582">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r>
      <w:r w:rsidR="00DB5B00">
        <w:rPr>
          <w:rFonts w:ascii="Arial" w:hAnsi="Arial" w:cs="Arial"/>
          <w:sz w:val="22"/>
          <w:szCs w:val="22"/>
          <w:lang w:eastAsia="ar-SA"/>
        </w:rPr>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sidR="00DB5B00">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stanowisko</w:t>
      </w:r>
    </w:p>
    <w:p w14:paraId="53931F02" w14:textId="77777777" w:rsidR="00D93131" w:rsidRPr="00671A66" w:rsidRDefault="00D93131" w:rsidP="00A73582">
      <w:pPr>
        <w:tabs>
          <w:tab w:val="left" w:pos="426"/>
        </w:tabs>
        <w:suppressAutoHyphens/>
        <w:rPr>
          <w:rFonts w:ascii="Arial" w:hAnsi="Arial" w:cs="Arial"/>
          <w:sz w:val="22"/>
          <w:szCs w:val="22"/>
          <w:lang w:eastAsia="ar-SA"/>
        </w:rPr>
      </w:pPr>
      <w:r w:rsidRPr="00671A66">
        <w:rPr>
          <w:rFonts w:ascii="Arial" w:hAnsi="Arial" w:cs="Arial"/>
          <w:sz w:val="22"/>
          <w:szCs w:val="22"/>
          <w:lang w:eastAsia="ar-SA"/>
        </w:rPr>
        <w:tab/>
        <w:t xml:space="preserve">niniejszym potwierdza, że  </w:t>
      </w:r>
      <w:r w:rsidRPr="00671A66">
        <w:rPr>
          <w:rFonts w:ascii="Arial" w:hAnsi="Arial" w:cs="Arial"/>
          <w:b/>
          <w:sz w:val="22"/>
          <w:szCs w:val="22"/>
          <w:lang w:eastAsia="ar-SA"/>
        </w:rPr>
        <w:t xml:space="preserve">Wykonawca </w:t>
      </w:r>
      <w:r w:rsidRPr="00671A66">
        <w:rPr>
          <w:rFonts w:ascii="Arial" w:hAnsi="Arial" w:cs="Arial"/>
          <w:sz w:val="22"/>
          <w:szCs w:val="22"/>
          <w:lang w:eastAsia="ar-SA"/>
        </w:rPr>
        <w:t>:</w:t>
      </w:r>
      <w:r w:rsidRPr="00671A66">
        <w:rPr>
          <w:rFonts w:ascii="Arial" w:hAnsi="Arial" w:cs="Arial"/>
          <w:sz w:val="22"/>
          <w:szCs w:val="22"/>
          <w:lang w:eastAsia="ar-SA"/>
        </w:rPr>
        <w:tab/>
      </w:r>
    </w:p>
    <w:p w14:paraId="4E1964D8" w14:textId="77777777" w:rsidR="00D93131" w:rsidRPr="00671A66" w:rsidRDefault="00D93131" w:rsidP="00A73582">
      <w:pPr>
        <w:tabs>
          <w:tab w:val="left" w:pos="426"/>
        </w:tabs>
        <w:suppressAutoHyphens/>
        <w:rPr>
          <w:rFonts w:ascii="Arial" w:hAnsi="Arial" w:cs="Arial"/>
          <w:sz w:val="22"/>
          <w:szCs w:val="22"/>
          <w:lang w:eastAsia="ar-SA"/>
        </w:rPr>
      </w:pPr>
      <w:r w:rsidRPr="00671A66">
        <w:rPr>
          <w:rFonts w:ascii="Arial" w:hAnsi="Arial" w:cs="Arial"/>
          <w:sz w:val="22"/>
          <w:szCs w:val="22"/>
          <w:lang w:eastAsia="ar-SA"/>
        </w:rPr>
        <w:tab/>
      </w:r>
      <w:r w:rsidRPr="00671A66">
        <w:rPr>
          <w:rFonts w:ascii="Arial" w:hAnsi="Arial" w:cs="Arial"/>
          <w:b/>
          <w:i/>
          <w:sz w:val="22"/>
          <w:szCs w:val="22"/>
          <w:lang w:eastAsia="ar-SA"/>
        </w:rPr>
        <w:t>………………………………………………………………………..</w:t>
      </w:r>
    </w:p>
    <w:p w14:paraId="3F3E997F" w14:textId="77777777" w:rsidR="00D93131" w:rsidRPr="00671A66" w:rsidRDefault="00D93131" w:rsidP="00A73582">
      <w:pPr>
        <w:tabs>
          <w:tab w:val="left" w:pos="426"/>
        </w:tabs>
        <w:suppressAutoHyphens/>
        <w:rPr>
          <w:rFonts w:ascii="Arial" w:hAnsi="Arial" w:cs="Arial"/>
          <w:b/>
          <w:bCs/>
          <w:spacing w:val="-3"/>
          <w:sz w:val="22"/>
          <w:szCs w:val="22"/>
          <w:lang w:eastAsia="ar-SA"/>
        </w:rPr>
      </w:pPr>
      <w:r w:rsidRPr="00671A66">
        <w:rPr>
          <w:rFonts w:ascii="Arial" w:hAnsi="Arial" w:cs="Arial"/>
          <w:sz w:val="22"/>
          <w:szCs w:val="22"/>
          <w:lang w:eastAsia="ar-SA"/>
        </w:rPr>
        <w:tab/>
        <w:t>reprezentowany :</w:t>
      </w:r>
      <w:r w:rsidRPr="00671A66">
        <w:rPr>
          <w:rFonts w:ascii="Arial" w:hAnsi="Arial" w:cs="Arial"/>
          <w:sz w:val="22"/>
          <w:szCs w:val="22"/>
          <w:lang w:eastAsia="ar-SA"/>
        </w:rPr>
        <w:tab/>
      </w:r>
    </w:p>
    <w:p w14:paraId="5F936D9C" w14:textId="77777777" w:rsidR="00D93131" w:rsidRPr="00671A66" w:rsidRDefault="00D93131" w:rsidP="00A73582">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hAnsi="Arial" w:cs="Arial"/>
          <w:sz w:val="22"/>
          <w:szCs w:val="22"/>
          <w:lang w:eastAsia="ar-SA"/>
        </w:rPr>
      </w:pPr>
      <w:r w:rsidRPr="00671A66">
        <w:rPr>
          <w:rFonts w:ascii="Arial" w:hAnsi="Arial" w:cs="Arial"/>
          <w:b/>
          <w:bCs/>
          <w:spacing w:val="-3"/>
          <w:sz w:val="22"/>
          <w:szCs w:val="22"/>
          <w:lang w:eastAsia="ar-SA"/>
        </w:rPr>
        <w:tab/>
      </w:r>
      <w:r w:rsidRPr="00671A66">
        <w:rPr>
          <w:rFonts w:ascii="Arial" w:hAnsi="Arial" w:cs="Arial"/>
          <w:b/>
          <w:bCs/>
          <w:spacing w:val="-3"/>
          <w:sz w:val="22"/>
          <w:szCs w:val="22"/>
          <w:lang w:eastAsia="ar-SA"/>
        </w:rPr>
        <w:tab/>
      </w:r>
      <w:r w:rsidRPr="00671A66">
        <w:rPr>
          <w:rFonts w:ascii="Arial" w:hAnsi="Arial" w:cs="Arial"/>
          <w:b/>
          <w:bCs/>
          <w:i/>
          <w:spacing w:val="-3"/>
          <w:sz w:val="22"/>
          <w:szCs w:val="22"/>
          <w:lang w:eastAsia="ar-SA"/>
        </w:rPr>
        <w:t>……………………………………………………………………………………</w:t>
      </w:r>
    </w:p>
    <w:p w14:paraId="35E0D6A9" w14:textId="0DD57FAD" w:rsidR="00D93131" w:rsidRPr="00671A66" w:rsidRDefault="00D93131" w:rsidP="00A73582">
      <w:pPr>
        <w:tabs>
          <w:tab w:val="left" w:pos="426"/>
        </w:tabs>
        <w:suppressAutoHyphens/>
        <w:rPr>
          <w:rFonts w:ascii="Arial" w:hAnsi="Arial" w:cs="Arial"/>
          <w:sz w:val="22"/>
          <w:szCs w:val="22"/>
          <w:lang w:eastAsia="ar-SA"/>
        </w:rPr>
      </w:pPr>
      <w:r w:rsidRPr="00671A66">
        <w:rPr>
          <w:rFonts w:ascii="Arial" w:hAnsi="Arial" w:cs="Arial"/>
          <w:sz w:val="22"/>
          <w:szCs w:val="22"/>
          <w:lang w:eastAsia="ar-SA"/>
        </w:rPr>
        <w:tab/>
      </w:r>
      <w:r w:rsidR="00DB5B00">
        <w:rPr>
          <w:rFonts w:ascii="Arial" w:hAnsi="Arial" w:cs="Arial"/>
          <w:sz w:val="22"/>
          <w:szCs w:val="22"/>
          <w:lang w:eastAsia="ar-SA"/>
        </w:rPr>
        <w:t xml:space="preserve">  </w:t>
      </w:r>
      <w:r w:rsidRPr="00671A66">
        <w:rPr>
          <w:rFonts w:ascii="Arial" w:hAnsi="Arial" w:cs="Arial"/>
          <w:i/>
          <w:sz w:val="22"/>
          <w:szCs w:val="22"/>
          <w:vertAlign w:val="superscript"/>
          <w:lang w:eastAsia="ar-SA"/>
        </w:rPr>
        <w:t>Imię</w:t>
      </w:r>
      <w:r w:rsidR="00DB5B00">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sidR="00DB5B00">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stanowisko</w:t>
      </w:r>
    </w:p>
    <w:p w14:paraId="0D97D4D5" w14:textId="77777777" w:rsidR="00D93131" w:rsidRPr="00671A66" w:rsidRDefault="00D93131" w:rsidP="00A73582">
      <w:pPr>
        <w:tabs>
          <w:tab w:val="left" w:pos="426"/>
        </w:tabs>
        <w:suppressAutoHyphens/>
        <w:spacing w:after="120"/>
        <w:rPr>
          <w:rFonts w:ascii="Arial" w:hAnsi="Arial" w:cs="Arial"/>
          <w:b/>
          <w:sz w:val="22"/>
          <w:szCs w:val="22"/>
          <w:lang w:eastAsia="ar-SA"/>
        </w:rPr>
      </w:pPr>
      <w:r w:rsidRPr="00671A66">
        <w:rPr>
          <w:rFonts w:ascii="Arial" w:hAnsi="Arial" w:cs="Arial"/>
          <w:sz w:val="22"/>
          <w:szCs w:val="22"/>
          <w:lang w:eastAsia="ar-SA"/>
        </w:rPr>
        <w:tab/>
        <w:t>Dokonał dostawy:</w:t>
      </w:r>
    </w:p>
    <w:tbl>
      <w:tblPr>
        <w:tblW w:w="9141" w:type="dxa"/>
        <w:tblInd w:w="70" w:type="dxa"/>
        <w:tblLayout w:type="fixed"/>
        <w:tblCellMar>
          <w:left w:w="70" w:type="dxa"/>
          <w:right w:w="70" w:type="dxa"/>
        </w:tblCellMar>
        <w:tblLook w:val="0000" w:firstRow="0" w:lastRow="0" w:firstColumn="0" w:lastColumn="0" w:noHBand="0" w:noVBand="0"/>
      </w:tblPr>
      <w:tblGrid>
        <w:gridCol w:w="779"/>
        <w:gridCol w:w="2550"/>
        <w:gridCol w:w="2127"/>
        <w:gridCol w:w="1559"/>
        <w:gridCol w:w="709"/>
        <w:gridCol w:w="1417"/>
      </w:tblGrid>
      <w:tr w:rsidR="00D93131" w:rsidRPr="00671A66" w14:paraId="67AF0551" w14:textId="77777777" w:rsidTr="00DC34E6">
        <w:trPr>
          <w:cantSplit/>
        </w:trPr>
        <w:tc>
          <w:tcPr>
            <w:tcW w:w="779" w:type="dxa"/>
            <w:tcBorders>
              <w:top w:val="double" w:sz="1" w:space="0" w:color="000000"/>
              <w:left w:val="double" w:sz="1" w:space="0" w:color="000000"/>
              <w:bottom w:val="single" w:sz="1" w:space="0" w:color="000000"/>
            </w:tcBorders>
            <w:shd w:val="clear" w:color="auto" w:fill="auto"/>
          </w:tcPr>
          <w:p w14:paraId="14CCB524" w14:textId="77777777" w:rsidR="00D93131" w:rsidRPr="00671A66" w:rsidRDefault="00D93131" w:rsidP="00A73582">
            <w:pPr>
              <w:tabs>
                <w:tab w:val="left" w:pos="426"/>
              </w:tabs>
              <w:suppressAutoHyphens/>
              <w:snapToGrid w:val="0"/>
              <w:jc w:val="center"/>
              <w:rPr>
                <w:rFonts w:ascii="Arial" w:hAnsi="Arial" w:cs="Arial"/>
                <w:b/>
                <w:sz w:val="22"/>
                <w:szCs w:val="22"/>
                <w:lang w:eastAsia="ar-SA"/>
              </w:rPr>
            </w:pPr>
            <w:r w:rsidRPr="00671A66">
              <w:rPr>
                <w:rFonts w:ascii="Arial" w:hAnsi="Arial" w:cs="Arial"/>
                <w:b/>
                <w:sz w:val="22"/>
                <w:szCs w:val="22"/>
                <w:lang w:eastAsia="ar-SA"/>
              </w:rPr>
              <w:t>L.p.</w:t>
            </w:r>
          </w:p>
        </w:tc>
        <w:tc>
          <w:tcPr>
            <w:tcW w:w="2550" w:type="dxa"/>
            <w:tcBorders>
              <w:top w:val="double" w:sz="1" w:space="0" w:color="000000"/>
              <w:left w:val="single" w:sz="1" w:space="0" w:color="000000"/>
              <w:bottom w:val="single" w:sz="1" w:space="0" w:color="000000"/>
            </w:tcBorders>
            <w:shd w:val="clear" w:color="auto" w:fill="auto"/>
          </w:tcPr>
          <w:p w14:paraId="0C4DDDAE" w14:textId="77777777" w:rsidR="00D93131" w:rsidRPr="00671A66" w:rsidRDefault="00D93131" w:rsidP="00A73582">
            <w:pPr>
              <w:tabs>
                <w:tab w:val="left" w:pos="426"/>
              </w:tabs>
              <w:suppressAutoHyphens/>
              <w:snapToGrid w:val="0"/>
              <w:jc w:val="center"/>
              <w:rPr>
                <w:rFonts w:ascii="Arial" w:hAnsi="Arial" w:cs="Arial"/>
                <w:b/>
                <w:sz w:val="22"/>
                <w:szCs w:val="22"/>
                <w:lang w:eastAsia="ar-SA"/>
              </w:rPr>
            </w:pPr>
            <w:r w:rsidRPr="00671A66">
              <w:rPr>
                <w:rFonts w:ascii="Arial" w:hAnsi="Arial" w:cs="Arial"/>
                <w:b/>
                <w:sz w:val="22"/>
                <w:szCs w:val="22"/>
                <w:lang w:eastAsia="ar-SA"/>
              </w:rPr>
              <w:t>Nazwa</w:t>
            </w:r>
          </w:p>
        </w:tc>
        <w:tc>
          <w:tcPr>
            <w:tcW w:w="2127" w:type="dxa"/>
            <w:tcBorders>
              <w:top w:val="double" w:sz="1" w:space="0" w:color="000000"/>
              <w:left w:val="single" w:sz="1" w:space="0" w:color="000000"/>
              <w:bottom w:val="single" w:sz="1" w:space="0" w:color="000000"/>
            </w:tcBorders>
            <w:shd w:val="clear" w:color="auto" w:fill="auto"/>
          </w:tcPr>
          <w:p w14:paraId="223E0726" w14:textId="77777777" w:rsidR="00D93131" w:rsidRPr="00671A66" w:rsidRDefault="00D93131" w:rsidP="00A73582">
            <w:pPr>
              <w:tabs>
                <w:tab w:val="left" w:pos="426"/>
              </w:tabs>
              <w:suppressAutoHyphens/>
              <w:snapToGrid w:val="0"/>
              <w:jc w:val="center"/>
              <w:rPr>
                <w:rFonts w:ascii="Arial" w:hAnsi="Arial" w:cs="Arial"/>
                <w:b/>
                <w:sz w:val="22"/>
                <w:szCs w:val="22"/>
                <w:lang w:eastAsia="ar-SA"/>
              </w:rPr>
            </w:pPr>
            <w:r w:rsidRPr="00671A66">
              <w:rPr>
                <w:rFonts w:ascii="Arial" w:hAnsi="Arial" w:cs="Arial"/>
                <w:b/>
                <w:sz w:val="22"/>
                <w:szCs w:val="22"/>
                <w:lang w:eastAsia="ar-SA"/>
              </w:rPr>
              <w:t>Typ</w:t>
            </w:r>
          </w:p>
        </w:tc>
        <w:tc>
          <w:tcPr>
            <w:tcW w:w="1559" w:type="dxa"/>
            <w:tcBorders>
              <w:top w:val="double" w:sz="1" w:space="0" w:color="000000"/>
              <w:left w:val="single" w:sz="1" w:space="0" w:color="000000"/>
              <w:bottom w:val="single" w:sz="1" w:space="0" w:color="000000"/>
            </w:tcBorders>
            <w:shd w:val="clear" w:color="auto" w:fill="auto"/>
          </w:tcPr>
          <w:p w14:paraId="40A4F35A" w14:textId="77777777" w:rsidR="00D93131" w:rsidRPr="00671A66" w:rsidRDefault="00D93131" w:rsidP="00A73582">
            <w:pPr>
              <w:tabs>
                <w:tab w:val="left" w:pos="426"/>
              </w:tabs>
              <w:suppressAutoHyphens/>
              <w:snapToGrid w:val="0"/>
              <w:jc w:val="center"/>
              <w:rPr>
                <w:rFonts w:ascii="Arial" w:hAnsi="Arial" w:cs="Arial"/>
                <w:b/>
                <w:sz w:val="22"/>
                <w:szCs w:val="22"/>
                <w:lang w:eastAsia="ar-SA"/>
              </w:rPr>
            </w:pPr>
            <w:r w:rsidRPr="00671A66">
              <w:rPr>
                <w:rFonts w:ascii="Arial" w:hAnsi="Arial" w:cs="Arial"/>
                <w:b/>
                <w:sz w:val="22"/>
                <w:szCs w:val="22"/>
                <w:lang w:eastAsia="ar-SA"/>
              </w:rPr>
              <w:t>Nr fabryczn</w:t>
            </w:r>
            <w:r>
              <w:rPr>
                <w:rFonts w:ascii="Arial" w:hAnsi="Arial" w:cs="Arial"/>
                <w:b/>
                <w:sz w:val="22"/>
                <w:szCs w:val="22"/>
                <w:lang w:eastAsia="ar-SA"/>
              </w:rPr>
              <w:t>e</w:t>
            </w:r>
          </w:p>
        </w:tc>
        <w:tc>
          <w:tcPr>
            <w:tcW w:w="709" w:type="dxa"/>
            <w:tcBorders>
              <w:top w:val="double" w:sz="1" w:space="0" w:color="000000"/>
              <w:left w:val="single" w:sz="1" w:space="0" w:color="000000"/>
              <w:bottom w:val="single" w:sz="1" w:space="0" w:color="000000"/>
              <w:right w:val="double" w:sz="1" w:space="0" w:color="000000"/>
            </w:tcBorders>
            <w:shd w:val="clear" w:color="auto" w:fill="auto"/>
          </w:tcPr>
          <w:p w14:paraId="1318A687" w14:textId="77777777" w:rsidR="00D93131" w:rsidRPr="00671A66" w:rsidRDefault="00D93131" w:rsidP="00A73582">
            <w:pPr>
              <w:tabs>
                <w:tab w:val="left" w:pos="426"/>
              </w:tabs>
              <w:suppressAutoHyphens/>
              <w:snapToGrid w:val="0"/>
              <w:jc w:val="center"/>
              <w:rPr>
                <w:rFonts w:ascii="Arial" w:hAnsi="Arial" w:cs="Arial"/>
                <w:sz w:val="22"/>
                <w:szCs w:val="22"/>
                <w:lang w:eastAsia="ar-SA"/>
              </w:rPr>
            </w:pPr>
            <w:r w:rsidRPr="00671A66">
              <w:rPr>
                <w:rFonts w:ascii="Arial" w:hAnsi="Arial" w:cs="Arial"/>
                <w:b/>
                <w:sz w:val="22"/>
                <w:szCs w:val="22"/>
                <w:lang w:eastAsia="ar-SA"/>
              </w:rPr>
              <w:t>Ilość</w:t>
            </w:r>
          </w:p>
        </w:tc>
        <w:tc>
          <w:tcPr>
            <w:tcW w:w="1417" w:type="dxa"/>
            <w:tcBorders>
              <w:top w:val="double" w:sz="1" w:space="0" w:color="000000"/>
              <w:left w:val="single" w:sz="1" w:space="0" w:color="000000"/>
              <w:bottom w:val="single" w:sz="1" w:space="0" w:color="000000"/>
              <w:right w:val="double" w:sz="1" w:space="0" w:color="000000"/>
            </w:tcBorders>
          </w:tcPr>
          <w:p w14:paraId="33B952EC" w14:textId="77777777" w:rsidR="00D93131" w:rsidRPr="00671A66" w:rsidRDefault="00D93131" w:rsidP="00A73582">
            <w:pPr>
              <w:tabs>
                <w:tab w:val="left" w:pos="426"/>
              </w:tabs>
              <w:suppressAutoHyphens/>
              <w:snapToGrid w:val="0"/>
              <w:jc w:val="center"/>
              <w:rPr>
                <w:rFonts w:ascii="Arial" w:hAnsi="Arial" w:cs="Arial"/>
                <w:b/>
                <w:sz w:val="22"/>
                <w:szCs w:val="22"/>
                <w:lang w:eastAsia="ar-SA"/>
              </w:rPr>
            </w:pPr>
            <w:r>
              <w:rPr>
                <w:rFonts w:ascii="Arial" w:hAnsi="Arial" w:cs="Arial"/>
                <w:b/>
                <w:sz w:val="22"/>
                <w:szCs w:val="22"/>
                <w:lang w:eastAsia="ar-SA"/>
              </w:rPr>
              <w:t>Okres gwarancji</w:t>
            </w:r>
          </w:p>
        </w:tc>
      </w:tr>
      <w:tr w:rsidR="00D93131" w:rsidRPr="00671A66" w14:paraId="489DDB83"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06BEF9C" w14:textId="77777777" w:rsidR="00D93131" w:rsidRPr="00671A66" w:rsidRDefault="00D93131" w:rsidP="00A73582">
            <w:pPr>
              <w:tabs>
                <w:tab w:val="left" w:pos="540"/>
              </w:tabs>
              <w:suppressAutoHyphens/>
              <w:snapToGrid w:val="0"/>
              <w:ind w:left="57"/>
              <w:rPr>
                <w:rFonts w:ascii="Arial" w:hAnsi="Arial" w:cs="Arial"/>
                <w:sz w:val="22"/>
                <w:szCs w:val="22"/>
                <w:lang w:eastAsia="ar-SA"/>
              </w:rPr>
            </w:pPr>
            <w:r w:rsidRPr="00671A66">
              <w:rPr>
                <w:rFonts w:ascii="Arial" w:hAnsi="Arial" w:cs="Arial"/>
                <w:sz w:val="22"/>
                <w:szCs w:val="22"/>
                <w:lang w:eastAsia="ar-SA"/>
              </w:rPr>
              <w:t>1.</w:t>
            </w:r>
          </w:p>
        </w:tc>
        <w:tc>
          <w:tcPr>
            <w:tcW w:w="2550" w:type="dxa"/>
            <w:tcBorders>
              <w:top w:val="single" w:sz="1" w:space="0" w:color="000000"/>
              <w:left w:val="single" w:sz="1" w:space="0" w:color="000000"/>
              <w:bottom w:val="single" w:sz="1" w:space="0" w:color="000000"/>
            </w:tcBorders>
            <w:shd w:val="clear" w:color="auto" w:fill="auto"/>
          </w:tcPr>
          <w:p w14:paraId="07D3FED4"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AE3C59B"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3F20CD29"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86B6F7D"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7CA10731" w14:textId="77777777" w:rsidR="00D93131" w:rsidRPr="00671A66" w:rsidRDefault="00D93131" w:rsidP="00A73582">
            <w:pPr>
              <w:tabs>
                <w:tab w:val="left" w:pos="426"/>
              </w:tabs>
              <w:suppressAutoHyphens/>
              <w:snapToGrid w:val="0"/>
              <w:rPr>
                <w:rFonts w:ascii="Arial" w:hAnsi="Arial" w:cs="Arial"/>
                <w:sz w:val="22"/>
                <w:szCs w:val="22"/>
                <w:lang w:eastAsia="ar-SA"/>
              </w:rPr>
            </w:pPr>
          </w:p>
        </w:tc>
      </w:tr>
      <w:tr w:rsidR="00D93131" w:rsidRPr="00671A66" w14:paraId="67A7FE1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6AFAFC0A" w14:textId="77777777" w:rsidR="00D93131" w:rsidRPr="00671A66" w:rsidRDefault="00D93131" w:rsidP="00A73582">
            <w:pPr>
              <w:tabs>
                <w:tab w:val="left" w:pos="540"/>
              </w:tabs>
              <w:suppressAutoHyphens/>
              <w:snapToGrid w:val="0"/>
              <w:ind w:left="57"/>
              <w:rPr>
                <w:rFonts w:ascii="Arial" w:hAnsi="Arial" w:cs="Arial"/>
                <w:sz w:val="22"/>
                <w:szCs w:val="22"/>
                <w:lang w:eastAsia="ar-SA"/>
              </w:rPr>
            </w:pPr>
            <w:r w:rsidRPr="00671A66">
              <w:rPr>
                <w:rFonts w:ascii="Arial" w:hAnsi="Arial" w:cs="Arial"/>
                <w:sz w:val="22"/>
                <w:szCs w:val="22"/>
                <w:lang w:eastAsia="ar-SA"/>
              </w:rPr>
              <w:t>2.</w:t>
            </w:r>
          </w:p>
        </w:tc>
        <w:tc>
          <w:tcPr>
            <w:tcW w:w="2550" w:type="dxa"/>
            <w:tcBorders>
              <w:top w:val="single" w:sz="1" w:space="0" w:color="000000"/>
              <w:left w:val="single" w:sz="1" w:space="0" w:color="000000"/>
              <w:bottom w:val="single" w:sz="1" w:space="0" w:color="000000"/>
            </w:tcBorders>
            <w:shd w:val="clear" w:color="auto" w:fill="auto"/>
          </w:tcPr>
          <w:p w14:paraId="39A40877"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4E58862"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54ADF88F"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1256170"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0217D737" w14:textId="77777777" w:rsidR="00D93131" w:rsidRPr="00671A66" w:rsidRDefault="00D93131" w:rsidP="00A73582">
            <w:pPr>
              <w:tabs>
                <w:tab w:val="left" w:pos="426"/>
              </w:tabs>
              <w:suppressAutoHyphens/>
              <w:snapToGrid w:val="0"/>
              <w:rPr>
                <w:rFonts w:ascii="Arial" w:hAnsi="Arial" w:cs="Arial"/>
                <w:sz w:val="22"/>
                <w:szCs w:val="22"/>
                <w:lang w:eastAsia="ar-SA"/>
              </w:rPr>
            </w:pPr>
          </w:p>
        </w:tc>
      </w:tr>
      <w:tr w:rsidR="00D93131" w:rsidRPr="00671A66" w14:paraId="117EACD4"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32CACF03" w14:textId="77777777" w:rsidR="00D93131" w:rsidRPr="00671A66" w:rsidRDefault="00D93131" w:rsidP="00A73582">
            <w:pPr>
              <w:tabs>
                <w:tab w:val="left" w:pos="540"/>
              </w:tabs>
              <w:suppressAutoHyphens/>
              <w:snapToGrid w:val="0"/>
              <w:ind w:left="57"/>
              <w:rPr>
                <w:rFonts w:ascii="Arial" w:hAnsi="Arial" w:cs="Arial"/>
                <w:sz w:val="22"/>
                <w:szCs w:val="22"/>
                <w:lang w:eastAsia="ar-SA"/>
              </w:rPr>
            </w:pPr>
            <w:r w:rsidRPr="00671A66">
              <w:rPr>
                <w:rFonts w:ascii="Arial" w:hAnsi="Arial" w:cs="Arial"/>
                <w:sz w:val="22"/>
                <w:szCs w:val="22"/>
                <w:lang w:eastAsia="ar-SA"/>
              </w:rPr>
              <w:t>3.</w:t>
            </w:r>
          </w:p>
        </w:tc>
        <w:tc>
          <w:tcPr>
            <w:tcW w:w="2550" w:type="dxa"/>
            <w:tcBorders>
              <w:top w:val="single" w:sz="1" w:space="0" w:color="000000"/>
              <w:left w:val="single" w:sz="1" w:space="0" w:color="000000"/>
              <w:bottom w:val="single" w:sz="1" w:space="0" w:color="000000"/>
            </w:tcBorders>
            <w:shd w:val="clear" w:color="auto" w:fill="auto"/>
          </w:tcPr>
          <w:p w14:paraId="297461BC"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70D63340"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647902CD"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116D69B0"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D7C380A" w14:textId="77777777" w:rsidR="00D93131" w:rsidRPr="00671A66" w:rsidRDefault="00D93131" w:rsidP="00A73582">
            <w:pPr>
              <w:tabs>
                <w:tab w:val="left" w:pos="426"/>
              </w:tabs>
              <w:suppressAutoHyphens/>
              <w:snapToGrid w:val="0"/>
              <w:rPr>
                <w:rFonts w:ascii="Arial" w:hAnsi="Arial" w:cs="Arial"/>
                <w:sz w:val="22"/>
                <w:szCs w:val="22"/>
                <w:lang w:eastAsia="ar-SA"/>
              </w:rPr>
            </w:pPr>
          </w:p>
        </w:tc>
      </w:tr>
      <w:tr w:rsidR="00D93131" w:rsidRPr="00671A66" w14:paraId="51CD3219"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3B908A6" w14:textId="77777777" w:rsidR="00D93131" w:rsidRPr="00671A66" w:rsidRDefault="00D93131" w:rsidP="00A73582">
            <w:pPr>
              <w:tabs>
                <w:tab w:val="left" w:pos="540"/>
              </w:tabs>
              <w:suppressAutoHyphens/>
              <w:snapToGrid w:val="0"/>
              <w:ind w:left="57"/>
              <w:rPr>
                <w:rFonts w:ascii="Arial" w:hAnsi="Arial" w:cs="Arial"/>
                <w:sz w:val="22"/>
                <w:szCs w:val="22"/>
                <w:lang w:eastAsia="ar-SA"/>
              </w:rPr>
            </w:pPr>
            <w:r w:rsidRPr="00671A66">
              <w:rPr>
                <w:rFonts w:ascii="Arial" w:hAnsi="Arial" w:cs="Arial"/>
                <w:sz w:val="22"/>
                <w:szCs w:val="22"/>
                <w:lang w:eastAsia="ar-SA"/>
              </w:rPr>
              <w:t>4.</w:t>
            </w:r>
          </w:p>
        </w:tc>
        <w:tc>
          <w:tcPr>
            <w:tcW w:w="2550" w:type="dxa"/>
            <w:tcBorders>
              <w:top w:val="single" w:sz="1" w:space="0" w:color="000000"/>
              <w:left w:val="single" w:sz="1" w:space="0" w:color="000000"/>
              <w:bottom w:val="single" w:sz="1" w:space="0" w:color="000000"/>
            </w:tcBorders>
            <w:shd w:val="clear" w:color="auto" w:fill="auto"/>
          </w:tcPr>
          <w:p w14:paraId="2C8D94A8"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4E8CCE64"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0AD6B89C"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A74E9D3"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23B237D" w14:textId="77777777" w:rsidR="00D93131" w:rsidRPr="00671A66" w:rsidRDefault="00D93131" w:rsidP="00A73582">
            <w:pPr>
              <w:tabs>
                <w:tab w:val="left" w:pos="426"/>
              </w:tabs>
              <w:suppressAutoHyphens/>
              <w:snapToGrid w:val="0"/>
              <w:rPr>
                <w:rFonts w:ascii="Arial" w:hAnsi="Arial" w:cs="Arial"/>
                <w:sz w:val="22"/>
                <w:szCs w:val="22"/>
                <w:lang w:eastAsia="ar-SA"/>
              </w:rPr>
            </w:pPr>
          </w:p>
        </w:tc>
      </w:tr>
      <w:tr w:rsidR="00D93131" w:rsidRPr="00671A66" w14:paraId="793CC0B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807D20E" w14:textId="77777777" w:rsidR="00D93131" w:rsidRPr="00671A66" w:rsidRDefault="00D93131" w:rsidP="00A73582">
            <w:pPr>
              <w:tabs>
                <w:tab w:val="left" w:pos="540"/>
              </w:tabs>
              <w:suppressAutoHyphens/>
              <w:snapToGrid w:val="0"/>
              <w:ind w:left="57"/>
              <w:rPr>
                <w:rFonts w:ascii="Arial" w:hAnsi="Arial" w:cs="Arial"/>
                <w:sz w:val="22"/>
                <w:szCs w:val="22"/>
                <w:lang w:eastAsia="ar-SA"/>
              </w:rPr>
            </w:pPr>
            <w:r w:rsidRPr="00671A66">
              <w:rPr>
                <w:rFonts w:ascii="Arial" w:hAnsi="Arial" w:cs="Arial"/>
                <w:sz w:val="22"/>
                <w:szCs w:val="22"/>
                <w:lang w:eastAsia="ar-SA"/>
              </w:rPr>
              <w:t>5.</w:t>
            </w:r>
          </w:p>
        </w:tc>
        <w:tc>
          <w:tcPr>
            <w:tcW w:w="2550" w:type="dxa"/>
            <w:tcBorders>
              <w:top w:val="single" w:sz="1" w:space="0" w:color="000000"/>
              <w:left w:val="single" w:sz="1" w:space="0" w:color="000000"/>
              <w:bottom w:val="single" w:sz="1" w:space="0" w:color="000000"/>
            </w:tcBorders>
            <w:shd w:val="clear" w:color="auto" w:fill="auto"/>
          </w:tcPr>
          <w:p w14:paraId="6F124F48"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2C786216"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2157B33F"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C8435C7" w14:textId="77777777" w:rsidR="00D93131" w:rsidRPr="00671A66" w:rsidRDefault="00D93131" w:rsidP="00A73582">
            <w:pPr>
              <w:tabs>
                <w:tab w:val="left" w:pos="426"/>
              </w:tabs>
              <w:suppressAutoHyphens/>
              <w:snapToGrid w:val="0"/>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370FEE7B" w14:textId="77777777" w:rsidR="00D93131" w:rsidRPr="00671A66" w:rsidRDefault="00D93131" w:rsidP="00A73582">
            <w:pPr>
              <w:tabs>
                <w:tab w:val="left" w:pos="426"/>
              </w:tabs>
              <w:suppressAutoHyphens/>
              <w:snapToGrid w:val="0"/>
              <w:rPr>
                <w:rFonts w:ascii="Arial" w:hAnsi="Arial" w:cs="Arial"/>
                <w:sz w:val="22"/>
                <w:szCs w:val="22"/>
                <w:lang w:eastAsia="ar-SA"/>
              </w:rPr>
            </w:pPr>
          </w:p>
        </w:tc>
      </w:tr>
    </w:tbl>
    <w:p w14:paraId="4AAAE47B" w14:textId="77777777" w:rsidR="00D93131" w:rsidRPr="00671A66" w:rsidRDefault="00D93131" w:rsidP="00A73582">
      <w:pPr>
        <w:tabs>
          <w:tab w:val="left" w:pos="426"/>
        </w:tabs>
        <w:suppressAutoHyphens/>
        <w:rPr>
          <w:rFonts w:ascii="Arial" w:hAnsi="Arial" w:cs="Arial"/>
          <w:sz w:val="22"/>
          <w:szCs w:val="22"/>
          <w:lang w:eastAsia="ar-SA"/>
        </w:rPr>
      </w:pPr>
    </w:p>
    <w:p w14:paraId="190C3268" w14:textId="77777777" w:rsidR="00D93131" w:rsidRDefault="00D93131" w:rsidP="00A73582">
      <w:pPr>
        <w:tabs>
          <w:tab w:val="left" w:pos="426"/>
        </w:tabs>
        <w:suppressAutoHyphens/>
        <w:rPr>
          <w:rFonts w:ascii="Arial" w:hAnsi="Arial" w:cs="Arial"/>
          <w:sz w:val="22"/>
          <w:szCs w:val="22"/>
          <w:lang w:eastAsia="ar-SA"/>
        </w:rPr>
      </w:pPr>
      <w:r w:rsidRPr="00671A66">
        <w:rPr>
          <w:rFonts w:ascii="Arial" w:hAnsi="Arial" w:cs="Arial"/>
          <w:sz w:val="22"/>
          <w:szCs w:val="22"/>
          <w:lang w:eastAsia="ar-SA"/>
        </w:rPr>
        <w:t>2.</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że otrzymał wraz z dostarczonym przedmiotem zamówienia </w:t>
      </w:r>
      <w:r w:rsidRPr="00671A66">
        <w:rPr>
          <w:rFonts w:ascii="Arial" w:hAnsi="Arial" w:cs="Arial"/>
          <w:sz w:val="22"/>
          <w:szCs w:val="22"/>
          <w:lang w:eastAsia="ar-SA"/>
        </w:rPr>
        <w:tab/>
      </w:r>
    </w:p>
    <w:p w14:paraId="03F66C98" w14:textId="56E3CDE8" w:rsidR="00D93131" w:rsidRPr="00671A66" w:rsidRDefault="00DB5B00" w:rsidP="00A73582">
      <w:pPr>
        <w:tabs>
          <w:tab w:val="left" w:pos="426"/>
        </w:tabs>
        <w:suppressAutoHyphens/>
        <w:rPr>
          <w:rFonts w:ascii="Arial" w:hAnsi="Arial" w:cs="Arial"/>
          <w:sz w:val="22"/>
          <w:szCs w:val="22"/>
          <w:lang w:eastAsia="ar-SA"/>
        </w:rPr>
      </w:pPr>
      <w:r>
        <w:rPr>
          <w:rFonts w:ascii="Arial" w:hAnsi="Arial" w:cs="Arial"/>
          <w:sz w:val="22"/>
          <w:szCs w:val="22"/>
          <w:lang w:eastAsia="ar-SA"/>
        </w:rPr>
        <w:t xml:space="preserve"> </w:t>
      </w:r>
      <w:r w:rsidR="00D93131">
        <w:rPr>
          <w:rFonts w:ascii="Arial" w:hAnsi="Arial" w:cs="Arial"/>
          <w:sz w:val="22"/>
          <w:szCs w:val="22"/>
          <w:lang w:eastAsia="ar-SA"/>
        </w:rPr>
        <w:t xml:space="preserve"> </w:t>
      </w:r>
      <w:r w:rsidR="00D93131" w:rsidRPr="00671A66">
        <w:rPr>
          <w:rFonts w:ascii="Arial" w:hAnsi="Arial" w:cs="Arial"/>
          <w:sz w:val="22"/>
          <w:szCs w:val="22"/>
          <w:lang w:eastAsia="ar-SA"/>
        </w:rPr>
        <w:t>1) instrukcje obsługi w języku polskim,</w:t>
      </w:r>
    </w:p>
    <w:p w14:paraId="1FB0A829" w14:textId="77777777" w:rsidR="00D93131" w:rsidRPr="00671A66" w:rsidRDefault="00D93131" w:rsidP="00A73582">
      <w:pPr>
        <w:tabs>
          <w:tab w:val="left" w:pos="426"/>
        </w:tabs>
        <w:suppressAutoHyphens/>
        <w:jc w:val="both"/>
        <w:rPr>
          <w:rFonts w:ascii="Arial" w:hAnsi="Arial" w:cs="Arial"/>
          <w:spacing w:val="-3"/>
          <w:sz w:val="22"/>
          <w:szCs w:val="22"/>
          <w:lang w:eastAsia="ar-SA"/>
        </w:rPr>
      </w:pPr>
      <w:r w:rsidRPr="00671A66">
        <w:rPr>
          <w:rFonts w:ascii="Arial" w:hAnsi="Arial" w:cs="Arial"/>
          <w:sz w:val="22"/>
          <w:szCs w:val="22"/>
          <w:lang w:eastAsia="ar-SA"/>
        </w:rPr>
        <w:tab/>
        <w:t>2) kartę gwarancyjną,</w:t>
      </w:r>
    </w:p>
    <w:p w14:paraId="572FF56D" w14:textId="77777777" w:rsidR="00D93131" w:rsidRPr="00671A66" w:rsidRDefault="00D93131" w:rsidP="00A73582">
      <w:pPr>
        <w:tabs>
          <w:tab w:val="left" w:pos="426"/>
        </w:tabs>
        <w:suppressAutoHyphens/>
        <w:ind w:left="426"/>
        <w:jc w:val="both"/>
        <w:rPr>
          <w:rFonts w:ascii="Arial" w:hAnsi="Arial" w:cs="Arial"/>
          <w:sz w:val="22"/>
          <w:szCs w:val="22"/>
          <w:lang w:eastAsia="ar-SA"/>
        </w:rPr>
      </w:pPr>
      <w:r w:rsidRPr="00671A66">
        <w:rPr>
          <w:rFonts w:ascii="Arial" w:hAnsi="Arial" w:cs="Arial"/>
          <w:spacing w:val="-3"/>
          <w:sz w:val="22"/>
          <w:szCs w:val="22"/>
          <w:lang w:eastAsia="ar-SA"/>
        </w:rPr>
        <w:t>3) dokumenty określające zasady świadczenia usług przez autoryzowany serwis w okresie gwarancyjnym i pogwarancyjnym,</w:t>
      </w:r>
    </w:p>
    <w:p w14:paraId="65E729D7" w14:textId="0F7D87BE" w:rsidR="00D93131" w:rsidRPr="00671A66" w:rsidRDefault="00D93131" w:rsidP="00A73582">
      <w:pPr>
        <w:tabs>
          <w:tab w:val="left" w:pos="426"/>
        </w:tabs>
        <w:suppressAutoHyphens/>
        <w:rPr>
          <w:rFonts w:ascii="Arial" w:hAnsi="Arial" w:cs="Arial"/>
          <w:sz w:val="22"/>
          <w:szCs w:val="22"/>
          <w:lang w:eastAsia="ar-SA"/>
        </w:rPr>
      </w:pPr>
      <w:r w:rsidRPr="00671A66">
        <w:rPr>
          <w:rFonts w:ascii="Arial" w:hAnsi="Arial" w:cs="Arial"/>
          <w:sz w:val="22"/>
          <w:szCs w:val="22"/>
          <w:lang w:eastAsia="ar-SA"/>
        </w:rPr>
        <w:t>3.</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wykonanie przez </w:t>
      </w:r>
      <w:r w:rsidRPr="00671A66">
        <w:rPr>
          <w:rFonts w:ascii="Arial" w:hAnsi="Arial" w:cs="Arial"/>
          <w:b/>
          <w:sz w:val="22"/>
          <w:szCs w:val="22"/>
          <w:lang w:eastAsia="ar-SA"/>
        </w:rPr>
        <w:t>Wykonawcę</w:t>
      </w:r>
      <w:r w:rsidRPr="00671A66">
        <w:rPr>
          <w:rFonts w:ascii="Arial" w:hAnsi="Arial" w:cs="Arial"/>
          <w:sz w:val="22"/>
          <w:szCs w:val="22"/>
          <w:lang w:eastAsia="ar-SA"/>
        </w:rPr>
        <w:t xml:space="preserve"> dostawę urządzenia i</w:t>
      </w:r>
      <w:r>
        <w:rPr>
          <w:rFonts w:ascii="Arial" w:hAnsi="Arial" w:cs="Arial"/>
          <w:sz w:val="22"/>
          <w:szCs w:val="22"/>
          <w:lang w:eastAsia="ar-SA"/>
        </w:rPr>
        <w:t xml:space="preserve"> </w:t>
      </w:r>
      <w:r w:rsidRPr="00671A66">
        <w:rPr>
          <w:rFonts w:ascii="Arial" w:hAnsi="Arial" w:cs="Arial"/>
          <w:sz w:val="22"/>
          <w:szCs w:val="22"/>
          <w:lang w:eastAsia="ar-SA"/>
        </w:rPr>
        <w:t>oprogramowania</w:t>
      </w:r>
      <w:r w:rsidR="00223736">
        <w:rPr>
          <w:rFonts w:ascii="Arial" w:hAnsi="Arial" w:cs="Arial"/>
          <w:sz w:val="22"/>
          <w:szCs w:val="22"/>
          <w:lang w:eastAsia="ar-SA"/>
        </w:rPr>
        <w:t xml:space="preserve"> oraz </w:t>
      </w:r>
      <w:r w:rsidR="00976FAF">
        <w:rPr>
          <w:rFonts w:ascii="Arial" w:hAnsi="Arial" w:cs="Arial"/>
          <w:sz w:val="22"/>
          <w:szCs w:val="22"/>
          <w:lang w:eastAsia="ar-SA"/>
        </w:rPr>
        <w:t>przeszkolenie użytkowników [jeśli dotyczy]</w:t>
      </w:r>
    </w:p>
    <w:p w14:paraId="703D15BD" w14:textId="475D7806" w:rsidR="00D93131" w:rsidRPr="00671A66" w:rsidRDefault="00D93131" w:rsidP="00A73582">
      <w:pPr>
        <w:suppressAutoHyphens/>
        <w:rPr>
          <w:rFonts w:ascii="Arial" w:hAnsi="Arial" w:cs="Arial"/>
          <w:sz w:val="22"/>
          <w:szCs w:val="22"/>
          <w:lang w:eastAsia="ar-SA"/>
        </w:rPr>
      </w:pPr>
      <w:r w:rsidRPr="00671A66">
        <w:rPr>
          <w:rFonts w:ascii="Arial" w:hAnsi="Arial" w:cs="Arial"/>
          <w:sz w:val="22"/>
          <w:szCs w:val="22"/>
          <w:lang w:eastAsia="ar-SA"/>
        </w:rPr>
        <w:t xml:space="preserve">4.  </w:t>
      </w:r>
      <w:r w:rsidRPr="00671A66">
        <w:rPr>
          <w:rFonts w:ascii="Arial" w:hAnsi="Arial" w:cs="Arial"/>
          <w:b/>
          <w:sz w:val="22"/>
          <w:szCs w:val="22"/>
          <w:lang w:eastAsia="ar-SA"/>
        </w:rPr>
        <w:t xml:space="preserve">Wykonawca </w:t>
      </w:r>
      <w:r w:rsidRPr="00671A66">
        <w:rPr>
          <w:rFonts w:ascii="Arial" w:hAnsi="Arial" w:cs="Arial"/>
          <w:sz w:val="22"/>
          <w:szCs w:val="22"/>
          <w:lang w:eastAsia="ar-SA"/>
        </w:rPr>
        <w:t xml:space="preserve">udziela gwarancji na okres </w:t>
      </w:r>
      <w:r>
        <w:rPr>
          <w:rFonts w:ascii="Arial" w:hAnsi="Arial" w:cs="Arial"/>
          <w:sz w:val="22"/>
          <w:szCs w:val="22"/>
          <w:lang w:eastAsia="ar-SA"/>
        </w:rPr>
        <w:t>wskazany powyżej</w:t>
      </w:r>
      <w:r w:rsidRPr="00671A66">
        <w:rPr>
          <w:rFonts w:ascii="Arial" w:hAnsi="Arial" w:cs="Arial"/>
          <w:sz w:val="22"/>
          <w:szCs w:val="22"/>
          <w:lang w:eastAsia="ar-SA"/>
        </w:rPr>
        <w:t xml:space="preserve">, licząc od dnia podpisania niniejszego protokołu </w:t>
      </w:r>
    </w:p>
    <w:p w14:paraId="5548C19C" w14:textId="475A3401" w:rsidR="00D93131" w:rsidRPr="00671A66" w:rsidRDefault="00D93131" w:rsidP="00A73582">
      <w:pPr>
        <w:suppressAutoHyphens/>
        <w:rPr>
          <w:rFonts w:ascii="Arial" w:hAnsi="Arial" w:cs="Arial"/>
          <w:sz w:val="22"/>
          <w:szCs w:val="22"/>
          <w:lang w:eastAsia="ar-SA"/>
        </w:rPr>
      </w:pPr>
      <w:r>
        <w:rPr>
          <w:rFonts w:ascii="Arial" w:hAnsi="Arial" w:cs="Arial"/>
          <w:sz w:val="22"/>
          <w:szCs w:val="22"/>
          <w:lang w:eastAsia="ar-SA"/>
        </w:rPr>
        <w:t>5. Uw</w:t>
      </w:r>
      <w:r w:rsidRPr="009E1C5E">
        <w:rPr>
          <w:rFonts w:ascii="Arial" w:hAnsi="Arial" w:cs="Arial"/>
          <w:sz w:val="22"/>
          <w:szCs w:val="22"/>
          <w:lang w:eastAsia="ar-SA"/>
        </w:rPr>
        <w:t>agi i zastrzeżenia w zakresie wykonania pkt.2, 3 niniejszego protokołu</w:t>
      </w:r>
      <w:r w:rsidR="0065794E">
        <w:rPr>
          <w:rFonts w:ascii="Arial" w:hAnsi="Arial" w:cs="Arial"/>
          <w:sz w:val="22"/>
          <w:szCs w:val="22"/>
          <w:lang w:eastAsia="ar-SA"/>
        </w:rPr>
        <w:t>: ………</w:t>
      </w:r>
    </w:p>
    <w:p w14:paraId="0DE7ECD8" w14:textId="77777777" w:rsidR="0065794E" w:rsidRDefault="0065794E" w:rsidP="00A73582">
      <w:pPr>
        <w:tabs>
          <w:tab w:val="left" w:pos="568"/>
          <w:tab w:val="center" w:pos="4821"/>
        </w:tabs>
        <w:suppressAutoHyphens/>
        <w:ind w:left="284" w:hanging="284"/>
        <w:rPr>
          <w:rFonts w:ascii="Arial" w:hAnsi="Arial" w:cs="Arial"/>
          <w:b/>
          <w:sz w:val="22"/>
          <w:szCs w:val="22"/>
          <w:lang w:eastAsia="ar-SA"/>
        </w:rPr>
      </w:pPr>
    </w:p>
    <w:p w14:paraId="1575D66A" w14:textId="77777777" w:rsidR="0065794E" w:rsidRDefault="0065794E" w:rsidP="00A73582">
      <w:pPr>
        <w:tabs>
          <w:tab w:val="left" w:pos="568"/>
          <w:tab w:val="center" w:pos="4821"/>
        </w:tabs>
        <w:suppressAutoHyphens/>
        <w:ind w:left="284" w:hanging="284"/>
        <w:rPr>
          <w:rFonts w:ascii="Arial" w:hAnsi="Arial" w:cs="Arial"/>
          <w:b/>
          <w:sz w:val="22"/>
          <w:szCs w:val="22"/>
          <w:lang w:eastAsia="ar-SA"/>
        </w:rPr>
      </w:pPr>
    </w:p>
    <w:p w14:paraId="633856C3" w14:textId="77777777" w:rsidR="00D93131" w:rsidRPr="00671A66" w:rsidRDefault="00D93131" w:rsidP="00A73582">
      <w:pPr>
        <w:tabs>
          <w:tab w:val="left" w:pos="568"/>
          <w:tab w:val="center" w:pos="4821"/>
        </w:tabs>
        <w:suppressAutoHyphens/>
        <w:ind w:left="284" w:hanging="284"/>
        <w:rPr>
          <w:rFonts w:ascii="Arial" w:hAnsi="Arial" w:cs="Arial"/>
          <w:sz w:val="22"/>
          <w:szCs w:val="22"/>
          <w:lang w:eastAsia="ar-SA"/>
        </w:rPr>
      </w:pPr>
      <w:r w:rsidRPr="00671A66">
        <w:rPr>
          <w:rFonts w:ascii="Arial" w:hAnsi="Arial" w:cs="Arial"/>
          <w:b/>
          <w:sz w:val="22"/>
          <w:szCs w:val="22"/>
          <w:lang w:eastAsia="ar-SA"/>
        </w:rPr>
        <w:t xml:space="preserve">Zamawiający </w:t>
      </w:r>
      <w:r w:rsidRPr="00671A66">
        <w:rPr>
          <w:rFonts w:ascii="Arial" w:hAnsi="Arial" w:cs="Arial"/>
          <w:b/>
          <w:sz w:val="22"/>
          <w:szCs w:val="22"/>
          <w:lang w:eastAsia="ar-SA"/>
        </w:rPr>
        <w:tab/>
        <w:t>Wykonawca</w:t>
      </w:r>
    </w:p>
    <w:p w14:paraId="03654F8F" w14:textId="77777777" w:rsidR="00D93131" w:rsidRDefault="00D93131" w:rsidP="00A73582">
      <w:pPr>
        <w:tabs>
          <w:tab w:val="left" w:pos="5812"/>
        </w:tabs>
        <w:jc w:val="right"/>
        <w:rPr>
          <w:rFonts w:ascii="Arial" w:hAnsi="Arial" w:cs="Arial"/>
          <w:b/>
          <w:sz w:val="22"/>
          <w:szCs w:val="22"/>
        </w:rPr>
      </w:pPr>
    </w:p>
    <w:p w14:paraId="467E1E13" w14:textId="77777777" w:rsidR="00316486" w:rsidRDefault="00316486" w:rsidP="00A73582">
      <w:pPr>
        <w:spacing w:before="120"/>
        <w:jc w:val="right"/>
        <w:rPr>
          <w:rFonts w:ascii="Arial" w:eastAsia="Times New Roman" w:hAnsi="Arial" w:cs="Arial"/>
          <w:b/>
          <w:bCs/>
          <w:sz w:val="22"/>
          <w:szCs w:val="22"/>
        </w:rPr>
      </w:pPr>
    </w:p>
    <w:p w14:paraId="6F549584" w14:textId="77777777" w:rsidR="00316486" w:rsidRDefault="00316486" w:rsidP="00A73582">
      <w:pPr>
        <w:spacing w:before="120"/>
        <w:jc w:val="right"/>
        <w:rPr>
          <w:rFonts w:ascii="Arial" w:eastAsia="Times New Roman" w:hAnsi="Arial" w:cs="Arial"/>
          <w:b/>
          <w:bCs/>
          <w:sz w:val="22"/>
          <w:szCs w:val="22"/>
        </w:rPr>
      </w:pPr>
    </w:p>
    <w:p w14:paraId="5DABE5E6" w14:textId="6E3C2295" w:rsidR="00435349" w:rsidRDefault="00435349" w:rsidP="00A73582">
      <w:pPr>
        <w:spacing w:before="120"/>
        <w:jc w:val="right"/>
        <w:rPr>
          <w:rFonts w:ascii="Arial" w:eastAsia="Times New Roman" w:hAnsi="Arial" w:cs="Arial"/>
          <w:b/>
          <w:bCs/>
          <w:sz w:val="22"/>
          <w:szCs w:val="22"/>
        </w:rPr>
      </w:pPr>
    </w:p>
    <w:p w14:paraId="14078FC3" w14:textId="0122F965" w:rsidR="00CD7D14" w:rsidRDefault="00CD7D14" w:rsidP="00A73582">
      <w:pPr>
        <w:spacing w:before="120"/>
        <w:jc w:val="right"/>
        <w:rPr>
          <w:rFonts w:ascii="Arial" w:eastAsia="Times New Roman" w:hAnsi="Arial" w:cs="Arial"/>
          <w:b/>
          <w:bCs/>
          <w:sz w:val="22"/>
          <w:szCs w:val="22"/>
        </w:rPr>
      </w:pPr>
    </w:p>
    <w:p w14:paraId="35C64B18" w14:textId="77777777" w:rsidR="00CD7D14" w:rsidRDefault="00CD7D14" w:rsidP="00A73582">
      <w:pPr>
        <w:spacing w:before="120"/>
        <w:jc w:val="right"/>
        <w:rPr>
          <w:rFonts w:ascii="Arial" w:eastAsia="Times New Roman" w:hAnsi="Arial" w:cs="Arial"/>
          <w:b/>
          <w:bCs/>
          <w:sz w:val="22"/>
          <w:szCs w:val="22"/>
        </w:rPr>
      </w:pPr>
    </w:p>
    <w:p w14:paraId="0AAB561C" w14:textId="01E4224B" w:rsidR="004C0E1E" w:rsidRPr="00277F26" w:rsidRDefault="004828A3" w:rsidP="00A73582">
      <w:pPr>
        <w:spacing w:before="120"/>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A73582">
      <w:pPr>
        <w:spacing w:before="120"/>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12C91BB8" w14:textId="26ADADF6" w:rsidR="004C0E1E" w:rsidRPr="00277F26" w:rsidRDefault="00DB5B00" w:rsidP="00A73582">
      <w:pPr>
        <w:jc w:val="both"/>
        <w:rPr>
          <w:rFonts w:ascii="Arial" w:eastAsia="Times New Roman" w:hAnsi="Arial" w:cs="Arial"/>
          <w:bCs/>
          <w:sz w:val="22"/>
          <w:szCs w:val="22"/>
        </w:rPr>
      </w:pPr>
      <w:r>
        <w:rPr>
          <w:rFonts w:ascii="Arial" w:eastAsia="Times New Roman" w:hAnsi="Arial" w:cs="Arial"/>
          <w:bCs/>
          <w:sz w:val="22"/>
          <w:szCs w:val="22"/>
        </w:rPr>
        <w:t xml:space="preserve">  </w:t>
      </w:r>
      <w:r w:rsidR="004C0E1E"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2C15F8BD" w:rsidR="004C0E1E" w:rsidRPr="00B81009" w:rsidRDefault="008C58A0" w:rsidP="00435349">
      <w:pPr>
        <w:jc w:val="both"/>
        <w:rPr>
          <w:rFonts w:ascii="Arial" w:hAnsi="Arial" w:cs="Arial"/>
          <w:b/>
          <w:sz w:val="22"/>
          <w:szCs w:val="22"/>
        </w:rPr>
      </w:pPr>
      <w:r>
        <w:rPr>
          <w:rFonts w:ascii="Arial" w:hAnsi="Arial" w:cs="Arial"/>
          <w:b/>
          <w:sz w:val="22"/>
          <w:szCs w:val="22"/>
        </w:rPr>
        <w:t>Rozbudowa serwerów i sieci serwerowej wraz z zakupem dodatkowego okablowania światłowodowego</w:t>
      </w:r>
      <w:r w:rsidR="00316486" w:rsidRPr="00316486">
        <w:rPr>
          <w:rFonts w:ascii="Arial" w:hAnsi="Arial" w:cs="Arial"/>
          <w:b/>
          <w:sz w:val="22"/>
          <w:szCs w:val="22"/>
        </w:rPr>
        <w:t xml:space="preserve"> </w:t>
      </w:r>
      <w:r w:rsidR="00A87DF4">
        <w:rPr>
          <w:rFonts w:ascii="Arial" w:eastAsia="Times New Roman" w:hAnsi="Arial" w:cs="Arial"/>
          <w:b/>
          <w:sz w:val="22"/>
          <w:szCs w:val="22"/>
        </w:rPr>
        <w:t xml:space="preserve">- </w:t>
      </w:r>
      <w:r>
        <w:rPr>
          <w:rFonts w:ascii="Arial" w:eastAsia="Times New Roman" w:hAnsi="Arial" w:cs="Arial"/>
          <w:b/>
          <w:sz w:val="22"/>
          <w:szCs w:val="22"/>
        </w:rPr>
        <w:t>20/2025</w:t>
      </w:r>
      <w:r w:rsidR="0035309A" w:rsidRPr="00277F26">
        <w:rPr>
          <w:rFonts w:ascii="Arial" w:eastAsia="Times New Roman" w:hAnsi="Arial" w:cs="Arial"/>
          <w:b/>
          <w:sz w:val="22"/>
          <w:szCs w:val="22"/>
        </w:rPr>
        <w:t xml:space="preserve"> </w:t>
      </w:r>
    </w:p>
    <w:p w14:paraId="4F8C6CA0" w14:textId="10AB9794" w:rsidR="004C0E1E" w:rsidRPr="00277F26" w:rsidRDefault="004C0E1E" w:rsidP="00A73582">
      <w:pPr>
        <w:tabs>
          <w:tab w:val="center" w:pos="4677"/>
        </w:tabs>
        <w:spacing w:before="120"/>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r w:rsidR="00316486">
        <w:rPr>
          <w:rFonts w:ascii="Arial" w:eastAsia="Times New Roman" w:hAnsi="Arial" w:cs="Arial"/>
          <w:bCs/>
          <w:sz w:val="22"/>
          <w:szCs w:val="22"/>
        </w:rPr>
        <w:tab/>
      </w:r>
    </w:p>
    <w:p w14:paraId="59301FEC" w14:textId="0E0E7F98" w:rsidR="004C0E1E" w:rsidRPr="00277F26" w:rsidRDefault="004C0E1E" w:rsidP="00A73582">
      <w:pPr>
        <w:spacing w:before="120"/>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A73582">
      <w:pPr>
        <w:spacing w:before="120"/>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A73582">
      <w:pPr>
        <w:spacing w:before="120"/>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A73582">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A73582">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D317CF">
        <w:rPr>
          <w:rFonts w:ascii="Arial" w:eastAsia="Times New Roman" w:hAnsi="Arial" w:cs="Arial"/>
          <w:sz w:val="22"/>
          <w:szCs w:val="22"/>
        </w:rPr>
      </w:r>
      <w:r w:rsidR="00D317CF">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A73582">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D317CF">
        <w:rPr>
          <w:rFonts w:ascii="Arial" w:eastAsia="Times New Roman" w:hAnsi="Arial" w:cs="Arial"/>
          <w:sz w:val="22"/>
          <w:szCs w:val="22"/>
        </w:rPr>
      </w:r>
      <w:r w:rsidR="00D317CF">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19C62AD0" w14:textId="77777777" w:rsidR="00AC2AC3" w:rsidRDefault="004C0E1E" w:rsidP="00A73582">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p>
    <w:p w14:paraId="76142857" w14:textId="62653EA2" w:rsidR="004C0E1E" w:rsidRPr="00277F26" w:rsidRDefault="004C0E1E" w:rsidP="00A73582">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A73582">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A73582">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A73582">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A73582">
      <w:pPr>
        <w:jc w:val="right"/>
        <w:rPr>
          <w:rFonts w:ascii="Arial" w:hAnsi="Arial" w:cs="Arial"/>
          <w:b/>
          <w:bCs/>
          <w:sz w:val="22"/>
          <w:szCs w:val="22"/>
        </w:rPr>
      </w:pPr>
    </w:p>
    <w:p w14:paraId="78FA3CD4" w14:textId="77777777" w:rsidR="00C92192" w:rsidRPr="00277F26" w:rsidRDefault="00C92192" w:rsidP="00A73582">
      <w:pPr>
        <w:jc w:val="right"/>
        <w:rPr>
          <w:rFonts w:ascii="Arial" w:hAnsi="Arial" w:cs="Arial"/>
          <w:b/>
          <w:bCs/>
          <w:sz w:val="22"/>
          <w:szCs w:val="22"/>
        </w:rPr>
      </w:pPr>
    </w:p>
    <w:p w14:paraId="32FC841B" w14:textId="3519A796" w:rsidR="007F6BDC" w:rsidRPr="00277F26" w:rsidRDefault="007F6BDC" w:rsidP="00A73582">
      <w:pPr>
        <w:jc w:val="right"/>
        <w:rPr>
          <w:rFonts w:ascii="Arial" w:hAnsi="Arial" w:cs="Arial"/>
          <w:b/>
          <w:bCs/>
          <w:sz w:val="22"/>
          <w:szCs w:val="22"/>
        </w:rPr>
      </w:pPr>
    </w:p>
    <w:p w14:paraId="343EF178" w14:textId="77777777" w:rsidR="00A06261" w:rsidRPr="00277F26" w:rsidRDefault="00A06261" w:rsidP="00A73582">
      <w:pPr>
        <w:jc w:val="right"/>
        <w:rPr>
          <w:rFonts w:ascii="Arial" w:hAnsi="Arial" w:cs="Arial"/>
          <w:b/>
          <w:bCs/>
          <w:sz w:val="22"/>
          <w:szCs w:val="22"/>
        </w:rPr>
      </w:pPr>
    </w:p>
    <w:p w14:paraId="26F5B4CD" w14:textId="77777777" w:rsidR="0062319E" w:rsidRPr="00277F26" w:rsidRDefault="0062319E" w:rsidP="00A73582">
      <w:pPr>
        <w:jc w:val="right"/>
        <w:rPr>
          <w:rFonts w:ascii="Arial" w:hAnsi="Arial" w:cs="Arial"/>
          <w:b/>
          <w:bCs/>
          <w:sz w:val="22"/>
          <w:szCs w:val="22"/>
        </w:rPr>
      </w:pPr>
    </w:p>
    <w:p w14:paraId="3B25DBA3" w14:textId="77777777" w:rsidR="0062319E" w:rsidRPr="00277F26" w:rsidRDefault="0062319E" w:rsidP="00A73582">
      <w:pPr>
        <w:jc w:val="right"/>
        <w:rPr>
          <w:rFonts w:ascii="Arial" w:hAnsi="Arial" w:cs="Arial"/>
          <w:b/>
          <w:bCs/>
          <w:sz w:val="22"/>
          <w:szCs w:val="22"/>
        </w:rPr>
      </w:pPr>
    </w:p>
    <w:p w14:paraId="3667DAC6" w14:textId="77777777" w:rsidR="0062319E" w:rsidRPr="00277F26" w:rsidRDefault="0062319E" w:rsidP="00A73582">
      <w:pPr>
        <w:jc w:val="right"/>
        <w:rPr>
          <w:rFonts w:ascii="Arial" w:hAnsi="Arial" w:cs="Arial"/>
          <w:b/>
          <w:bCs/>
          <w:sz w:val="22"/>
          <w:szCs w:val="22"/>
        </w:rPr>
      </w:pPr>
    </w:p>
    <w:p w14:paraId="4940C09C" w14:textId="77777777" w:rsidR="0062319E" w:rsidRPr="00277F26" w:rsidRDefault="0062319E" w:rsidP="00A73582">
      <w:pPr>
        <w:jc w:val="right"/>
        <w:rPr>
          <w:rFonts w:ascii="Arial" w:hAnsi="Arial" w:cs="Arial"/>
          <w:b/>
          <w:bCs/>
          <w:sz w:val="22"/>
          <w:szCs w:val="22"/>
        </w:rPr>
      </w:pPr>
    </w:p>
    <w:p w14:paraId="542A02FA" w14:textId="77777777" w:rsidR="0062319E" w:rsidRPr="00277F26" w:rsidRDefault="0062319E" w:rsidP="00A73582">
      <w:pPr>
        <w:jc w:val="right"/>
        <w:rPr>
          <w:rFonts w:ascii="Arial" w:hAnsi="Arial" w:cs="Arial"/>
          <w:b/>
          <w:bCs/>
          <w:sz w:val="22"/>
          <w:szCs w:val="22"/>
        </w:rPr>
      </w:pPr>
    </w:p>
    <w:p w14:paraId="6AC116A5" w14:textId="07516DBA" w:rsidR="0062319E" w:rsidRDefault="0062319E" w:rsidP="00A73582">
      <w:pPr>
        <w:jc w:val="right"/>
        <w:rPr>
          <w:rFonts w:ascii="Arial" w:hAnsi="Arial" w:cs="Arial"/>
          <w:b/>
          <w:bCs/>
          <w:sz w:val="22"/>
          <w:szCs w:val="22"/>
        </w:rPr>
      </w:pPr>
    </w:p>
    <w:p w14:paraId="59EB1E8F" w14:textId="77777777" w:rsidR="00435349" w:rsidRPr="00277F26" w:rsidRDefault="00435349" w:rsidP="00A73582">
      <w:pPr>
        <w:jc w:val="right"/>
        <w:rPr>
          <w:rFonts w:ascii="Arial" w:hAnsi="Arial" w:cs="Arial"/>
          <w:b/>
          <w:bCs/>
          <w:sz w:val="22"/>
          <w:szCs w:val="22"/>
        </w:rPr>
      </w:pPr>
    </w:p>
    <w:p w14:paraId="0C8EB261" w14:textId="77777777" w:rsidR="0062319E" w:rsidRDefault="0062319E" w:rsidP="00A73582">
      <w:pPr>
        <w:jc w:val="right"/>
        <w:rPr>
          <w:rFonts w:ascii="Arial" w:hAnsi="Arial" w:cs="Arial"/>
          <w:b/>
          <w:bCs/>
          <w:sz w:val="22"/>
          <w:szCs w:val="22"/>
        </w:rPr>
      </w:pPr>
    </w:p>
    <w:p w14:paraId="7B250521" w14:textId="77777777" w:rsidR="00AC2AC3" w:rsidRDefault="00AC2AC3" w:rsidP="00A73582">
      <w:pPr>
        <w:jc w:val="right"/>
        <w:rPr>
          <w:rFonts w:ascii="Arial" w:hAnsi="Arial" w:cs="Arial"/>
          <w:b/>
          <w:bCs/>
          <w:sz w:val="22"/>
          <w:szCs w:val="22"/>
        </w:rPr>
      </w:pPr>
    </w:p>
    <w:p w14:paraId="5642C7FC" w14:textId="77777777" w:rsidR="00AC2AC3" w:rsidRDefault="00AC2AC3" w:rsidP="00A73582">
      <w:pPr>
        <w:jc w:val="right"/>
        <w:rPr>
          <w:rFonts w:ascii="Arial" w:hAnsi="Arial" w:cs="Arial"/>
          <w:b/>
          <w:bCs/>
          <w:sz w:val="22"/>
          <w:szCs w:val="22"/>
        </w:rPr>
      </w:pPr>
    </w:p>
    <w:p w14:paraId="5AFEF845" w14:textId="77777777" w:rsidR="00AC2AC3" w:rsidRPr="00277F26" w:rsidRDefault="00AC2AC3" w:rsidP="00A73582">
      <w:pPr>
        <w:jc w:val="right"/>
        <w:rPr>
          <w:rFonts w:ascii="Arial" w:hAnsi="Arial" w:cs="Arial"/>
          <w:b/>
          <w:bCs/>
          <w:sz w:val="22"/>
          <w:szCs w:val="22"/>
        </w:rPr>
      </w:pPr>
    </w:p>
    <w:p w14:paraId="595DDF12" w14:textId="77777777" w:rsidR="0062319E" w:rsidRDefault="0062319E" w:rsidP="00A73582">
      <w:pPr>
        <w:jc w:val="right"/>
        <w:rPr>
          <w:rFonts w:ascii="Arial" w:hAnsi="Arial" w:cs="Arial"/>
          <w:b/>
          <w:bCs/>
          <w:sz w:val="22"/>
          <w:szCs w:val="22"/>
        </w:rPr>
      </w:pPr>
    </w:p>
    <w:p w14:paraId="269675DB" w14:textId="77777777" w:rsidR="00316486" w:rsidRDefault="00316486" w:rsidP="00A73582">
      <w:pPr>
        <w:jc w:val="right"/>
        <w:rPr>
          <w:rFonts w:ascii="Arial" w:hAnsi="Arial" w:cs="Arial"/>
          <w:b/>
          <w:bCs/>
          <w:sz w:val="22"/>
          <w:szCs w:val="22"/>
        </w:rPr>
      </w:pPr>
    </w:p>
    <w:p w14:paraId="75341C0F" w14:textId="77777777" w:rsidR="00316486" w:rsidRPr="00277F26" w:rsidRDefault="00316486" w:rsidP="00A73582">
      <w:pPr>
        <w:jc w:val="right"/>
        <w:rPr>
          <w:rFonts w:ascii="Arial" w:hAnsi="Arial" w:cs="Arial"/>
          <w:b/>
          <w:bCs/>
          <w:sz w:val="22"/>
          <w:szCs w:val="22"/>
        </w:rPr>
      </w:pPr>
    </w:p>
    <w:p w14:paraId="368CFE36" w14:textId="77777777" w:rsidR="004C0E1E" w:rsidRPr="00277F26" w:rsidRDefault="004C0E1E" w:rsidP="00A73582">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A73582">
      <w:pPr>
        <w:rPr>
          <w:rFonts w:ascii="Arial" w:hAnsi="Arial" w:cs="Arial"/>
          <w:bCs/>
          <w:sz w:val="22"/>
          <w:szCs w:val="22"/>
        </w:rPr>
      </w:pPr>
    </w:p>
    <w:p w14:paraId="2E6AD0AA" w14:textId="77777777" w:rsidR="004C0E1E" w:rsidRPr="00277F26" w:rsidRDefault="004C0E1E" w:rsidP="00A73582">
      <w:pPr>
        <w:rPr>
          <w:rFonts w:ascii="Arial" w:hAnsi="Arial" w:cs="Arial"/>
          <w:b/>
          <w:bCs/>
          <w:sz w:val="22"/>
          <w:szCs w:val="22"/>
        </w:rPr>
      </w:pPr>
      <w:r w:rsidRPr="00277F26">
        <w:rPr>
          <w:rFonts w:ascii="Arial" w:hAnsi="Arial" w:cs="Arial"/>
          <w:b/>
          <w:bCs/>
          <w:sz w:val="22"/>
          <w:szCs w:val="22"/>
        </w:rPr>
        <w:t>OŚWIADCZENIE</w:t>
      </w:r>
    </w:p>
    <w:p w14:paraId="5E6A1356" w14:textId="77777777" w:rsidR="00435349" w:rsidRDefault="004C0E1E" w:rsidP="00435349">
      <w:pPr>
        <w:jc w:val="both"/>
        <w:rPr>
          <w:rFonts w:ascii="Arial" w:hAnsi="Arial" w:cs="Arial"/>
          <w:b/>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p>
    <w:p w14:paraId="52D3D728" w14:textId="1E7089FB" w:rsidR="004C0E1E" w:rsidRPr="00277F26" w:rsidRDefault="004C0E1E" w:rsidP="00435349">
      <w:pPr>
        <w:jc w:val="both"/>
        <w:rPr>
          <w:rFonts w:ascii="Arial" w:hAnsi="Arial" w:cs="Arial"/>
          <w:b/>
          <w:bCs/>
          <w:sz w:val="22"/>
          <w:szCs w:val="22"/>
        </w:rPr>
      </w:pPr>
      <w:r w:rsidRPr="00277F26">
        <w:rPr>
          <w:rFonts w:ascii="Arial" w:hAnsi="Arial" w:cs="Arial"/>
          <w:b/>
          <w:sz w:val="22"/>
          <w:szCs w:val="22"/>
        </w:rPr>
        <w:t>O KTÓRYM MOWA W ART. 125 UST. 1 (JEDZ)</w:t>
      </w:r>
    </w:p>
    <w:p w14:paraId="23F20BB9" w14:textId="77777777" w:rsidR="004C0E1E" w:rsidRPr="00277F26" w:rsidRDefault="004C0E1E" w:rsidP="00A73582">
      <w:pPr>
        <w:rPr>
          <w:rFonts w:ascii="Arial" w:hAnsi="Arial" w:cs="Arial"/>
          <w:bCs/>
          <w:sz w:val="22"/>
          <w:szCs w:val="22"/>
        </w:rPr>
      </w:pPr>
    </w:p>
    <w:p w14:paraId="17B88B28" w14:textId="5584B83D" w:rsidR="004C0E1E" w:rsidRPr="00277F26" w:rsidRDefault="004C0E1E" w:rsidP="00A73582">
      <w:pPr>
        <w:rPr>
          <w:rFonts w:ascii="Arial" w:hAnsi="Arial" w:cs="Arial"/>
          <w:bCs/>
          <w:sz w:val="22"/>
          <w:szCs w:val="22"/>
        </w:rPr>
      </w:pPr>
      <w:r w:rsidRPr="00277F26">
        <w:rPr>
          <w:rFonts w:ascii="Arial" w:hAnsi="Arial" w:cs="Arial"/>
          <w:bCs/>
          <w:sz w:val="22"/>
          <w:szCs w:val="22"/>
        </w:rPr>
        <w:t>W postępowaniu prowadzonym przez Wielkopolskie Centrum Onkologii w Poznaniu w trybie przetargu nieograniczonego pn.</w:t>
      </w:r>
    </w:p>
    <w:p w14:paraId="1DBF33EE" w14:textId="77777777" w:rsidR="004C0E1E" w:rsidRPr="00277F26" w:rsidRDefault="004C0E1E" w:rsidP="00A73582">
      <w:pPr>
        <w:rPr>
          <w:rFonts w:ascii="Arial" w:hAnsi="Arial" w:cs="Arial"/>
          <w:bCs/>
          <w:sz w:val="22"/>
          <w:szCs w:val="22"/>
        </w:rPr>
      </w:pPr>
    </w:p>
    <w:p w14:paraId="4B38065B" w14:textId="70DE0C39" w:rsidR="004C0E1E" w:rsidRPr="00B81009" w:rsidRDefault="008C58A0" w:rsidP="00435349">
      <w:pPr>
        <w:jc w:val="both"/>
        <w:rPr>
          <w:rFonts w:ascii="Arial" w:hAnsi="Arial" w:cs="Arial"/>
          <w:b/>
          <w:sz w:val="22"/>
          <w:szCs w:val="22"/>
        </w:rPr>
      </w:pPr>
      <w:r>
        <w:rPr>
          <w:rFonts w:ascii="Arial" w:hAnsi="Arial" w:cs="Arial"/>
          <w:b/>
          <w:sz w:val="22"/>
          <w:szCs w:val="22"/>
        </w:rPr>
        <w:t>Rozbudowa serwerów i sieci serwerowej wraz z zakupem dodatkowego okablowania światłowodowego</w:t>
      </w:r>
      <w:r w:rsidR="00316486" w:rsidRPr="00316486">
        <w:rPr>
          <w:rFonts w:ascii="Arial" w:hAnsi="Arial" w:cs="Arial"/>
          <w:b/>
          <w:sz w:val="22"/>
          <w:szCs w:val="22"/>
        </w:rPr>
        <w:t xml:space="preserve"> </w:t>
      </w:r>
      <w:r w:rsidR="00A87DF4">
        <w:rPr>
          <w:rFonts w:ascii="Arial" w:hAnsi="Arial" w:cs="Arial"/>
          <w:b/>
          <w:sz w:val="22"/>
          <w:szCs w:val="22"/>
        </w:rPr>
        <w:t>-</w:t>
      </w:r>
      <w:r w:rsidR="00183DE4" w:rsidRPr="00277F26">
        <w:rPr>
          <w:rFonts w:ascii="Arial" w:hAnsi="Arial" w:cs="Arial"/>
          <w:b/>
          <w:sz w:val="22"/>
          <w:szCs w:val="22"/>
        </w:rPr>
        <w:t xml:space="preserve"> </w:t>
      </w:r>
      <w:r>
        <w:rPr>
          <w:rFonts w:ascii="Arial" w:hAnsi="Arial" w:cs="Arial"/>
          <w:b/>
          <w:sz w:val="22"/>
          <w:szCs w:val="22"/>
        </w:rPr>
        <w:t>20/2025</w:t>
      </w:r>
    </w:p>
    <w:p w14:paraId="3F58A32E" w14:textId="77777777" w:rsidR="00C92192" w:rsidRPr="00277F26" w:rsidRDefault="00C92192" w:rsidP="00A73582">
      <w:pPr>
        <w:rPr>
          <w:rFonts w:ascii="Arial" w:hAnsi="Arial" w:cs="Arial"/>
          <w:bCs/>
          <w:sz w:val="22"/>
          <w:szCs w:val="22"/>
        </w:rPr>
      </w:pPr>
    </w:p>
    <w:p w14:paraId="4678F88C" w14:textId="05BB6143" w:rsidR="004C0E1E" w:rsidRPr="00277F26" w:rsidRDefault="004C0E1E" w:rsidP="00A73582">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A73582">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A73582">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A73582">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A73582">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A73582">
      <w:pPr>
        <w:rPr>
          <w:rFonts w:ascii="Arial" w:hAnsi="Arial" w:cs="Arial"/>
          <w:bCs/>
          <w:sz w:val="22"/>
          <w:szCs w:val="22"/>
        </w:rPr>
      </w:pPr>
    </w:p>
    <w:p w14:paraId="7EA49931" w14:textId="77777777" w:rsidR="004C0E1E" w:rsidRPr="00277F26" w:rsidRDefault="004C0E1E" w:rsidP="00A73582">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A7358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A7358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A7358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A7358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A73582">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A73582">
      <w:pPr>
        <w:rPr>
          <w:rFonts w:ascii="Arial" w:hAnsi="Arial" w:cs="Arial"/>
          <w:bCs/>
          <w:sz w:val="22"/>
          <w:szCs w:val="22"/>
        </w:rPr>
      </w:pPr>
    </w:p>
    <w:p w14:paraId="355C9905" w14:textId="77777777" w:rsidR="004C0E1E" w:rsidRPr="00277F26" w:rsidRDefault="004C0E1E" w:rsidP="00A73582">
      <w:pPr>
        <w:rPr>
          <w:rFonts w:ascii="Arial" w:hAnsi="Arial" w:cs="Arial"/>
          <w:bCs/>
          <w:sz w:val="22"/>
          <w:szCs w:val="22"/>
        </w:rPr>
      </w:pPr>
    </w:p>
    <w:p w14:paraId="3C671B2D" w14:textId="77777777" w:rsidR="004C0E1E" w:rsidRPr="00277F26" w:rsidRDefault="004C0E1E" w:rsidP="00A73582">
      <w:pPr>
        <w:rPr>
          <w:rFonts w:ascii="Arial" w:hAnsi="Arial" w:cs="Arial"/>
          <w:bCs/>
          <w:sz w:val="22"/>
          <w:szCs w:val="22"/>
        </w:rPr>
      </w:pPr>
    </w:p>
    <w:p w14:paraId="5A8A5654" w14:textId="77777777" w:rsidR="005E1007" w:rsidRPr="00277F26" w:rsidRDefault="005E1007" w:rsidP="00A73582">
      <w:pPr>
        <w:rPr>
          <w:rFonts w:ascii="Arial" w:hAnsi="Arial" w:cs="Arial"/>
          <w:bCs/>
          <w:sz w:val="22"/>
          <w:szCs w:val="22"/>
        </w:rPr>
      </w:pPr>
    </w:p>
    <w:p w14:paraId="081EAB36" w14:textId="77777777" w:rsidR="005E1007" w:rsidRPr="00277F26" w:rsidRDefault="005E1007" w:rsidP="00A73582">
      <w:pPr>
        <w:rPr>
          <w:rFonts w:ascii="Arial" w:hAnsi="Arial" w:cs="Arial"/>
          <w:bCs/>
          <w:sz w:val="22"/>
          <w:szCs w:val="22"/>
        </w:rPr>
      </w:pPr>
    </w:p>
    <w:p w14:paraId="1B9AF02A" w14:textId="77777777" w:rsidR="005E1007" w:rsidRPr="00277F26" w:rsidRDefault="005E1007" w:rsidP="00A73582">
      <w:pPr>
        <w:rPr>
          <w:rFonts w:ascii="Arial" w:hAnsi="Arial" w:cs="Arial"/>
          <w:bCs/>
          <w:sz w:val="22"/>
          <w:szCs w:val="22"/>
        </w:rPr>
      </w:pPr>
    </w:p>
    <w:p w14:paraId="21FC41EB" w14:textId="77777777" w:rsidR="007F6BDC" w:rsidRPr="00277F26" w:rsidRDefault="007F6BDC" w:rsidP="00A73582">
      <w:pPr>
        <w:rPr>
          <w:rFonts w:ascii="Arial" w:hAnsi="Arial" w:cs="Arial"/>
          <w:bCs/>
          <w:sz w:val="22"/>
          <w:szCs w:val="22"/>
        </w:rPr>
      </w:pPr>
    </w:p>
    <w:p w14:paraId="657992DC" w14:textId="77777777" w:rsidR="007F6BDC" w:rsidRPr="00277F26" w:rsidRDefault="007F6BDC" w:rsidP="00A73582">
      <w:pPr>
        <w:rPr>
          <w:rFonts w:ascii="Arial" w:hAnsi="Arial" w:cs="Arial"/>
          <w:bCs/>
          <w:sz w:val="22"/>
          <w:szCs w:val="22"/>
        </w:rPr>
      </w:pPr>
    </w:p>
    <w:p w14:paraId="0403EE7F" w14:textId="77777777" w:rsidR="005E1007" w:rsidRPr="00277F26" w:rsidRDefault="005E1007" w:rsidP="00A73582">
      <w:pPr>
        <w:rPr>
          <w:rFonts w:ascii="Arial" w:hAnsi="Arial" w:cs="Arial"/>
          <w:bCs/>
          <w:sz w:val="22"/>
          <w:szCs w:val="22"/>
        </w:rPr>
      </w:pPr>
    </w:p>
    <w:p w14:paraId="25E1392F" w14:textId="77777777" w:rsidR="00F61256" w:rsidRPr="00277F26" w:rsidRDefault="00F61256" w:rsidP="00A73582">
      <w:pPr>
        <w:rPr>
          <w:rFonts w:ascii="Arial" w:hAnsi="Arial" w:cs="Arial"/>
          <w:bCs/>
          <w:sz w:val="22"/>
          <w:szCs w:val="22"/>
        </w:rPr>
      </w:pPr>
    </w:p>
    <w:p w14:paraId="4C5B78A5" w14:textId="77777777" w:rsidR="00F61256" w:rsidRPr="00277F26" w:rsidRDefault="00F61256" w:rsidP="00A73582">
      <w:pPr>
        <w:rPr>
          <w:rFonts w:ascii="Arial" w:hAnsi="Arial" w:cs="Arial"/>
          <w:bCs/>
          <w:sz w:val="22"/>
          <w:szCs w:val="22"/>
        </w:rPr>
      </w:pPr>
    </w:p>
    <w:p w14:paraId="6C303119" w14:textId="77777777" w:rsidR="00F61256" w:rsidRPr="00277F26" w:rsidRDefault="00F61256" w:rsidP="00A73582">
      <w:pPr>
        <w:rPr>
          <w:rFonts w:ascii="Arial" w:hAnsi="Arial" w:cs="Arial"/>
          <w:bCs/>
          <w:sz w:val="22"/>
          <w:szCs w:val="22"/>
        </w:rPr>
      </w:pPr>
    </w:p>
    <w:p w14:paraId="0FD88026" w14:textId="77777777" w:rsidR="00F61256" w:rsidRPr="00277F26" w:rsidRDefault="00F61256" w:rsidP="00A73582">
      <w:pPr>
        <w:rPr>
          <w:rFonts w:ascii="Arial" w:hAnsi="Arial" w:cs="Arial"/>
          <w:bCs/>
          <w:sz w:val="22"/>
          <w:szCs w:val="22"/>
        </w:rPr>
      </w:pPr>
    </w:p>
    <w:p w14:paraId="7FB8F337" w14:textId="77777777" w:rsidR="00F61256" w:rsidRPr="00277F26" w:rsidRDefault="00F61256" w:rsidP="00A73582">
      <w:pPr>
        <w:rPr>
          <w:rFonts w:ascii="Arial" w:hAnsi="Arial" w:cs="Arial"/>
          <w:bCs/>
          <w:sz w:val="22"/>
          <w:szCs w:val="22"/>
        </w:rPr>
      </w:pPr>
    </w:p>
    <w:p w14:paraId="755774C5" w14:textId="77777777" w:rsidR="00F61256" w:rsidRPr="00277F26" w:rsidRDefault="00F61256" w:rsidP="00A73582">
      <w:pPr>
        <w:rPr>
          <w:rFonts w:ascii="Arial" w:hAnsi="Arial" w:cs="Arial"/>
          <w:bCs/>
          <w:sz w:val="22"/>
          <w:szCs w:val="22"/>
        </w:rPr>
      </w:pPr>
    </w:p>
    <w:p w14:paraId="3727AA12" w14:textId="77777777" w:rsidR="00F61256" w:rsidRPr="00277F26" w:rsidRDefault="00F61256" w:rsidP="00A73582">
      <w:pPr>
        <w:rPr>
          <w:rFonts w:ascii="Arial" w:hAnsi="Arial" w:cs="Arial"/>
          <w:bCs/>
          <w:sz w:val="22"/>
          <w:szCs w:val="22"/>
        </w:rPr>
      </w:pPr>
    </w:p>
    <w:p w14:paraId="07B43BCD" w14:textId="77777777" w:rsidR="00F61256" w:rsidRPr="00277F26" w:rsidRDefault="00F61256" w:rsidP="00A73582">
      <w:pPr>
        <w:rPr>
          <w:rFonts w:ascii="Arial" w:hAnsi="Arial" w:cs="Arial"/>
          <w:bCs/>
          <w:sz w:val="22"/>
          <w:szCs w:val="22"/>
        </w:rPr>
      </w:pPr>
    </w:p>
    <w:p w14:paraId="2866D0FC" w14:textId="77777777" w:rsidR="00F61256" w:rsidRDefault="00F61256" w:rsidP="00A73582">
      <w:pPr>
        <w:rPr>
          <w:rFonts w:ascii="Arial" w:hAnsi="Arial" w:cs="Arial"/>
          <w:bCs/>
          <w:sz w:val="22"/>
          <w:szCs w:val="22"/>
        </w:rPr>
      </w:pPr>
    </w:p>
    <w:p w14:paraId="3EFF3C78" w14:textId="77777777" w:rsidR="00E002FA" w:rsidRDefault="00E002FA" w:rsidP="00A73582">
      <w:pPr>
        <w:rPr>
          <w:rFonts w:ascii="Arial" w:hAnsi="Arial" w:cs="Arial"/>
          <w:bCs/>
          <w:sz w:val="22"/>
          <w:szCs w:val="22"/>
        </w:rPr>
      </w:pPr>
    </w:p>
    <w:p w14:paraId="60BFA21B" w14:textId="77777777" w:rsidR="00E002FA" w:rsidRDefault="00E002FA" w:rsidP="00A73582">
      <w:pPr>
        <w:rPr>
          <w:rFonts w:ascii="Arial" w:hAnsi="Arial" w:cs="Arial"/>
          <w:bCs/>
          <w:sz w:val="22"/>
          <w:szCs w:val="22"/>
        </w:rPr>
      </w:pPr>
    </w:p>
    <w:p w14:paraId="32BACFD5" w14:textId="77777777" w:rsidR="00E002FA" w:rsidRDefault="00E002FA" w:rsidP="00A73582">
      <w:pPr>
        <w:rPr>
          <w:rFonts w:ascii="Arial" w:hAnsi="Arial" w:cs="Arial"/>
          <w:bCs/>
          <w:sz w:val="22"/>
          <w:szCs w:val="22"/>
        </w:rPr>
      </w:pPr>
    </w:p>
    <w:p w14:paraId="43C3F90B" w14:textId="77777777" w:rsidR="00E002FA" w:rsidRDefault="00E002FA" w:rsidP="00A73582">
      <w:pPr>
        <w:rPr>
          <w:rFonts w:ascii="Arial" w:hAnsi="Arial" w:cs="Arial"/>
          <w:bCs/>
          <w:sz w:val="22"/>
          <w:szCs w:val="22"/>
        </w:rPr>
      </w:pPr>
    </w:p>
    <w:p w14:paraId="675F1D9A" w14:textId="77777777" w:rsidR="00316486" w:rsidRDefault="00316486" w:rsidP="00A73582">
      <w:pPr>
        <w:rPr>
          <w:rFonts w:ascii="Arial" w:hAnsi="Arial" w:cs="Arial"/>
          <w:bCs/>
          <w:sz w:val="22"/>
          <w:szCs w:val="22"/>
        </w:rPr>
      </w:pPr>
    </w:p>
    <w:p w14:paraId="759B9C9D" w14:textId="77777777" w:rsidR="00AC2AC3" w:rsidRDefault="00AC2AC3" w:rsidP="00A73582">
      <w:pPr>
        <w:rPr>
          <w:rFonts w:ascii="Arial" w:hAnsi="Arial" w:cs="Arial"/>
          <w:bCs/>
          <w:sz w:val="22"/>
          <w:szCs w:val="22"/>
        </w:rPr>
      </w:pPr>
    </w:p>
    <w:p w14:paraId="6DD41F4E" w14:textId="77777777" w:rsidR="00AC2AC3" w:rsidRDefault="00AC2AC3" w:rsidP="00A73582">
      <w:pPr>
        <w:rPr>
          <w:rFonts w:ascii="Arial" w:hAnsi="Arial" w:cs="Arial"/>
          <w:bCs/>
          <w:sz w:val="22"/>
          <w:szCs w:val="22"/>
        </w:rPr>
      </w:pPr>
    </w:p>
    <w:p w14:paraId="46FF89D1" w14:textId="77777777" w:rsidR="00316486" w:rsidRDefault="00316486" w:rsidP="00A73582">
      <w:pPr>
        <w:rPr>
          <w:rFonts w:ascii="Arial" w:hAnsi="Arial" w:cs="Arial"/>
          <w:bCs/>
          <w:sz w:val="22"/>
          <w:szCs w:val="22"/>
        </w:rPr>
      </w:pPr>
    </w:p>
    <w:p w14:paraId="5456EDD7" w14:textId="77777777" w:rsidR="00316486" w:rsidRDefault="00316486" w:rsidP="00A73582">
      <w:pPr>
        <w:rPr>
          <w:rFonts w:ascii="Arial" w:hAnsi="Arial" w:cs="Arial"/>
          <w:bCs/>
          <w:sz w:val="22"/>
          <w:szCs w:val="22"/>
        </w:rPr>
      </w:pPr>
    </w:p>
    <w:p w14:paraId="2CB4F002" w14:textId="77777777" w:rsidR="000E67B6" w:rsidRPr="00277F26" w:rsidRDefault="000E67B6" w:rsidP="00A73582">
      <w:pPr>
        <w:tabs>
          <w:tab w:val="left" w:pos="5812"/>
        </w:tabs>
        <w:jc w:val="right"/>
        <w:rPr>
          <w:rFonts w:ascii="Arial" w:hAnsi="Arial" w:cs="Arial"/>
          <w:b/>
          <w:sz w:val="22"/>
          <w:szCs w:val="22"/>
        </w:rPr>
      </w:pPr>
      <w:r w:rsidRPr="00277F26">
        <w:rPr>
          <w:rFonts w:ascii="Arial" w:hAnsi="Arial" w:cs="Arial"/>
          <w:b/>
          <w:sz w:val="22"/>
          <w:szCs w:val="22"/>
        </w:rPr>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A73582">
      <w:pPr>
        <w:jc w:val="center"/>
        <w:rPr>
          <w:rFonts w:ascii="Arial" w:hAnsi="Arial" w:cs="Arial"/>
          <w:b/>
          <w:smallCaps/>
          <w:sz w:val="22"/>
          <w:szCs w:val="22"/>
        </w:rPr>
      </w:pPr>
    </w:p>
    <w:tbl>
      <w:tblPr>
        <w:tblW w:w="90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5189"/>
        <w:gridCol w:w="1900"/>
      </w:tblGrid>
      <w:tr w:rsidR="00316486" w:rsidRPr="0097756C" w14:paraId="74988B65" w14:textId="77777777" w:rsidTr="003877CB">
        <w:trPr>
          <w:cantSplit/>
          <w:trHeight w:val="1266"/>
        </w:trPr>
        <w:tc>
          <w:tcPr>
            <w:tcW w:w="1985" w:type="dxa"/>
            <w:vMerge w:val="restart"/>
            <w:shd w:val="clear" w:color="auto" w:fill="FFFFFF"/>
            <w:vAlign w:val="center"/>
          </w:tcPr>
          <w:p w14:paraId="30685DE5" w14:textId="77777777" w:rsidR="00316486" w:rsidRPr="0097756C" w:rsidRDefault="00316486" w:rsidP="00A73582">
            <w:pPr>
              <w:jc w:val="center"/>
              <w:rPr>
                <w:rFonts w:ascii="Arial" w:hAnsi="Arial" w:cs="Arial"/>
                <w:sz w:val="22"/>
                <w:szCs w:val="22"/>
              </w:rPr>
            </w:pPr>
            <w:r w:rsidRPr="0097756C">
              <w:rPr>
                <w:rFonts w:ascii="Arial" w:hAnsi="Arial" w:cs="Arial"/>
                <w:noProof/>
                <w:sz w:val="22"/>
                <w:szCs w:val="22"/>
              </w:rPr>
              <w:drawing>
                <wp:inline distT="0" distB="0" distL="0" distR="0" wp14:anchorId="2E46ED68" wp14:editId="720E8ADE">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8480" behindDoc="1" locked="0" layoutInCell="0" allowOverlap="1" wp14:anchorId="32F2498E" wp14:editId="13FC9D70">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A42D3D" w14:textId="77777777" w:rsidR="00644F70" w:rsidRDefault="00644F70" w:rsidP="0031648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F2498E"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" o:allowincell="f" filled="f" stroked="f" strokecolor="#c0e9b1">
                      <v:stroke joinstyle="round"/>
                      <o:lock v:ext="edit" shapetype="t"/>
                      <v:textbox style="mso-fit-shape-to-text:t">
                        <w:txbxContent>
                          <w:p w14:paraId="37A42D3D" w14:textId="77777777" w:rsidR="00644F70" w:rsidRDefault="00644F70" w:rsidP="0031648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5189" w:type="dxa"/>
            <w:shd w:val="clear" w:color="auto" w:fill="B0DD7F"/>
            <w:vAlign w:val="center"/>
          </w:tcPr>
          <w:p w14:paraId="2EE6E0C6" w14:textId="77777777" w:rsidR="00316486" w:rsidRPr="0097756C" w:rsidRDefault="00316486" w:rsidP="00A73582">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6A49E9D0" w14:textId="77777777" w:rsidR="00316486" w:rsidRPr="0028238C" w:rsidRDefault="00316486" w:rsidP="00A73582">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309BC142" w14:textId="5E55B31F" w:rsidR="00316486" w:rsidRPr="0028238C" w:rsidRDefault="00316486" w:rsidP="00A73582">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D316D8">
              <w:rPr>
                <w:rFonts w:ascii="Humnst777LtPL" w:hAnsi="Humnst777LtPL"/>
                <w:noProof/>
                <w:sz w:val="18"/>
                <w:szCs w:val="18"/>
              </w:rPr>
              <w:t>51</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D316D8">
              <w:rPr>
                <w:rFonts w:ascii="Humnst777LtPL" w:hAnsi="Humnst777LtPL"/>
                <w:noProof/>
                <w:sz w:val="18"/>
                <w:szCs w:val="18"/>
              </w:rPr>
              <w:t>54</w:t>
            </w:r>
            <w:r w:rsidRPr="0028238C">
              <w:rPr>
                <w:rFonts w:ascii="Humnst777LtPL" w:hAnsi="Humnst777LtPL"/>
                <w:sz w:val="18"/>
                <w:szCs w:val="18"/>
              </w:rPr>
              <w:fldChar w:fldCharType="end"/>
            </w:r>
          </w:p>
          <w:p w14:paraId="6251BBA5" w14:textId="77777777" w:rsidR="00316486" w:rsidRPr="0097756C" w:rsidRDefault="00316486" w:rsidP="00A73582">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316486" w:rsidRPr="0097756C" w14:paraId="12FCB54F" w14:textId="77777777" w:rsidTr="003877CB">
        <w:trPr>
          <w:cantSplit/>
          <w:trHeight w:hRule="exact" w:val="296"/>
        </w:trPr>
        <w:tc>
          <w:tcPr>
            <w:tcW w:w="1985" w:type="dxa"/>
            <w:vMerge/>
            <w:shd w:val="clear" w:color="auto" w:fill="FFFFFF"/>
            <w:vAlign w:val="center"/>
          </w:tcPr>
          <w:p w14:paraId="1B289575" w14:textId="77777777" w:rsidR="00316486" w:rsidRPr="0097756C" w:rsidRDefault="00316486" w:rsidP="00A73582">
            <w:pPr>
              <w:jc w:val="center"/>
              <w:rPr>
                <w:rFonts w:ascii="Arial" w:hAnsi="Arial" w:cs="Arial"/>
                <w:noProof/>
                <w:sz w:val="22"/>
                <w:szCs w:val="22"/>
              </w:rPr>
            </w:pPr>
          </w:p>
        </w:tc>
        <w:tc>
          <w:tcPr>
            <w:tcW w:w="5189" w:type="dxa"/>
            <w:shd w:val="clear" w:color="auto" w:fill="auto"/>
            <w:vAlign w:val="center"/>
          </w:tcPr>
          <w:p w14:paraId="7EFA7567" w14:textId="77777777" w:rsidR="00316486" w:rsidRPr="0097756C" w:rsidRDefault="00316486" w:rsidP="00A73582">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6976F0B1" w14:textId="77777777" w:rsidR="00316486" w:rsidRPr="0097756C" w:rsidRDefault="00316486" w:rsidP="00A73582">
            <w:pPr>
              <w:rPr>
                <w:rFonts w:ascii="Arial" w:hAnsi="Arial" w:cs="Arial"/>
                <w:sz w:val="22"/>
                <w:szCs w:val="22"/>
              </w:rPr>
            </w:pPr>
          </w:p>
        </w:tc>
      </w:tr>
    </w:tbl>
    <w:p w14:paraId="03C4469C" w14:textId="77777777" w:rsidR="00316486" w:rsidRPr="00F87FEB" w:rsidRDefault="00316486" w:rsidP="00A73582">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1BD576E9" w14:textId="77777777" w:rsidR="00316486" w:rsidRPr="00F87FEB" w:rsidRDefault="00316486" w:rsidP="00A73582">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673F90E0" w14:textId="77777777" w:rsidR="00316486" w:rsidRPr="00F87FEB" w:rsidRDefault="00316486" w:rsidP="00A73582">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0CA5BF1D" w14:textId="77777777" w:rsidR="00316486" w:rsidRPr="00F87FEB" w:rsidRDefault="00316486" w:rsidP="00A73582">
      <w:pPr>
        <w:jc w:val="both"/>
        <w:rPr>
          <w:rFonts w:ascii="Arial" w:eastAsia="Times New Roman" w:hAnsi="Arial" w:cs="Arial"/>
          <w:sz w:val="22"/>
          <w:szCs w:val="22"/>
        </w:rPr>
      </w:pPr>
    </w:p>
    <w:p w14:paraId="4DA177ED" w14:textId="77777777" w:rsidR="00316486" w:rsidRPr="00F87FEB" w:rsidRDefault="00316486" w:rsidP="00A73582">
      <w:pPr>
        <w:ind w:right="142"/>
        <w:jc w:val="both"/>
        <w:rPr>
          <w:rFonts w:ascii="Arial" w:hAnsi="Arial" w:cs="Arial"/>
          <w:sz w:val="22"/>
          <w:szCs w:val="22"/>
        </w:rPr>
      </w:pPr>
      <w:bookmarkStart w:id="19"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4682A85F"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1D822638"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4"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250106CA"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336E420F"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27E908A6"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31FDA1EC"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55"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6A399780"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3E75EF41"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4D685DB7" w14:textId="77777777" w:rsidR="00316486" w:rsidRPr="00F87FEB" w:rsidRDefault="00316486" w:rsidP="00A73582">
      <w:pPr>
        <w:pStyle w:val="Akapitzlist"/>
        <w:numPr>
          <w:ilvl w:val="0"/>
          <w:numId w:val="43"/>
        </w:numPr>
        <w:tabs>
          <w:tab w:val="left" w:pos="357"/>
        </w:tabs>
        <w:contextualSpacing/>
        <w:jc w:val="both"/>
        <w:rPr>
          <w:rFonts w:ascii="Arial" w:hAnsi="Arial" w:cs="Arial"/>
          <w:sz w:val="22"/>
          <w:szCs w:val="22"/>
          <w:lang w:eastAsia="zh-CN"/>
        </w:rPr>
      </w:pPr>
      <w:r w:rsidRPr="00F87FEB">
        <w:rPr>
          <w:rFonts w:ascii="Arial" w:hAnsi="Arial" w:cs="Arial"/>
          <w:sz w:val="22"/>
          <w:szCs w:val="22"/>
          <w:lang w:eastAsia="zh-CN"/>
        </w:rPr>
        <w:lastRenderedPageBreak/>
        <w:t xml:space="preserve">osobom lub podmiotom, którym udostępniona zostanie dokumentacja postępowania w oparciu o ustawę Prawo zamówień publicznych i aktów wykonawczych, </w:t>
      </w:r>
    </w:p>
    <w:p w14:paraId="37E00BCC" w14:textId="77777777" w:rsidR="00316486" w:rsidRPr="00F87FEB" w:rsidRDefault="00316486" w:rsidP="00A73582">
      <w:pPr>
        <w:pStyle w:val="Akapitzlist"/>
        <w:numPr>
          <w:ilvl w:val="0"/>
          <w:numId w:val="43"/>
        </w:numPr>
        <w:tabs>
          <w:tab w:val="left" w:pos="357"/>
        </w:tabs>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2931748A" w14:textId="77777777" w:rsidR="00316486" w:rsidRPr="00F87FEB" w:rsidRDefault="00316486" w:rsidP="00A73582">
      <w:pPr>
        <w:pStyle w:val="Akapitzlist"/>
        <w:numPr>
          <w:ilvl w:val="0"/>
          <w:numId w:val="43"/>
        </w:numPr>
        <w:tabs>
          <w:tab w:val="left" w:pos="357"/>
        </w:tabs>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6950AD65" w14:textId="77777777" w:rsidR="00316486" w:rsidRPr="00F87FEB" w:rsidRDefault="00316486" w:rsidP="00A73582">
      <w:pPr>
        <w:pStyle w:val="Akapitzlist"/>
        <w:numPr>
          <w:ilvl w:val="0"/>
          <w:numId w:val="43"/>
        </w:numPr>
        <w:tabs>
          <w:tab w:val="left" w:pos="357"/>
        </w:tabs>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5718DEAC"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7023444C"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14001352"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61F1E011" w14:textId="77777777" w:rsidR="00316486" w:rsidRPr="00F87FEB" w:rsidRDefault="00316486" w:rsidP="00A73582">
      <w:pPr>
        <w:pStyle w:val="Akapitzlist"/>
        <w:numPr>
          <w:ilvl w:val="0"/>
          <w:numId w:val="28"/>
        </w:numPr>
        <w:tabs>
          <w:tab w:val="left" w:pos="357"/>
        </w:tabs>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19"/>
    </w:p>
    <w:p w14:paraId="172DDD9F" w14:textId="77777777" w:rsidR="00316486" w:rsidRPr="00F87FEB" w:rsidRDefault="00316486" w:rsidP="00A73582">
      <w:pPr>
        <w:ind w:left="708"/>
        <w:rPr>
          <w:rFonts w:ascii="Arial" w:hAnsi="Arial" w:cs="Arial"/>
          <w:b/>
          <w:color w:val="000000"/>
          <w:sz w:val="22"/>
          <w:szCs w:val="22"/>
        </w:rPr>
      </w:pPr>
    </w:p>
    <w:p w14:paraId="559BD063" w14:textId="77777777" w:rsidR="00316486" w:rsidRDefault="00316486" w:rsidP="00A73582">
      <w:pPr>
        <w:ind w:left="708"/>
        <w:rPr>
          <w:rFonts w:ascii="Arial" w:hAnsi="Arial" w:cs="Arial"/>
          <w:b/>
          <w:color w:val="000000"/>
          <w:sz w:val="22"/>
          <w:szCs w:val="22"/>
        </w:rPr>
      </w:pPr>
    </w:p>
    <w:p w14:paraId="55964593" w14:textId="77777777" w:rsidR="00316486" w:rsidRDefault="00316486" w:rsidP="00A73582">
      <w:pPr>
        <w:ind w:left="708"/>
        <w:rPr>
          <w:rFonts w:ascii="Arial" w:hAnsi="Arial" w:cs="Arial"/>
          <w:b/>
          <w:color w:val="000000"/>
          <w:sz w:val="22"/>
          <w:szCs w:val="22"/>
        </w:rPr>
      </w:pPr>
    </w:p>
    <w:p w14:paraId="00F7E98E" w14:textId="77777777" w:rsidR="00316486" w:rsidRPr="0097756C" w:rsidRDefault="00316486" w:rsidP="00A73582">
      <w:pPr>
        <w:ind w:left="708"/>
        <w:rPr>
          <w:rFonts w:ascii="Arial" w:hAnsi="Arial" w:cs="Arial"/>
          <w:b/>
          <w:color w:val="000000"/>
          <w:sz w:val="22"/>
          <w:szCs w:val="22"/>
        </w:rPr>
      </w:pPr>
    </w:p>
    <w:p w14:paraId="41C79533" w14:textId="77777777" w:rsidR="00316486" w:rsidRPr="0097756C" w:rsidRDefault="00316486" w:rsidP="00A73582">
      <w:pPr>
        <w:tabs>
          <w:tab w:val="left" w:pos="5812"/>
        </w:tabs>
        <w:jc w:val="right"/>
        <w:rPr>
          <w:rFonts w:ascii="Arial" w:hAnsi="Arial" w:cs="Arial"/>
          <w:b/>
          <w:sz w:val="22"/>
          <w:szCs w:val="22"/>
        </w:rPr>
      </w:pPr>
    </w:p>
    <w:p w14:paraId="20B38A3D" w14:textId="77777777" w:rsidR="00316486" w:rsidRPr="0097756C" w:rsidRDefault="00316486" w:rsidP="00A73582">
      <w:pPr>
        <w:tabs>
          <w:tab w:val="left" w:pos="5812"/>
        </w:tabs>
        <w:jc w:val="right"/>
        <w:rPr>
          <w:rFonts w:ascii="Arial" w:hAnsi="Arial" w:cs="Arial"/>
          <w:b/>
          <w:sz w:val="22"/>
          <w:szCs w:val="22"/>
        </w:rPr>
      </w:pPr>
    </w:p>
    <w:p w14:paraId="22CB1AC2" w14:textId="77777777" w:rsidR="00316486" w:rsidRPr="0097756C" w:rsidRDefault="00316486" w:rsidP="00A73582">
      <w:pPr>
        <w:tabs>
          <w:tab w:val="left" w:pos="5812"/>
        </w:tabs>
        <w:jc w:val="right"/>
        <w:rPr>
          <w:rFonts w:ascii="Arial" w:hAnsi="Arial" w:cs="Arial"/>
          <w:b/>
          <w:sz w:val="22"/>
          <w:szCs w:val="22"/>
        </w:rPr>
      </w:pPr>
    </w:p>
    <w:p w14:paraId="64CE3AB9" w14:textId="77777777" w:rsidR="00316486" w:rsidRPr="0097756C" w:rsidRDefault="00316486" w:rsidP="00A73582">
      <w:pPr>
        <w:tabs>
          <w:tab w:val="left" w:pos="5812"/>
        </w:tabs>
        <w:jc w:val="right"/>
        <w:rPr>
          <w:rFonts w:ascii="Arial" w:hAnsi="Arial" w:cs="Arial"/>
          <w:b/>
          <w:sz w:val="22"/>
          <w:szCs w:val="22"/>
        </w:rPr>
      </w:pPr>
    </w:p>
    <w:p w14:paraId="56AFB887" w14:textId="77777777" w:rsidR="00316486" w:rsidRDefault="00316486" w:rsidP="00A73582">
      <w:pPr>
        <w:tabs>
          <w:tab w:val="left" w:pos="5812"/>
        </w:tabs>
        <w:jc w:val="right"/>
        <w:rPr>
          <w:rFonts w:ascii="Arial" w:hAnsi="Arial" w:cs="Arial"/>
          <w:b/>
          <w:sz w:val="22"/>
          <w:szCs w:val="22"/>
        </w:rPr>
      </w:pPr>
    </w:p>
    <w:p w14:paraId="74496D5A" w14:textId="3FF50078" w:rsidR="003824AA" w:rsidRPr="00277F26" w:rsidRDefault="003824AA" w:rsidP="00A73582">
      <w:pPr>
        <w:ind w:left="708"/>
        <w:rPr>
          <w:rFonts w:ascii="Arial" w:hAnsi="Arial" w:cs="Arial"/>
          <w:b/>
          <w:color w:val="000000"/>
          <w:sz w:val="22"/>
          <w:szCs w:val="22"/>
        </w:rPr>
      </w:pPr>
    </w:p>
    <w:p w14:paraId="351FCF4A" w14:textId="20601F9A" w:rsidR="003824AA" w:rsidRPr="00277F26" w:rsidRDefault="003824AA" w:rsidP="00A73582">
      <w:pPr>
        <w:ind w:left="708"/>
        <w:rPr>
          <w:rFonts w:ascii="Arial" w:hAnsi="Arial" w:cs="Arial"/>
          <w:b/>
          <w:color w:val="000000"/>
          <w:sz w:val="22"/>
          <w:szCs w:val="22"/>
        </w:rPr>
      </w:pPr>
    </w:p>
    <w:p w14:paraId="22A928FE" w14:textId="4E966E24" w:rsidR="003824AA" w:rsidRDefault="003824AA" w:rsidP="00A73582">
      <w:pPr>
        <w:ind w:left="708"/>
        <w:rPr>
          <w:rFonts w:ascii="Arial" w:hAnsi="Arial" w:cs="Arial"/>
          <w:b/>
          <w:color w:val="000000"/>
          <w:sz w:val="22"/>
          <w:szCs w:val="22"/>
        </w:rPr>
      </w:pPr>
    </w:p>
    <w:p w14:paraId="079EC65C" w14:textId="77777777" w:rsidR="00316486" w:rsidRDefault="00316486" w:rsidP="00A73582">
      <w:pPr>
        <w:ind w:left="708"/>
        <w:rPr>
          <w:rFonts w:ascii="Arial" w:hAnsi="Arial" w:cs="Arial"/>
          <w:b/>
          <w:color w:val="000000"/>
          <w:sz w:val="22"/>
          <w:szCs w:val="22"/>
        </w:rPr>
      </w:pPr>
    </w:p>
    <w:p w14:paraId="712C6892" w14:textId="77777777" w:rsidR="00316486" w:rsidRDefault="00316486" w:rsidP="00A73582">
      <w:pPr>
        <w:ind w:left="708"/>
        <w:rPr>
          <w:rFonts w:ascii="Arial" w:hAnsi="Arial" w:cs="Arial"/>
          <w:b/>
          <w:color w:val="000000"/>
          <w:sz w:val="22"/>
          <w:szCs w:val="22"/>
        </w:rPr>
      </w:pPr>
    </w:p>
    <w:p w14:paraId="4FB4AF3C" w14:textId="77777777" w:rsidR="00316486" w:rsidRDefault="00316486" w:rsidP="00A73582">
      <w:pPr>
        <w:ind w:left="708"/>
        <w:rPr>
          <w:rFonts w:ascii="Arial" w:hAnsi="Arial" w:cs="Arial"/>
          <w:b/>
          <w:color w:val="000000"/>
          <w:sz w:val="22"/>
          <w:szCs w:val="22"/>
        </w:rPr>
      </w:pPr>
    </w:p>
    <w:p w14:paraId="61B376EC" w14:textId="77777777" w:rsidR="00316486" w:rsidRDefault="00316486" w:rsidP="00A73582">
      <w:pPr>
        <w:ind w:left="708"/>
        <w:rPr>
          <w:rFonts w:ascii="Arial" w:hAnsi="Arial" w:cs="Arial"/>
          <w:b/>
          <w:color w:val="000000"/>
          <w:sz w:val="22"/>
          <w:szCs w:val="22"/>
        </w:rPr>
      </w:pPr>
    </w:p>
    <w:p w14:paraId="3CE62BAE" w14:textId="77777777" w:rsidR="00316486" w:rsidRDefault="00316486" w:rsidP="00A73582">
      <w:pPr>
        <w:ind w:left="708"/>
        <w:rPr>
          <w:rFonts w:ascii="Arial" w:hAnsi="Arial" w:cs="Arial"/>
          <w:b/>
          <w:color w:val="000000"/>
          <w:sz w:val="22"/>
          <w:szCs w:val="22"/>
        </w:rPr>
      </w:pPr>
    </w:p>
    <w:p w14:paraId="652673EC" w14:textId="77777777" w:rsidR="00316486" w:rsidRDefault="00316486" w:rsidP="00A73582">
      <w:pPr>
        <w:ind w:left="708"/>
        <w:rPr>
          <w:rFonts w:ascii="Arial" w:hAnsi="Arial" w:cs="Arial"/>
          <w:b/>
          <w:color w:val="000000"/>
          <w:sz w:val="22"/>
          <w:szCs w:val="22"/>
        </w:rPr>
      </w:pPr>
    </w:p>
    <w:p w14:paraId="0F3A0A0A" w14:textId="77777777" w:rsidR="00316486" w:rsidRDefault="00316486" w:rsidP="00A73582">
      <w:pPr>
        <w:ind w:left="708"/>
        <w:rPr>
          <w:rFonts w:ascii="Arial" w:hAnsi="Arial" w:cs="Arial"/>
          <w:b/>
          <w:color w:val="000000"/>
          <w:sz w:val="22"/>
          <w:szCs w:val="22"/>
        </w:rPr>
      </w:pPr>
    </w:p>
    <w:p w14:paraId="409FEB4A" w14:textId="77777777" w:rsidR="00316486" w:rsidRDefault="00316486" w:rsidP="00A73582">
      <w:pPr>
        <w:ind w:left="708"/>
        <w:rPr>
          <w:rFonts w:ascii="Arial" w:hAnsi="Arial" w:cs="Arial"/>
          <w:b/>
          <w:color w:val="000000"/>
          <w:sz w:val="22"/>
          <w:szCs w:val="22"/>
        </w:rPr>
      </w:pPr>
    </w:p>
    <w:p w14:paraId="52123E90" w14:textId="77777777" w:rsidR="00316486" w:rsidRDefault="00316486" w:rsidP="00A73582">
      <w:pPr>
        <w:ind w:left="708"/>
        <w:rPr>
          <w:rFonts w:ascii="Arial" w:hAnsi="Arial" w:cs="Arial"/>
          <w:b/>
          <w:color w:val="000000"/>
          <w:sz w:val="22"/>
          <w:szCs w:val="22"/>
        </w:rPr>
      </w:pPr>
    </w:p>
    <w:p w14:paraId="20F6FB7F" w14:textId="77777777" w:rsidR="00316486" w:rsidRDefault="00316486" w:rsidP="00A73582">
      <w:pPr>
        <w:ind w:left="708"/>
        <w:rPr>
          <w:rFonts w:ascii="Arial" w:hAnsi="Arial" w:cs="Arial"/>
          <w:b/>
          <w:color w:val="000000"/>
          <w:sz w:val="22"/>
          <w:szCs w:val="22"/>
        </w:rPr>
      </w:pPr>
    </w:p>
    <w:p w14:paraId="3E1B012B" w14:textId="77777777" w:rsidR="00316486" w:rsidRDefault="00316486" w:rsidP="00A73582">
      <w:pPr>
        <w:ind w:left="708"/>
        <w:rPr>
          <w:rFonts w:ascii="Arial" w:hAnsi="Arial" w:cs="Arial"/>
          <w:b/>
          <w:color w:val="000000"/>
          <w:sz w:val="22"/>
          <w:szCs w:val="22"/>
        </w:rPr>
      </w:pPr>
    </w:p>
    <w:p w14:paraId="2D0893C8" w14:textId="77777777" w:rsidR="00316486" w:rsidRDefault="00316486" w:rsidP="00A73582">
      <w:pPr>
        <w:ind w:left="708"/>
        <w:rPr>
          <w:rFonts w:ascii="Arial" w:hAnsi="Arial" w:cs="Arial"/>
          <w:b/>
          <w:color w:val="000000"/>
          <w:sz w:val="22"/>
          <w:szCs w:val="22"/>
        </w:rPr>
      </w:pPr>
    </w:p>
    <w:p w14:paraId="3D1A2C3C" w14:textId="77777777" w:rsidR="00316486" w:rsidRDefault="00316486" w:rsidP="00A73582">
      <w:pPr>
        <w:ind w:left="708"/>
        <w:rPr>
          <w:rFonts w:ascii="Arial" w:hAnsi="Arial" w:cs="Arial"/>
          <w:b/>
          <w:color w:val="000000"/>
          <w:sz w:val="22"/>
          <w:szCs w:val="22"/>
        </w:rPr>
      </w:pPr>
    </w:p>
    <w:p w14:paraId="301FC5B3" w14:textId="0777DFF8" w:rsidR="00316486" w:rsidRDefault="00316486" w:rsidP="00A73582">
      <w:pPr>
        <w:ind w:left="708"/>
        <w:rPr>
          <w:rFonts w:ascii="Arial" w:hAnsi="Arial" w:cs="Arial"/>
          <w:b/>
          <w:color w:val="000000"/>
          <w:sz w:val="22"/>
          <w:szCs w:val="22"/>
        </w:rPr>
      </w:pPr>
    </w:p>
    <w:p w14:paraId="1CD7EC09" w14:textId="2286DEED" w:rsidR="00E765C2" w:rsidRDefault="00E765C2" w:rsidP="00A73582">
      <w:pPr>
        <w:ind w:left="708"/>
        <w:rPr>
          <w:rFonts w:ascii="Arial" w:hAnsi="Arial" w:cs="Arial"/>
          <w:b/>
          <w:color w:val="000000"/>
          <w:sz w:val="22"/>
          <w:szCs w:val="22"/>
        </w:rPr>
      </w:pPr>
    </w:p>
    <w:p w14:paraId="2B22F2C8" w14:textId="76C89D79" w:rsidR="00E765C2" w:rsidRDefault="00E765C2" w:rsidP="00A73582">
      <w:pPr>
        <w:ind w:left="708"/>
        <w:rPr>
          <w:rFonts w:ascii="Arial" w:hAnsi="Arial" w:cs="Arial"/>
          <w:b/>
          <w:color w:val="000000"/>
          <w:sz w:val="22"/>
          <w:szCs w:val="22"/>
        </w:rPr>
      </w:pPr>
    </w:p>
    <w:p w14:paraId="094E1B5A" w14:textId="147C10DB" w:rsidR="00E765C2" w:rsidRDefault="00E765C2" w:rsidP="00A73582">
      <w:pPr>
        <w:ind w:left="708"/>
        <w:rPr>
          <w:rFonts w:ascii="Arial" w:hAnsi="Arial" w:cs="Arial"/>
          <w:b/>
          <w:color w:val="000000"/>
          <w:sz w:val="22"/>
          <w:szCs w:val="22"/>
        </w:rPr>
      </w:pPr>
    </w:p>
    <w:p w14:paraId="769F6E22" w14:textId="77777777" w:rsidR="00E765C2" w:rsidRPr="00277F26" w:rsidRDefault="00E765C2" w:rsidP="00A73582">
      <w:pPr>
        <w:ind w:left="708"/>
        <w:rPr>
          <w:rFonts w:ascii="Arial" w:hAnsi="Arial" w:cs="Arial"/>
          <w:b/>
          <w:color w:val="000000"/>
          <w:sz w:val="22"/>
          <w:szCs w:val="22"/>
        </w:rPr>
      </w:pPr>
    </w:p>
    <w:p w14:paraId="32AB8425" w14:textId="77777777" w:rsidR="00813289" w:rsidRDefault="00813289" w:rsidP="00A73582">
      <w:pPr>
        <w:tabs>
          <w:tab w:val="left" w:pos="5812"/>
        </w:tabs>
        <w:jc w:val="right"/>
        <w:rPr>
          <w:rFonts w:ascii="Arial" w:hAnsi="Arial" w:cs="Arial"/>
          <w:b/>
          <w:sz w:val="22"/>
          <w:szCs w:val="22"/>
        </w:rPr>
      </w:pPr>
    </w:p>
    <w:p w14:paraId="78F9493E" w14:textId="77777777" w:rsidR="00813289" w:rsidRDefault="00813289" w:rsidP="00A73582">
      <w:pPr>
        <w:tabs>
          <w:tab w:val="left" w:pos="5812"/>
        </w:tabs>
        <w:jc w:val="right"/>
        <w:rPr>
          <w:rFonts w:ascii="Arial" w:hAnsi="Arial" w:cs="Arial"/>
          <w:b/>
          <w:sz w:val="22"/>
          <w:szCs w:val="22"/>
        </w:rPr>
      </w:pPr>
    </w:p>
    <w:p w14:paraId="0E7BCC82" w14:textId="77777777" w:rsidR="00813289" w:rsidRDefault="00813289" w:rsidP="00A73582">
      <w:pPr>
        <w:tabs>
          <w:tab w:val="left" w:pos="5812"/>
        </w:tabs>
        <w:jc w:val="right"/>
        <w:rPr>
          <w:rFonts w:ascii="Arial" w:hAnsi="Arial" w:cs="Arial"/>
          <w:b/>
          <w:sz w:val="22"/>
          <w:szCs w:val="22"/>
        </w:rPr>
      </w:pPr>
    </w:p>
    <w:p w14:paraId="5035EC98" w14:textId="77777777" w:rsidR="00E002FA" w:rsidRDefault="00E002FA" w:rsidP="00A73582">
      <w:pPr>
        <w:tabs>
          <w:tab w:val="left" w:pos="5812"/>
        </w:tabs>
        <w:jc w:val="right"/>
        <w:rPr>
          <w:rFonts w:ascii="Arial" w:hAnsi="Arial" w:cs="Arial"/>
          <w:b/>
          <w:sz w:val="22"/>
          <w:szCs w:val="22"/>
        </w:rPr>
      </w:pPr>
    </w:p>
    <w:p w14:paraId="3E6149CE" w14:textId="77777777" w:rsidR="00813289" w:rsidRDefault="00813289" w:rsidP="00A73582">
      <w:pPr>
        <w:tabs>
          <w:tab w:val="left" w:pos="5812"/>
        </w:tabs>
        <w:jc w:val="right"/>
        <w:rPr>
          <w:rFonts w:ascii="Arial" w:hAnsi="Arial" w:cs="Arial"/>
          <w:b/>
          <w:sz w:val="22"/>
          <w:szCs w:val="22"/>
        </w:rPr>
      </w:pPr>
    </w:p>
    <w:p w14:paraId="35592E9E" w14:textId="37BE3431" w:rsidR="00813289" w:rsidRDefault="00813289" w:rsidP="00A73582">
      <w:pPr>
        <w:tabs>
          <w:tab w:val="left" w:pos="5812"/>
        </w:tabs>
        <w:jc w:val="right"/>
        <w:rPr>
          <w:rFonts w:ascii="Arial" w:hAnsi="Arial" w:cs="Arial"/>
          <w:b/>
          <w:sz w:val="22"/>
          <w:szCs w:val="22"/>
        </w:rPr>
      </w:pPr>
    </w:p>
    <w:p w14:paraId="16E51857" w14:textId="77777777" w:rsidR="00D316D8" w:rsidRDefault="00D316D8" w:rsidP="00A73582">
      <w:pPr>
        <w:tabs>
          <w:tab w:val="left" w:pos="5812"/>
        </w:tabs>
        <w:jc w:val="right"/>
        <w:rPr>
          <w:rFonts w:ascii="Arial" w:hAnsi="Arial" w:cs="Arial"/>
          <w:b/>
          <w:sz w:val="22"/>
          <w:szCs w:val="22"/>
        </w:rPr>
      </w:pPr>
    </w:p>
    <w:p w14:paraId="395E2184" w14:textId="77777777" w:rsidR="00813289" w:rsidRDefault="00813289" w:rsidP="00A73582">
      <w:pPr>
        <w:tabs>
          <w:tab w:val="left" w:pos="5812"/>
        </w:tabs>
        <w:jc w:val="right"/>
        <w:rPr>
          <w:rFonts w:ascii="Arial" w:hAnsi="Arial" w:cs="Arial"/>
          <w:b/>
          <w:sz w:val="22"/>
          <w:szCs w:val="22"/>
        </w:rPr>
      </w:pPr>
    </w:p>
    <w:p w14:paraId="6B388EAE" w14:textId="77777777" w:rsidR="00813289" w:rsidRDefault="00813289" w:rsidP="00A73582">
      <w:pPr>
        <w:tabs>
          <w:tab w:val="left" w:pos="5812"/>
        </w:tabs>
        <w:jc w:val="right"/>
        <w:rPr>
          <w:rFonts w:ascii="Arial" w:hAnsi="Arial" w:cs="Arial"/>
          <w:b/>
          <w:sz w:val="22"/>
          <w:szCs w:val="22"/>
        </w:rPr>
      </w:pPr>
    </w:p>
    <w:p w14:paraId="1EC18D86" w14:textId="77777777" w:rsidR="0030745C" w:rsidRPr="00277F26" w:rsidRDefault="00413C9A" w:rsidP="00A73582">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A73582">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A73582">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644F70" w:rsidRDefault="00644F70"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" o:allowincell="f" filled="f" stroked="f" strokecolor="#c0e9b1">
                      <v:stroke joinstyle="round"/>
                      <o:lock v:ext="edit" shapetype="t"/>
                      <v:textbox style="mso-fit-shape-to-text:t">
                        <w:txbxContent>
                          <w:p w14:paraId="37FAE336" w14:textId="77777777" w:rsidR="00644F70" w:rsidRDefault="00644F70"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A73582">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A73582">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A73582">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29FE9E26" w:rsidR="004D555E" w:rsidRPr="00277F26" w:rsidRDefault="004D555E" w:rsidP="00A73582">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D316D8">
              <w:rPr>
                <w:rFonts w:ascii="Arial" w:hAnsi="Arial" w:cs="Arial"/>
                <w:noProof/>
                <w:sz w:val="22"/>
                <w:szCs w:val="22"/>
              </w:rPr>
              <w:t>53</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D316D8">
              <w:rPr>
                <w:rFonts w:ascii="Arial" w:hAnsi="Arial" w:cs="Arial"/>
                <w:noProof/>
                <w:sz w:val="22"/>
                <w:szCs w:val="22"/>
              </w:rPr>
              <w:t>54</w:t>
            </w:r>
            <w:r w:rsidRPr="00277F26">
              <w:rPr>
                <w:rFonts w:ascii="Arial" w:hAnsi="Arial" w:cs="Arial"/>
                <w:sz w:val="22"/>
                <w:szCs w:val="22"/>
              </w:rPr>
              <w:fldChar w:fldCharType="end"/>
            </w:r>
          </w:p>
          <w:p w14:paraId="6EDBD236" w14:textId="77777777" w:rsidR="004D555E" w:rsidRPr="00277F26" w:rsidRDefault="004D555E" w:rsidP="00A73582">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A73582">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A73582">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A73582">
            <w:pPr>
              <w:rPr>
                <w:rFonts w:ascii="Arial" w:hAnsi="Arial" w:cs="Arial"/>
                <w:sz w:val="22"/>
                <w:szCs w:val="22"/>
              </w:rPr>
            </w:pPr>
          </w:p>
        </w:tc>
      </w:tr>
    </w:tbl>
    <w:p w14:paraId="33C03DA0" w14:textId="77777777" w:rsidR="0030745C" w:rsidRPr="00277F26" w:rsidRDefault="0030745C" w:rsidP="00A73582">
      <w:pPr>
        <w:jc w:val="center"/>
        <w:rPr>
          <w:rFonts w:ascii="Arial" w:hAnsi="Arial" w:cs="Arial"/>
          <w:b/>
          <w:smallCaps/>
          <w:sz w:val="22"/>
          <w:szCs w:val="22"/>
        </w:rPr>
      </w:pPr>
    </w:p>
    <w:p w14:paraId="058BFB38" w14:textId="77777777" w:rsidR="004D555E" w:rsidRPr="00277F26" w:rsidRDefault="004D555E" w:rsidP="00A73582">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A73582">
      <w:pPr>
        <w:jc w:val="both"/>
        <w:rPr>
          <w:rFonts w:ascii="Arial" w:eastAsia="Times New Roman" w:hAnsi="Arial" w:cs="Arial"/>
          <w:sz w:val="22"/>
          <w:szCs w:val="22"/>
          <w:u w:val="single"/>
        </w:rPr>
      </w:pPr>
    </w:p>
    <w:p w14:paraId="0DFA9AFF" w14:textId="77777777" w:rsidR="004D555E" w:rsidRPr="00277F26" w:rsidRDefault="004D555E" w:rsidP="00A73582">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A73582">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A73582">
      <w:pPr>
        <w:ind w:left="-426"/>
        <w:jc w:val="both"/>
        <w:rPr>
          <w:rFonts w:ascii="Arial" w:eastAsia="Times New Roman" w:hAnsi="Arial" w:cs="Arial"/>
          <w:sz w:val="22"/>
          <w:szCs w:val="22"/>
        </w:rPr>
      </w:pPr>
    </w:p>
    <w:p w14:paraId="220A10CD" w14:textId="77777777" w:rsidR="004D555E" w:rsidRPr="00277F26" w:rsidRDefault="004D555E" w:rsidP="00A73582">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A73582">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6"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03334710" w:rsidR="004D555E" w:rsidRPr="00277F26" w:rsidRDefault="004D555E" w:rsidP="00A73582">
      <w:pPr>
        <w:pStyle w:val="Default"/>
        <w:numPr>
          <w:ilvl w:val="1"/>
          <w:numId w:val="29"/>
        </w:numPr>
        <w:ind w:left="-426" w:firstLine="0"/>
        <w:jc w:val="both"/>
        <w:rPr>
          <w:rFonts w:ascii="Arial" w:hAnsi="Arial" w:cs="Arial"/>
          <w:sz w:val="22"/>
          <w:szCs w:val="22"/>
        </w:rPr>
      </w:pPr>
      <w:r w:rsidRPr="00277F26">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w:t>
      </w:r>
      <w:r w:rsidR="00DB5B00">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u Pani/Pana Pracodawcy, podstawy do reprezentowania Pani/Pana Pracodawcy oraz informacji</w:t>
      </w:r>
      <w:r w:rsidR="00DB5B00">
        <w:rPr>
          <w:rFonts w:ascii="Arial" w:hAnsi="Arial" w:cs="Arial"/>
          <w:sz w:val="22"/>
          <w:szCs w:val="22"/>
        </w:rPr>
        <w:t xml:space="preserve">  </w:t>
      </w:r>
      <w:r w:rsidRPr="00277F26">
        <w:rPr>
          <w:rFonts w:ascii="Arial" w:hAnsi="Arial" w:cs="Arial"/>
          <w:sz w:val="22"/>
          <w:szCs w:val="22"/>
        </w:rPr>
        <w:t>o Pani/Pana Pracodawcy lub,</w:t>
      </w:r>
    </w:p>
    <w:p w14:paraId="53AF71A8" w14:textId="05455912" w:rsidR="004D555E" w:rsidRPr="00277F26" w:rsidRDefault="004D555E" w:rsidP="00A73582">
      <w:pPr>
        <w:pStyle w:val="Default"/>
        <w:numPr>
          <w:ilvl w:val="1"/>
          <w:numId w:val="29"/>
        </w:numPr>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DB5B00">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lastRenderedPageBreak/>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7"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528FCB1D"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Wielkopolskie Centrum Onkologii jako Administrator Pani/Pana danych osobowych dba</w:t>
      </w:r>
      <w:r w:rsidR="00DB5B00">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DB5B00">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1B0662C2"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DB5B00">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A73582">
      <w:pPr>
        <w:pStyle w:val="Akapitzlist"/>
        <w:numPr>
          <w:ilvl w:val="0"/>
          <w:numId w:val="29"/>
        </w:numPr>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E765C2" w:rsidRDefault="004D555E" w:rsidP="00A73582">
      <w:pPr>
        <w:pStyle w:val="western"/>
        <w:ind w:left="-426"/>
        <w:jc w:val="both"/>
        <w:rPr>
          <w:rFonts w:ascii="Arial" w:hAnsi="Arial" w:cs="Arial"/>
          <w:i/>
          <w:iCs/>
          <w:sz w:val="20"/>
          <w:szCs w:val="20"/>
        </w:rPr>
      </w:pPr>
      <w:r w:rsidRPr="00E765C2">
        <w:rPr>
          <w:rFonts w:ascii="Arial" w:hAnsi="Arial" w:cs="Arial"/>
          <w:i/>
          <w:iCs/>
          <w:sz w:val="20"/>
          <w:szCs w:val="20"/>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72BFB8E6" w14:textId="77777777" w:rsidR="008D7109" w:rsidRDefault="008D7109" w:rsidP="00A73582">
      <w:pPr>
        <w:rPr>
          <w:rFonts w:ascii="Humnst777LtPL" w:hAnsi="Humnst777LtPL"/>
          <w:b/>
          <w:smallCaps/>
          <w:sz w:val="28"/>
          <w:szCs w:val="28"/>
        </w:rPr>
      </w:pPr>
      <w:bookmarkStart w:id="20" w:name="_Toc271037278"/>
      <w:bookmarkStart w:id="21" w:name="_Toc446402497"/>
    </w:p>
    <w:bookmarkEnd w:id="20"/>
    <w:bookmarkEnd w:id="21"/>
    <w:p w14:paraId="65EF3652" w14:textId="2503CBD2" w:rsidR="000D256B" w:rsidRDefault="000D256B" w:rsidP="00A73582">
      <w:pPr>
        <w:tabs>
          <w:tab w:val="left" w:pos="5812"/>
        </w:tabs>
        <w:rPr>
          <w:rFonts w:ascii="Arial" w:eastAsia="Arial Unicode MS" w:hAnsi="Arial" w:cs="Arial"/>
          <w:b/>
          <w:sz w:val="22"/>
          <w:szCs w:val="22"/>
        </w:rPr>
      </w:pPr>
    </w:p>
    <w:sectPr w:rsidR="000D256B" w:rsidSect="00DB5B00">
      <w:pgSz w:w="11906" w:h="16838" w:code="9"/>
      <w:pgMar w:top="1276" w:right="707" w:bottom="1418" w:left="1701"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C4BF" w14:textId="77777777" w:rsidR="00554930" w:rsidRDefault="00554930" w:rsidP="004C0E1E">
      <w:r>
        <w:separator/>
      </w:r>
    </w:p>
  </w:endnote>
  <w:endnote w:type="continuationSeparator" w:id="0">
    <w:p w14:paraId="0167832D" w14:textId="77777777" w:rsidR="00554930" w:rsidRDefault="00554930"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umnst777LtEU">
    <w:altName w:val="Courier New"/>
    <w:charset w:val="EE"/>
    <w:family w:val="auto"/>
    <w:pitch w:val="variable"/>
    <w:sig w:usb0="A00000AF" w:usb1="5000004A" w:usb2="00000000" w:usb3="00000000" w:csb0="00000193" w:csb1="00000000"/>
  </w:font>
  <w:font w:name="TimesNewRoman">
    <w:altName w:val="MS Gothic"/>
    <w:panose1 w:val="00000000000000000000"/>
    <w:charset w:val="80"/>
    <w:family w:val="auto"/>
    <w:notTrueType/>
    <w:pitch w:val="default"/>
    <w:sig w:usb0="00000005" w:usb1="08070000" w:usb2="00000010" w:usb3="00000000" w:csb0="00020002" w:csb1="00000000"/>
  </w:font>
  <w:font w:name="Humnst777LtPL">
    <w:altName w:val="Calibri"/>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85880"/>
      <w:docPartObj>
        <w:docPartGallery w:val="Page Numbers (Bottom of Page)"/>
        <w:docPartUnique/>
      </w:docPartObj>
    </w:sdtPr>
    <w:sdtEndPr/>
    <w:sdtContent>
      <w:p w14:paraId="7CAB6701" w14:textId="77777777" w:rsidR="00644F70" w:rsidRDefault="00644F70">
        <w:pPr>
          <w:pStyle w:val="Stopka"/>
          <w:jc w:val="right"/>
        </w:pPr>
        <w:r>
          <w:fldChar w:fldCharType="begin"/>
        </w:r>
        <w:r>
          <w:instrText>PAGE   \* MERGEFORMAT</w:instrText>
        </w:r>
        <w:r>
          <w:fldChar w:fldCharType="separate"/>
        </w:r>
        <w:r w:rsidR="006B152E">
          <w:rPr>
            <w:noProof/>
          </w:rPr>
          <w:t>20</w:t>
        </w:r>
        <w:r>
          <w:fldChar w:fldCharType="end"/>
        </w:r>
      </w:p>
    </w:sdtContent>
  </w:sdt>
  <w:p w14:paraId="569B8534" w14:textId="77777777" w:rsidR="00644F70" w:rsidRDefault="00644F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240169"/>
      <w:docPartObj>
        <w:docPartGallery w:val="Page Numbers (Bottom of Page)"/>
        <w:docPartUnique/>
      </w:docPartObj>
    </w:sdtPr>
    <w:sdtEndPr/>
    <w:sdtContent>
      <w:p w14:paraId="202A9D53" w14:textId="77777777" w:rsidR="00644F70" w:rsidRDefault="00644F70">
        <w:pPr>
          <w:pStyle w:val="Stopka"/>
          <w:jc w:val="right"/>
        </w:pPr>
        <w:r>
          <w:fldChar w:fldCharType="begin"/>
        </w:r>
        <w:r>
          <w:instrText>PAGE   \* MERGEFORMAT</w:instrText>
        </w:r>
        <w:r>
          <w:fldChar w:fldCharType="separate"/>
        </w:r>
        <w:r w:rsidR="006B152E">
          <w:rPr>
            <w:noProof/>
          </w:rPr>
          <w:t>28</w:t>
        </w:r>
        <w:r>
          <w:fldChar w:fldCharType="end"/>
        </w:r>
      </w:p>
    </w:sdtContent>
  </w:sdt>
  <w:p w14:paraId="1DE23C11" w14:textId="77777777" w:rsidR="00644F70" w:rsidRDefault="00644F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08F8" w14:textId="77777777" w:rsidR="00945EC8" w:rsidRDefault="00945EC8">
    <w:pPr>
      <w:pStyle w:val="Stopka"/>
      <w:jc w:val="right"/>
    </w:pPr>
  </w:p>
  <w:p w14:paraId="66FCCA70" w14:textId="77777777" w:rsidR="00945EC8" w:rsidRDefault="00945EC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811326"/>
      <w:docPartObj>
        <w:docPartGallery w:val="Page Numbers (Bottom of Page)"/>
        <w:docPartUnique/>
      </w:docPartObj>
    </w:sdtPr>
    <w:sdtEndPr/>
    <w:sdtContent>
      <w:p w14:paraId="14BFCE7B" w14:textId="2C340D89" w:rsidR="00644F70" w:rsidRDefault="00644F70">
        <w:pPr>
          <w:pStyle w:val="Stopka"/>
          <w:jc w:val="right"/>
        </w:pPr>
        <w:r>
          <w:fldChar w:fldCharType="begin"/>
        </w:r>
        <w:r>
          <w:instrText>PAGE   \* MERGEFORMAT</w:instrText>
        </w:r>
        <w:r>
          <w:fldChar w:fldCharType="separate"/>
        </w:r>
        <w:r w:rsidR="006B152E">
          <w:rPr>
            <w:noProof/>
          </w:rPr>
          <w:t>77</w:t>
        </w:r>
        <w:r>
          <w:fldChar w:fldCharType="end"/>
        </w:r>
      </w:p>
    </w:sdtContent>
  </w:sdt>
  <w:p w14:paraId="1A916C84" w14:textId="77777777" w:rsidR="00644F70" w:rsidRDefault="00644F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D3DD" w14:textId="77777777" w:rsidR="00554930" w:rsidRDefault="00554930" w:rsidP="004C0E1E">
      <w:r>
        <w:separator/>
      </w:r>
    </w:p>
  </w:footnote>
  <w:footnote w:type="continuationSeparator" w:id="0">
    <w:p w14:paraId="1B22A0BF" w14:textId="77777777" w:rsidR="00554930" w:rsidRDefault="00554930" w:rsidP="004C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599E" w14:textId="1F08D805" w:rsidR="00644F70" w:rsidRPr="00FA2374" w:rsidRDefault="00644F70">
    <w:pPr>
      <w:pStyle w:val="Nagwek"/>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7"/>
    <w:multiLevelType w:val="multilevel"/>
    <w:tmpl w:val="42867702"/>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4E44533"/>
    <w:multiLevelType w:val="hybridMultilevel"/>
    <w:tmpl w:val="DC681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785A71"/>
    <w:multiLevelType w:val="hybridMultilevel"/>
    <w:tmpl w:val="B322A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9"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1"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24E39C3"/>
    <w:multiLevelType w:val="hybridMultilevel"/>
    <w:tmpl w:val="4D4A9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9210EFC"/>
    <w:multiLevelType w:val="hybridMultilevel"/>
    <w:tmpl w:val="43AA65DE"/>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9" w15:restartNumberingAfterBreak="0">
    <w:nsid w:val="2A99671F"/>
    <w:multiLevelType w:val="multilevel"/>
    <w:tmpl w:val="AB1028D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BA212CB"/>
    <w:multiLevelType w:val="hybridMultilevel"/>
    <w:tmpl w:val="15CA48B2"/>
    <w:lvl w:ilvl="0" w:tplc="2FB6AB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2" w15:restartNumberingAfterBreak="0">
    <w:nsid w:val="2CE50E6A"/>
    <w:multiLevelType w:val="hybridMultilevel"/>
    <w:tmpl w:val="663CACA8"/>
    <w:lvl w:ilvl="0" w:tplc="E7647BBC">
      <w:start w:val="5"/>
      <w:numFmt w:val="decimal"/>
      <w:lvlText w:val="%1."/>
      <w:lvlJc w:val="left"/>
      <w:pPr>
        <w:tabs>
          <w:tab w:val="num" w:pos="1068"/>
        </w:tabs>
        <w:ind w:left="1068"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FD4D57"/>
    <w:multiLevelType w:val="hybridMultilevel"/>
    <w:tmpl w:val="6B0878C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5"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6" w15:restartNumberingAfterBreak="0">
    <w:nsid w:val="31123FAD"/>
    <w:multiLevelType w:val="hybridMultilevel"/>
    <w:tmpl w:val="47BC7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812722"/>
    <w:multiLevelType w:val="hybridMultilevel"/>
    <w:tmpl w:val="EF367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B317C78"/>
    <w:multiLevelType w:val="hybridMultilevel"/>
    <w:tmpl w:val="DB7E0128"/>
    <w:lvl w:ilvl="0" w:tplc="04150011">
      <w:start w:val="1"/>
      <w:numFmt w:val="decimal"/>
      <w:lvlText w:val="%1)"/>
      <w:lvlJc w:val="left"/>
      <w:pPr>
        <w:ind w:left="1068"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534354"/>
    <w:multiLevelType w:val="multilevel"/>
    <w:tmpl w:val="94CA775C"/>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9E5817"/>
    <w:multiLevelType w:val="hybridMultilevel"/>
    <w:tmpl w:val="774AF150"/>
    <w:lvl w:ilvl="0" w:tplc="7D7EBB6A">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5" w15:restartNumberingAfterBreak="0">
    <w:nsid w:val="45CB46BD"/>
    <w:multiLevelType w:val="multilevel"/>
    <w:tmpl w:val="3A9280AA"/>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B7D5110"/>
    <w:multiLevelType w:val="hybridMultilevel"/>
    <w:tmpl w:val="A4AE4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C7613E7"/>
    <w:multiLevelType w:val="multilevel"/>
    <w:tmpl w:val="45C4FC80"/>
    <w:lvl w:ilvl="0">
      <w:start w:val="3"/>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2" w15:restartNumberingAfterBreak="0">
    <w:nsid w:val="5244493F"/>
    <w:multiLevelType w:val="multilevel"/>
    <w:tmpl w:val="BB14855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53" w15:restartNumberingAfterBreak="0">
    <w:nsid w:val="538A230B"/>
    <w:multiLevelType w:val="multilevel"/>
    <w:tmpl w:val="BB14855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54" w15:restartNumberingAfterBreak="0">
    <w:nsid w:val="592F303B"/>
    <w:multiLevelType w:val="hybridMultilevel"/>
    <w:tmpl w:val="2C225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15:restartNumberingAfterBreak="0">
    <w:nsid w:val="5CA8626A"/>
    <w:multiLevelType w:val="multilevel"/>
    <w:tmpl w:val="0D024DD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EE66590"/>
    <w:multiLevelType w:val="multilevel"/>
    <w:tmpl w:val="0936A140"/>
    <w:styleLink w:val="WW8Num1"/>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58"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9"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2093323"/>
    <w:multiLevelType w:val="multilevel"/>
    <w:tmpl w:val="BEDEFEDC"/>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29B2858"/>
    <w:multiLevelType w:val="hybridMultilevel"/>
    <w:tmpl w:val="BEE8689E"/>
    <w:lvl w:ilvl="0" w:tplc="1AE2CD1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184DA2"/>
    <w:multiLevelType w:val="hybridMultilevel"/>
    <w:tmpl w:val="3956F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C456639"/>
    <w:multiLevelType w:val="hybridMultilevel"/>
    <w:tmpl w:val="6A780AB4"/>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D1169F9"/>
    <w:multiLevelType w:val="hybridMultilevel"/>
    <w:tmpl w:val="8EEEB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1E37FA"/>
    <w:multiLevelType w:val="hybridMultilevel"/>
    <w:tmpl w:val="F354984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E8527DC"/>
    <w:multiLevelType w:val="multilevel"/>
    <w:tmpl w:val="AC90C14E"/>
    <w:styleLink w:val="WW8Num2"/>
    <w:lvl w:ilvl="0">
      <w:start w:val="108"/>
      <w:numFmt w:val="decimal"/>
      <w:lvlText w:val="%1."/>
      <w:lvlJc w:val="left"/>
      <w:pPr>
        <w:ind w:left="710"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0" w15:restartNumberingAfterBreak="0">
    <w:nsid w:val="6F2E75A1"/>
    <w:multiLevelType w:val="multilevel"/>
    <w:tmpl w:val="0D024DD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BED170F"/>
    <w:multiLevelType w:val="hybridMultilevel"/>
    <w:tmpl w:val="A36E4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E002370"/>
    <w:multiLevelType w:val="hybridMultilevel"/>
    <w:tmpl w:val="50A4F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4"/>
  </w:num>
  <w:num w:numId="8">
    <w:abstractNumId w:val="35"/>
  </w:num>
  <w:num w:numId="9">
    <w:abstractNumId w:val="48"/>
  </w:num>
  <w:num w:numId="10">
    <w:abstractNumId w:val="19"/>
  </w:num>
  <w:num w:numId="11">
    <w:abstractNumId w:val="26"/>
  </w:num>
  <w:num w:numId="12">
    <w:abstractNumId w:val="27"/>
  </w:num>
  <w:num w:numId="13">
    <w:abstractNumId w:val="64"/>
  </w:num>
  <w:num w:numId="14">
    <w:abstractNumId w:val="63"/>
  </w:num>
  <w:num w:numId="15">
    <w:abstractNumId w:val="51"/>
  </w:num>
  <w:num w:numId="16">
    <w:abstractNumId w:val="21"/>
  </w:num>
  <w:num w:numId="17">
    <w:abstractNumId w:val="31"/>
  </w:num>
  <w:num w:numId="18">
    <w:abstractNumId w:val="55"/>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75"/>
  </w:num>
  <w:num w:numId="20">
    <w:abstractNumId w:val="75"/>
  </w:num>
  <w:num w:numId="21">
    <w:abstractNumId w:val="47"/>
  </w:num>
  <w:num w:numId="22">
    <w:abstractNumId w:val="22"/>
  </w:num>
  <w:num w:numId="23">
    <w:abstractNumId w:val="71"/>
  </w:num>
  <w:num w:numId="24">
    <w:abstractNumId w:val="14"/>
  </w:num>
  <w:num w:numId="25">
    <w:abstractNumId w:val="38"/>
  </w:num>
  <w:num w:numId="26">
    <w:abstractNumId w:val="3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0"/>
  </w:num>
  <w:num w:numId="30">
    <w:abstractNumId w:val="41"/>
  </w:num>
  <w:num w:numId="31">
    <w:abstractNumId w:val="13"/>
  </w:num>
  <w:num w:numId="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num>
  <w:num w:numId="34">
    <w:abstractNumId w:val="57"/>
  </w:num>
  <w:num w:numId="35">
    <w:abstractNumId w:val="69"/>
  </w:num>
  <w:num w:numId="36">
    <w:abstractNumId w:val="61"/>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68"/>
  </w:num>
  <w:num w:numId="41">
    <w:abstractNumId w:val="43"/>
  </w:num>
  <w:num w:numId="42">
    <w:abstractNumId w:val="28"/>
  </w:num>
  <w:num w:numId="43">
    <w:abstractNumId w:val="17"/>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60"/>
  </w:num>
  <w:num w:numId="49">
    <w:abstractNumId w:val="52"/>
  </w:num>
  <w:num w:numId="50">
    <w:abstractNumId w:val="53"/>
  </w:num>
  <w:num w:numId="51">
    <w:abstractNumId w:val="74"/>
  </w:num>
  <w:num w:numId="52">
    <w:abstractNumId w:val="49"/>
  </w:num>
  <w:num w:numId="53">
    <w:abstractNumId w:val="23"/>
  </w:num>
  <w:num w:numId="54">
    <w:abstractNumId w:val="66"/>
  </w:num>
  <w:num w:numId="55">
    <w:abstractNumId w:val="16"/>
  </w:num>
  <w:num w:numId="56">
    <w:abstractNumId w:val="70"/>
  </w:num>
  <w:num w:numId="57">
    <w:abstractNumId w:val="56"/>
  </w:num>
  <w:num w:numId="58">
    <w:abstractNumId w:val="45"/>
  </w:num>
  <w:num w:numId="59">
    <w:abstractNumId w:val="42"/>
  </w:num>
  <w:num w:numId="60">
    <w:abstractNumId w:val="50"/>
  </w:num>
  <w:num w:numId="61">
    <w:abstractNumId w:val="76"/>
  </w:num>
  <w:num w:numId="62">
    <w:abstractNumId w:val="36"/>
  </w:num>
  <w:num w:numId="63">
    <w:abstractNumId w:val="54"/>
  </w:num>
  <w:num w:numId="64">
    <w:abstractNumId w:val="15"/>
  </w:num>
  <w:num w:numId="65">
    <w:abstractNumId w:val="62"/>
  </w:num>
  <w:num w:numId="66">
    <w:abstractNumId w:val="67"/>
  </w:num>
  <w:num w:numId="67">
    <w:abstractNumId w:val="37"/>
  </w:num>
  <w:num w:numId="68">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7348"/>
    <w:rsid w:val="00047C91"/>
    <w:rsid w:val="000504A8"/>
    <w:rsid w:val="00055F29"/>
    <w:rsid w:val="00056148"/>
    <w:rsid w:val="000564B3"/>
    <w:rsid w:val="00056B8A"/>
    <w:rsid w:val="00060DAA"/>
    <w:rsid w:val="00061A7A"/>
    <w:rsid w:val="00063ABA"/>
    <w:rsid w:val="000657F0"/>
    <w:rsid w:val="00073EA7"/>
    <w:rsid w:val="00080D0C"/>
    <w:rsid w:val="000A0205"/>
    <w:rsid w:val="000A21DE"/>
    <w:rsid w:val="000A5B35"/>
    <w:rsid w:val="000B28F8"/>
    <w:rsid w:val="000B51BC"/>
    <w:rsid w:val="000C1A1A"/>
    <w:rsid w:val="000C2A31"/>
    <w:rsid w:val="000C5AE0"/>
    <w:rsid w:val="000C6FA7"/>
    <w:rsid w:val="000D256B"/>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067F4"/>
    <w:rsid w:val="00115D97"/>
    <w:rsid w:val="0011759B"/>
    <w:rsid w:val="00120D1C"/>
    <w:rsid w:val="001245C8"/>
    <w:rsid w:val="0012462F"/>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678F6"/>
    <w:rsid w:val="0017267F"/>
    <w:rsid w:val="001754D7"/>
    <w:rsid w:val="00175963"/>
    <w:rsid w:val="00182685"/>
    <w:rsid w:val="001837D1"/>
    <w:rsid w:val="00183DE4"/>
    <w:rsid w:val="001842BD"/>
    <w:rsid w:val="001850C0"/>
    <w:rsid w:val="00187570"/>
    <w:rsid w:val="00187D7D"/>
    <w:rsid w:val="001905FC"/>
    <w:rsid w:val="00191F8E"/>
    <w:rsid w:val="001A1D47"/>
    <w:rsid w:val="001A29B7"/>
    <w:rsid w:val="001A3B7C"/>
    <w:rsid w:val="001C09A3"/>
    <w:rsid w:val="001C2BC8"/>
    <w:rsid w:val="001C6A1F"/>
    <w:rsid w:val="001D1CE8"/>
    <w:rsid w:val="001D400C"/>
    <w:rsid w:val="001D612B"/>
    <w:rsid w:val="001E5610"/>
    <w:rsid w:val="001E7A90"/>
    <w:rsid w:val="001F15D3"/>
    <w:rsid w:val="001F2B02"/>
    <w:rsid w:val="001F3A9B"/>
    <w:rsid w:val="002005AD"/>
    <w:rsid w:val="00200F0E"/>
    <w:rsid w:val="00201A2C"/>
    <w:rsid w:val="00205B9D"/>
    <w:rsid w:val="00214403"/>
    <w:rsid w:val="002176A2"/>
    <w:rsid w:val="00223736"/>
    <w:rsid w:val="00225F91"/>
    <w:rsid w:val="002315E9"/>
    <w:rsid w:val="0023489B"/>
    <w:rsid w:val="00235527"/>
    <w:rsid w:val="002355DF"/>
    <w:rsid w:val="00240046"/>
    <w:rsid w:val="00244D22"/>
    <w:rsid w:val="00253F1F"/>
    <w:rsid w:val="00255879"/>
    <w:rsid w:val="00255E14"/>
    <w:rsid w:val="002577F5"/>
    <w:rsid w:val="00260893"/>
    <w:rsid w:val="00262C0F"/>
    <w:rsid w:val="00264577"/>
    <w:rsid w:val="00271BEB"/>
    <w:rsid w:val="00274A41"/>
    <w:rsid w:val="00275CD7"/>
    <w:rsid w:val="00277C4C"/>
    <w:rsid w:val="00277F26"/>
    <w:rsid w:val="002825AA"/>
    <w:rsid w:val="00286B97"/>
    <w:rsid w:val="00297485"/>
    <w:rsid w:val="002A678D"/>
    <w:rsid w:val="002A720B"/>
    <w:rsid w:val="002B05C6"/>
    <w:rsid w:val="002B176F"/>
    <w:rsid w:val="002B3E0F"/>
    <w:rsid w:val="002B41A9"/>
    <w:rsid w:val="002D016E"/>
    <w:rsid w:val="002D341D"/>
    <w:rsid w:val="002E09AB"/>
    <w:rsid w:val="002E4282"/>
    <w:rsid w:val="002E557D"/>
    <w:rsid w:val="002F1800"/>
    <w:rsid w:val="002F1A7E"/>
    <w:rsid w:val="002F1DE6"/>
    <w:rsid w:val="002F3373"/>
    <w:rsid w:val="003020AF"/>
    <w:rsid w:val="0030745C"/>
    <w:rsid w:val="0031466D"/>
    <w:rsid w:val="00314896"/>
    <w:rsid w:val="00315241"/>
    <w:rsid w:val="00315952"/>
    <w:rsid w:val="00316486"/>
    <w:rsid w:val="00323497"/>
    <w:rsid w:val="003252D4"/>
    <w:rsid w:val="003263EA"/>
    <w:rsid w:val="00333CE4"/>
    <w:rsid w:val="00334357"/>
    <w:rsid w:val="00335E7C"/>
    <w:rsid w:val="00341A61"/>
    <w:rsid w:val="00352823"/>
    <w:rsid w:val="0035309A"/>
    <w:rsid w:val="00354BC1"/>
    <w:rsid w:val="00363790"/>
    <w:rsid w:val="00363EBD"/>
    <w:rsid w:val="00364E1A"/>
    <w:rsid w:val="00367C62"/>
    <w:rsid w:val="00370564"/>
    <w:rsid w:val="00370ECA"/>
    <w:rsid w:val="00371883"/>
    <w:rsid w:val="00374B0E"/>
    <w:rsid w:val="0037621E"/>
    <w:rsid w:val="00381FDB"/>
    <w:rsid w:val="003824AA"/>
    <w:rsid w:val="003827CD"/>
    <w:rsid w:val="003877C9"/>
    <w:rsid w:val="003877CB"/>
    <w:rsid w:val="0039029B"/>
    <w:rsid w:val="0039129E"/>
    <w:rsid w:val="0039684D"/>
    <w:rsid w:val="00397C1E"/>
    <w:rsid w:val="003A006B"/>
    <w:rsid w:val="003A330B"/>
    <w:rsid w:val="003A7022"/>
    <w:rsid w:val="003B2724"/>
    <w:rsid w:val="003B296B"/>
    <w:rsid w:val="003B6364"/>
    <w:rsid w:val="003C06B7"/>
    <w:rsid w:val="003C5DA3"/>
    <w:rsid w:val="003D16A7"/>
    <w:rsid w:val="003D4189"/>
    <w:rsid w:val="003D6383"/>
    <w:rsid w:val="003D6531"/>
    <w:rsid w:val="003D779F"/>
    <w:rsid w:val="003E3DA7"/>
    <w:rsid w:val="003E3F62"/>
    <w:rsid w:val="003F08B0"/>
    <w:rsid w:val="003F18B8"/>
    <w:rsid w:val="00401E4B"/>
    <w:rsid w:val="00407013"/>
    <w:rsid w:val="004074B2"/>
    <w:rsid w:val="004127AE"/>
    <w:rsid w:val="00413277"/>
    <w:rsid w:val="00413C9A"/>
    <w:rsid w:val="004279F4"/>
    <w:rsid w:val="00431CAE"/>
    <w:rsid w:val="00435349"/>
    <w:rsid w:val="00437D68"/>
    <w:rsid w:val="00440294"/>
    <w:rsid w:val="00446088"/>
    <w:rsid w:val="004478BD"/>
    <w:rsid w:val="004520A0"/>
    <w:rsid w:val="004632CE"/>
    <w:rsid w:val="00466670"/>
    <w:rsid w:val="00476FB6"/>
    <w:rsid w:val="00480530"/>
    <w:rsid w:val="00480FC2"/>
    <w:rsid w:val="004828A3"/>
    <w:rsid w:val="0048554C"/>
    <w:rsid w:val="0049006F"/>
    <w:rsid w:val="00491B2E"/>
    <w:rsid w:val="00495F92"/>
    <w:rsid w:val="004A03E9"/>
    <w:rsid w:val="004A23FF"/>
    <w:rsid w:val="004A432F"/>
    <w:rsid w:val="004A65E4"/>
    <w:rsid w:val="004C0289"/>
    <w:rsid w:val="004C0E1E"/>
    <w:rsid w:val="004D2BFB"/>
    <w:rsid w:val="004D555E"/>
    <w:rsid w:val="004D614C"/>
    <w:rsid w:val="004E11B2"/>
    <w:rsid w:val="004E2FB9"/>
    <w:rsid w:val="004E34F8"/>
    <w:rsid w:val="004F6E2F"/>
    <w:rsid w:val="00501923"/>
    <w:rsid w:val="00505480"/>
    <w:rsid w:val="00507EFE"/>
    <w:rsid w:val="005126D2"/>
    <w:rsid w:val="00513597"/>
    <w:rsid w:val="005244B7"/>
    <w:rsid w:val="005273F3"/>
    <w:rsid w:val="005437C2"/>
    <w:rsid w:val="00545727"/>
    <w:rsid w:val="005463DA"/>
    <w:rsid w:val="005500CC"/>
    <w:rsid w:val="00554930"/>
    <w:rsid w:val="0055623E"/>
    <w:rsid w:val="00557366"/>
    <w:rsid w:val="00557BDE"/>
    <w:rsid w:val="005636C5"/>
    <w:rsid w:val="005676E5"/>
    <w:rsid w:val="00572331"/>
    <w:rsid w:val="00574879"/>
    <w:rsid w:val="00576831"/>
    <w:rsid w:val="005775C2"/>
    <w:rsid w:val="00581A22"/>
    <w:rsid w:val="005834F5"/>
    <w:rsid w:val="00584111"/>
    <w:rsid w:val="005871F3"/>
    <w:rsid w:val="0058772C"/>
    <w:rsid w:val="00594290"/>
    <w:rsid w:val="00595673"/>
    <w:rsid w:val="00596F4E"/>
    <w:rsid w:val="005A0C3B"/>
    <w:rsid w:val="005A3F63"/>
    <w:rsid w:val="005A5BF2"/>
    <w:rsid w:val="005B134F"/>
    <w:rsid w:val="005B460F"/>
    <w:rsid w:val="005C058B"/>
    <w:rsid w:val="005C10BA"/>
    <w:rsid w:val="005C6D19"/>
    <w:rsid w:val="005C7818"/>
    <w:rsid w:val="005C78D7"/>
    <w:rsid w:val="005D0D59"/>
    <w:rsid w:val="005D20FB"/>
    <w:rsid w:val="005D613F"/>
    <w:rsid w:val="005D7C50"/>
    <w:rsid w:val="005E1007"/>
    <w:rsid w:val="005F00FE"/>
    <w:rsid w:val="005F10C6"/>
    <w:rsid w:val="005F3F3D"/>
    <w:rsid w:val="005F4159"/>
    <w:rsid w:val="005F5FE9"/>
    <w:rsid w:val="00613993"/>
    <w:rsid w:val="006204F7"/>
    <w:rsid w:val="00622823"/>
    <w:rsid w:val="0062319E"/>
    <w:rsid w:val="00623618"/>
    <w:rsid w:val="00623E2F"/>
    <w:rsid w:val="00632885"/>
    <w:rsid w:val="00636163"/>
    <w:rsid w:val="006418FA"/>
    <w:rsid w:val="00643320"/>
    <w:rsid w:val="00644F70"/>
    <w:rsid w:val="006479AF"/>
    <w:rsid w:val="0065016E"/>
    <w:rsid w:val="00650EF6"/>
    <w:rsid w:val="00655B9C"/>
    <w:rsid w:val="00655BA2"/>
    <w:rsid w:val="0065794E"/>
    <w:rsid w:val="00661EF6"/>
    <w:rsid w:val="0066320D"/>
    <w:rsid w:val="006649CB"/>
    <w:rsid w:val="0066613D"/>
    <w:rsid w:val="00667792"/>
    <w:rsid w:val="006743D4"/>
    <w:rsid w:val="00685059"/>
    <w:rsid w:val="006864E2"/>
    <w:rsid w:val="006917DA"/>
    <w:rsid w:val="006963F9"/>
    <w:rsid w:val="0069756E"/>
    <w:rsid w:val="006A4D83"/>
    <w:rsid w:val="006A74AA"/>
    <w:rsid w:val="006A7761"/>
    <w:rsid w:val="006A7CDB"/>
    <w:rsid w:val="006B0CE9"/>
    <w:rsid w:val="006B152E"/>
    <w:rsid w:val="006C2760"/>
    <w:rsid w:val="006C3EC3"/>
    <w:rsid w:val="006C472D"/>
    <w:rsid w:val="006D1663"/>
    <w:rsid w:val="006D29E9"/>
    <w:rsid w:val="006D3D00"/>
    <w:rsid w:val="006D4F88"/>
    <w:rsid w:val="006D60A5"/>
    <w:rsid w:val="006E0557"/>
    <w:rsid w:val="006E7DB9"/>
    <w:rsid w:val="006F351D"/>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63DF"/>
    <w:rsid w:val="007A758C"/>
    <w:rsid w:val="007B079E"/>
    <w:rsid w:val="007B4260"/>
    <w:rsid w:val="007B6E5C"/>
    <w:rsid w:val="007B6ECC"/>
    <w:rsid w:val="007C2536"/>
    <w:rsid w:val="007C52D5"/>
    <w:rsid w:val="007C7FBC"/>
    <w:rsid w:val="007D0FC1"/>
    <w:rsid w:val="007D3548"/>
    <w:rsid w:val="007D3BEA"/>
    <w:rsid w:val="007D415B"/>
    <w:rsid w:val="007D62A3"/>
    <w:rsid w:val="007D6F6C"/>
    <w:rsid w:val="007E1307"/>
    <w:rsid w:val="007E4E44"/>
    <w:rsid w:val="007E7229"/>
    <w:rsid w:val="007F0D2D"/>
    <w:rsid w:val="007F6516"/>
    <w:rsid w:val="007F6752"/>
    <w:rsid w:val="007F6BDC"/>
    <w:rsid w:val="007F7045"/>
    <w:rsid w:val="00800AEA"/>
    <w:rsid w:val="008023AE"/>
    <w:rsid w:val="00805E51"/>
    <w:rsid w:val="008063F3"/>
    <w:rsid w:val="0080700D"/>
    <w:rsid w:val="008107AB"/>
    <w:rsid w:val="008113BC"/>
    <w:rsid w:val="00811E09"/>
    <w:rsid w:val="00813289"/>
    <w:rsid w:val="008161C9"/>
    <w:rsid w:val="00817F93"/>
    <w:rsid w:val="008222CF"/>
    <w:rsid w:val="00825942"/>
    <w:rsid w:val="0082765A"/>
    <w:rsid w:val="008320B6"/>
    <w:rsid w:val="008342E5"/>
    <w:rsid w:val="0083784A"/>
    <w:rsid w:val="00841748"/>
    <w:rsid w:val="008427CC"/>
    <w:rsid w:val="008429FE"/>
    <w:rsid w:val="00843909"/>
    <w:rsid w:val="00845B31"/>
    <w:rsid w:val="00845C68"/>
    <w:rsid w:val="00854AC0"/>
    <w:rsid w:val="0085647F"/>
    <w:rsid w:val="00864CE9"/>
    <w:rsid w:val="00865A55"/>
    <w:rsid w:val="00865B7A"/>
    <w:rsid w:val="00870A6A"/>
    <w:rsid w:val="00874D7F"/>
    <w:rsid w:val="008820FA"/>
    <w:rsid w:val="00887D49"/>
    <w:rsid w:val="00890713"/>
    <w:rsid w:val="00892603"/>
    <w:rsid w:val="00893A4D"/>
    <w:rsid w:val="008976E8"/>
    <w:rsid w:val="008B44BF"/>
    <w:rsid w:val="008B48AF"/>
    <w:rsid w:val="008B5348"/>
    <w:rsid w:val="008B7C68"/>
    <w:rsid w:val="008C1AC1"/>
    <w:rsid w:val="008C3D03"/>
    <w:rsid w:val="008C50E2"/>
    <w:rsid w:val="008C58A0"/>
    <w:rsid w:val="008D0D9D"/>
    <w:rsid w:val="008D1CE2"/>
    <w:rsid w:val="008D7109"/>
    <w:rsid w:val="008E03AC"/>
    <w:rsid w:val="008E62F6"/>
    <w:rsid w:val="008F08BE"/>
    <w:rsid w:val="008F6532"/>
    <w:rsid w:val="00904E68"/>
    <w:rsid w:val="00906E64"/>
    <w:rsid w:val="00907672"/>
    <w:rsid w:val="00912F24"/>
    <w:rsid w:val="0091304F"/>
    <w:rsid w:val="00913D65"/>
    <w:rsid w:val="00920026"/>
    <w:rsid w:val="00921AF4"/>
    <w:rsid w:val="00921CAA"/>
    <w:rsid w:val="00926DEF"/>
    <w:rsid w:val="009277B9"/>
    <w:rsid w:val="0093260C"/>
    <w:rsid w:val="009373B4"/>
    <w:rsid w:val="00941CB6"/>
    <w:rsid w:val="00945EC8"/>
    <w:rsid w:val="0095387C"/>
    <w:rsid w:val="0095744B"/>
    <w:rsid w:val="00960C1E"/>
    <w:rsid w:val="00966E9A"/>
    <w:rsid w:val="00976FAF"/>
    <w:rsid w:val="009811D1"/>
    <w:rsid w:val="00981265"/>
    <w:rsid w:val="0098286F"/>
    <w:rsid w:val="00990782"/>
    <w:rsid w:val="00993527"/>
    <w:rsid w:val="009A32F7"/>
    <w:rsid w:val="009A41E4"/>
    <w:rsid w:val="009A54FE"/>
    <w:rsid w:val="009A70C4"/>
    <w:rsid w:val="009A71E5"/>
    <w:rsid w:val="009A79F1"/>
    <w:rsid w:val="009B2639"/>
    <w:rsid w:val="009B6FAE"/>
    <w:rsid w:val="009C125B"/>
    <w:rsid w:val="009C1D1B"/>
    <w:rsid w:val="009C23CE"/>
    <w:rsid w:val="009C2CBB"/>
    <w:rsid w:val="009C48C3"/>
    <w:rsid w:val="009C4C18"/>
    <w:rsid w:val="009C7502"/>
    <w:rsid w:val="009D2F0E"/>
    <w:rsid w:val="009D32E1"/>
    <w:rsid w:val="009D517B"/>
    <w:rsid w:val="009D61AE"/>
    <w:rsid w:val="009E0BE6"/>
    <w:rsid w:val="009E2E69"/>
    <w:rsid w:val="009F096D"/>
    <w:rsid w:val="009F323A"/>
    <w:rsid w:val="009F3768"/>
    <w:rsid w:val="009F3852"/>
    <w:rsid w:val="009F514F"/>
    <w:rsid w:val="00A01BC0"/>
    <w:rsid w:val="00A06261"/>
    <w:rsid w:val="00A166C5"/>
    <w:rsid w:val="00A17673"/>
    <w:rsid w:val="00A24173"/>
    <w:rsid w:val="00A2554C"/>
    <w:rsid w:val="00A3430D"/>
    <w:rsid w:val="00A3703A"/>
    <w:rsid w:val="00A376AF"/>
    <w:rsid w:val="00A41464"/>
    <w:rsid w:val="00A50209"/>
    <w:rsid w:val="00A51AD2"/>
    <w:rsid w:val="00A611C1"/>
    <w:rsid w:val="00A6453A"/>
    <w:rsid w:val="00A73582"/>
    <w:rsid w:val="00A75402"/>
    <w:rsid w:val="00A7577F"/>
    <w:rsid w:val="00A7660E"/>
    <w:rsid w:val="00A77CFC"/>
    <w:rsid w:val="00A863DF"/>
    <w:rsid w:val="00A87DF4"/>
    <w:rsid w:val="00A955F4"/>
    <w:rsid w:val="00A95E9D"/>
    <w:rsid w:val="00A96981"/>
    <w:rsid w:val="00AA0F1E"/>
    <w:rsid w:val="00AA1055"/>
    <w:rsid w:val="00AA5C39"/>
    <w:rsid w:val="00AB00CA"/>
    <w:rsid w:val="00AB749B"/>
    <w:rsid w:val="00AB7C0E"/>
    <w:rsid w:val="00AC1870"/>
    <w:rsid w:val="00AC20CF"/>
    <w:rsid w:val="00AC2AC3"/>
    <w:rsid w:val="00AC5A4F"/>
    <w:rsid w:val="00AC65E3"/>
    <w:rsid w:val="00AD33BC"/>
    <w:rsid w:val="00AE0CC3"/>
    <w:rsid w:val="00AE1C60"/>
    <w:rsid w:val="00AF5805"/>
    <w:rsid w:val="00AF6C58"/>
    <w:rsid w:val="00B034A7"/>
    <w:rsid w:val="00B03AA7"/>
    <w:rsid w:val="00B045A7"/>
    <w:rsid w:val="00B116FC"/>
    <w:rsid w:val="00B152E7"/>
    <w:rsid w:val="00B16AEA"/>
    <w:rsid w:val="00B16C01"/>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1009"/>
    <w:rsid w:val="00B837CB"/>
    <w:rsid w:val="00B8387B"/>
    <w:rsid w:val="00B84945"/>
    <w:rsid w:val="00B870E0"/>
    <w:rsid w:val="00B9092E"/>
    <w:rsid w:val="00B92F0F"/>
    <w:rsid w:val="00B94081"/>
    <w:rsid w:val="00B950A3"/>
    <w:rsid w:val="00BA0A0E"/>
    <w:rsid w:val="00BA2125"/>
    <w:rsid w:val="00BA50E4"/>
    <w:rsid w:val="00BB3011"/>
    <w:rsid w:val="00BC51B9"/>
    <w:rsid w:val="00BD60C4"/>
    <w:rsid w:val="00BD6FB8"/>
    <w:rsid w:val="00BE2E37"/>
    <w:rsid w:val="00BE690E"/>
    <w:rsid w:val="00BE7AD3"/>
    <w:rsid w:val="00BF5AD6"/>
    <w:rsid w:val="00C0108F"/>
    <w:rsid w:val="00C02137"/>
    <w:rsid w:val="00C02604"/>
    <w:rsid w:val="00C039C6"/>
    <w:rsid w:val="00C03E0B"/>
    <w:rsid w:val="00C06304"/>
    <w:rsid w:val="00C07C31"/>
    <w:rsid w:val="00C11B19"/>
    <w:rsid w:val="00C12C03"/>
    <w:rsid w:val="00C12E70"/>
    <w:rsid w:val="00C1503E"/>
    <w:rsid w:val="00C23075"/>
    <w:rsid w:val="00C31EFE"/>
    <w:rsid w:val="00C4645E"/>
    <w:rsid w:val="00C56977"/>
    <w:rsid w:val="00C57C2F"/>
    <w:rsid w:val="00C65F58"/>
    <w:rsid w:val="00C65FEC"/>
    <w:rsid w:val="00C738AB"/>
    <w:rsid w:val="00C76753"/>
    <w:rsid w:val="00C819FC"/>
    <w:rsid w:val="00C84DA7"/>
    <w:rsid w:val="00C876B7"/>
    <w:rsid w:val="00C92192"/>
    <w:rsid w:val="00CA34EB"/>
    <w:rsid w:val="00CA35BF"/>
    <w:rsid w:val="00CA78E8"/>
    <w:rsid w:val="00CB5DA6"/>
    <w:rsid w:val="00CC1AEF"/>
    <w:rsid w:val="00CC3E34"/>
    <w:rsid w:val="00CC5F7A"/>
    <w:rsid w:val="00CC60C1"/>
    <w:rsid w:val="00CC756E"/>
    <w:rsid w:val="00CD7D14"/>
    <w:rsid w:val="00CE1197"/>
    <w:rsid w:val="00CE225A"/>
    <w:rsid w:val="00CE74C8"/>
    <w:rsid w:val="00CF074F"/>
    <w:rsid w:val="00CF0AE1"/>
    <w:rsid w:val="00CF1B5A"/>
    <w:rsid w:val="00CF4879"/>
    <w:rsid w:val="00CF76CF"/>
    <w:rsid w:val="00D02145"/>
    <w:rsid w:val="00D0347B"/>
    <w:rsid w:val="00D13212"/>
    <w:rsid w:val="00D13981"/>
    <w:rsid w:val="00D142B5"/>
    <w:rsid w:val="00D159A5"/>
    <w:rsid w:val="00D16579"/>
    <w:rsid w:val="00D2756D"/>
    <w:rsid w:val="00D316D8"/>
    <w:rsid w:val="00D317CF"/>
    <w:rsid w:val="00D33C9B"/>
    <w:rsid w:val="00D34315"/>
    <w:rsid w:val="00D34D98"/>
    <w:rsid w:val="00D355D5"/>
    <w:rsid w:val="00D3698B"/>
    <w:rsid w:val="00D430E9"/>
    <w:rsid w:val="00D454C0"/>
    <w:rsid w:val="00D4589C"/>
    <w:rsid w:val="00D504A7"/>
    <w:rsid w:val="00D51BA1"/>
    <w:rsid w:val="00D6019B"/>
    <w:rsid w:val="00D60521"/>
    <w:rsid w:val="00D7118E"/>
    <w:rsid w:val="00D74411"/>
    <w:rsid w:val="00D8206D"/>
    <w:rsid w:val="00D83EAC"/>
    <w:rsid w:val="00D8450A"/>
    <w:rsid w:val="00D8497C"/>
    <w:rsid w:val="00D84FB0"/>
    <w:rsid w:val="00D87929"/>
    <w:rsid w:val="00D93131"/>
    <w:rsid w:val="00D93A72"/>
    <w:rsid w:val="00DA1307"/>
    <w:rsid w:val="00DA2B4E"/>
    <w:rsid w:val="00DA317D"/>
    <w:rsid w:val="00DA461B"/>
    <w:rsid w:val="00DA7903"/>
    <w:rsid w:val="00DB5B00"/>
    <w:rsid w:val="00DB643C"/>
    <w:rsid w:val="00DC1361"/>
    <w:rsid w:val="00DC2F6A"/>
    <w:rsid w:val="00DC34E6"/>
    <w:rsid w:val="00DC3E0B"/>
    <w:rsid w:val="00DC5E26"/>
    <w:rsid w:val="00DC63C0"/>
    <w:rsid w:val="00DC660C"/>
    <w:rsid w:val="00DD5B83"/>
    <w:rsid w:val="00DE55D5"/>
    <w:rsid w:val="00DE6BCA"/>
    <w:rsid w:val="00DF2F39"/>
    <w:rsid w:val="00DF3C51"/>
    <w:rsid w:val="00DF4FAB"/>
    <w:rsid w:val="00DF6B60"/>
    <w:rsid w:val="00E002FA"/>
    <w:rsid w:val="00E02635"/>
    <w:rsid w:val="00E17A47"/>
    <w:rsid w:val="00E216C3"/>
    <w:rsid w:val="00E22708"/>
    <w:rsid w:val="00E27127"/>
    <w:rsid w:val="00E30838"/>
    <w:rsid w:val="00E30A92"/>
    <w:rsid w:val="00E37795"/>
    <w:rsid w:val="00E40255"/>
    <w:rsid w:val="00E43C33"/>
    <w:rsid w:val="00E5275D"/>
    <w:rsid w:val="00E56F52"/>
    <w:rsid w:val="00E600B4"/>
    <w:rsid w:val="00E66D18"/>
    <w:rsid w:val="00E67284"/>
    <w:rsid w:val="00E70125"/>
    <w:rsid w:val="00E765C2"/>
    <w:rsid w:val="00E76E38"/>
    <w:rsid w:val="00E83EC3"/>
    <w:rsid w:val="00E9269B"/>
    <w:rsid w:val="00E946C9"/>
    <w:rsid w:val="00E946CC"/>
    <w:rsid w:val="00E9493F"/>
    <w:rsid w:val="00E9530F"/>
    <w:rsid w:val="00E9675F"/>
    <w:rsid w:val="00E96C21"/>
    <w:rsid w:val="00EA2BF5"/>
    <w:rsid w:val="00EA4078"/>
    <w:rsid w:val="00EA446A"/>
    <w:rsid w:val="00EA53F4"/>
    <w:rsid w:val="00EA6FDA"/>
    <w:rsid w:val="00EB0952"/>
    <w:rsid w:val="00EB124A"/>
    <w:rsid w:val="00EB18A8"/>
    <w:rsid w:val="00EB1E70"/>
    <w:rsid w:val="00EC556C"/>
    <w:rsid w:val="00EC6170"/>
    <w:rsid w:val="00ED2016"/>
    <w:rsid w:val="00ED2531"/>
    <w:rsid w:val="00ED32B4"/>
    <w:rsid w:val="00ED5C04"/>
    <w:rsid w:val="00EE0381"/>
    <w:rsid w:val="00EE19FE"/>
    <w:rsid w:val="00EE1FC6"/>
    <w:rsid w:val="00EE5724"/>
    <w:rsid w:val="00EF1F35"/>
    <w:rsid w:val="00EF6918"/>
    <w:rsid w:val="00EF743C"/>
    <w:rsid w:val="00F01463"/>
    <w:rsid w:val="00F05033"/>
    <w:rsid w:val="00F06899"/>
    <w:rsid w:val="00F07A82"/>
    <w:rsid w:val="00F11FDF"/>
    <w:rsid w:val="00F12238"/>
    <w:rsid w:val="00F13644"/>
    <w:rsid w:val="00F14D11"/>
    <w:rsid w:val="00F14EDD"/>
    <w:rsid w:val="00F15801"/>
    <w:rsid w:val="00F21C46"/>
    <w:rsid w:val="00F251FB"/>
    <w:rsid w:val="00F25282"/>
    <w:rsid w:val="00F253AF"/>
    <w:rsid w:val="00F268A5"/>
    <w:rsid w:val="00F31CD5"/>
    <w:rsid w:val="00F32E06"/>
    <w:rsid w:val="00F45B80"/>
    <w:rsid w:val="00F565D9"/>
    <w:rsid w:val="00F572F8"/>
    <w:rsid w:val="00F606CA"/>
    <w:rsid w:val="00F61256"/>
    <w:rsid w:val="00F6129D"/>
    <w:rsid w:val="00F637F0"/>
    <w:rsid w:val="00F66385"/>
    <w:rsid w:val="00F70028"/>
    <w:rsid w:val="00F70DB1"/>
    <w:rsid w:val="00F72569"/>
    <w:rsid w:val="00F746AA"/>
    <w:rsid w:val="00F747D3"/>
    <w:rsid w:val="00F81C3D"/>
    <w:rsid w:val="00F83B27"/>
    <w:rsid w:val="00F84D08"/>
    <w:rsid w:val="00F909EC"/>
    <w:rsid w:val="00FA0626"/>
    <w:rsid w:val="00FA6B68"/>
    <w:rsid w:val="00FB1C5C"/>
    <w:rsid w:val="00FB57AD"/>
    <w:rsid w:val="00FB6E01"/>
    <w:rsid w:val="00FC0963"/>
    <w:rsid w:val="00FC4352"/>
    <w:rsid w:val="00FC46E1"/>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4B0E"/>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qFormat/>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numbering" w:customStyle="1" w:styleId="WW8Num1">
    <w:name w:val="WW8Num1"/>
    <w:basedOn w:val="Bezlisty"/>
    <w:rsid w:val="00371883"/>
    <w:pPr>
      <w:numPr>
        <w:numId w:val="34"/>
      </w:numPr>
    </w:pPr>
  </w:style>
  <w:style w:type="numbering" w:customStyle="1" w:styleId="WW8Num2">
    <w:name w:val="WW8Num2"/>
    <w:basedOn w:val="Bezlisty"/>
    <w:rsid w:val="00371883"/>
    <w:pPr>
      <w:numPr>
        <w:numId w:val="35"/>
      </w:numPr>
    </w:pPr>
  </w:style>
  <w:style w:type="paragraph" w:styleId="Nagwekspisutreci">
    <w:name w:val="TOC Heading"/>
    <w:basedOn w:val="Nagwek1"/>
    <w:next w:val="Normalny"/>
    <w:uiPriority w:val="39"/>
    <w:unhideWhenUsed/>
    <w:qFormat/>
    <w:rsid w:val="001C6A1F"/>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Nierozpoznanawzmianka7">
    <w:name w:val="Nierozpoznana wzmianka7"/>
    <w:basedOn w:val="Domylnaczcionkaakapitu"/>
    <w:uiPriority w:val="99"/>
    <w:semiHidden/>
    <w:unhideWhenUsed/>
    <w:rsid w:val="00255879"/>
    <w:rPr>
      <w:color w:val="605E5C"/>
      <w:shd w:val="clear" w:color="auto" w:fill="E1DFDD"/>
    </w:rPr>
  </w:style>
  <w:style w:type="table" w:styleId="Tabelasiatki6kolorowa">
    <w:name w:val="Grid Table 6 Colorful"/>
    <w:basedOn w:val="Standardowy"/>
    <w:uiPriority w:val="51"/>
    <w:rsid w:val="005F00F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erozpoznanawzmianka">
    <w:name w:val="Unresolved Mention"/>
    <w:basedOn w:val="Domylnaczcionkaakapitu"/>
    <w:uiPriority w:val="99"/>
    <w:semiHidden/>
    <w:unhideWhenUsed/>
    <w:rsid w:val="008C58A0"/>
    <w:rPr>
      <w:color w:val="605E5C"/>
      <w:shd w:val="clear" w:color="auto" w:fill="E1DFDD"/>
    </w:rPr>
  </w:style>
  <w:style w:type="paragraph" w:styleId="Spistreci2">
    <w:name w:val="toc 2"/>
    <w:basedOn w:val="Normalny"/>
    <w:next w:val="Normalny"/>
    <w:autoRedefine/>
    <w:uiPriority w:val="39"/>
    <w:unhideWhenUsed/>
    <w:rsid w:val="00945EC8"/>
    <w:pPr>
      <w:spacing w:after="100" w:line="259" w:lineRule="auto"/>
      <w:ind w:left="220"/>
    </w:pPr>
    <w:rPr>
      <w:rFonts w:asciiTheme="minorHAnsi" w:hAnsiTheme="minorHAnsi" w:cstheme="minorBidi"/>
      <w:sz w:val="22"/>
      <w:szCs w:val="22"/>
    </w:rPr>
  </w:style>
  <w:style w:type="paragraph" w:styleId="Spistreci3">
    <w:name w:val="toc 3"/>
    <w:basedOn w:val="Normalny"/>
    <w:next w:val="Normalny"/>
    <w:autoRedefine/>
    <w:uiPriority w:val="39"/>
    <w:unhideWhenUsed/>
    <w:rsid w:val="00945EC8"/>
    <w:pPr>
      <w:spacing w:after="100" w:line="259" w:lineRule="auto"/>
      <w:ind w:left="440"/>
    </w:pPr>
    <w:rPr>
      <w:rFonts w:asciiTheme="minorHAnsi" w:hAnsiTheme="minorHAnsi" w:cstheme="minorBidi"/>
      <w:sz w:val="22"/>
      <w:szCs w:val="22"/>
    </w:rPr>
  </w:style>
  <w:style w:type="paragraph" w:styleId="Spistreci4">
    <w:name w:val="toc 4"/>
    <w:basedOn w:val="Normalny"/>
    <w:next w:val="Normalny"/>
    <w:autoRedefine/>
    <w:uiPriority w:val="39"/>
    <w:unhideWhenUsed/>
    <w:rsid w:val="00945EC8"/>
    <w:pPr>
      <w:spacing w:after="100" w:line="259" w:lineRule="auto"/>
      <w:ind w:left="660"/>
    </w:pPr>
    <w:rPr>
      <w:rFonts w:asciiTheme="minorHAnsi" w:hAnsiTheme="minorHAnsi" w:cstheme="minorBidi"/>
      <w:sz w:val="22"/>
      <w:szCs w:val="22"/>
    </w:rPr>
  </w:style>
  <w:style w:type="paragraph" w:styleId="Spistreci5">
    <w:name w:val="toc 5"/>
    <w:basedOn w:val="Normalny"/>
    <w:next w:val="Normalny"/>
    <w:autoRedefine/>
    <w:uiPriority w:val="39"/>
    <w:unhideWhenUsed/>
    <w:rsid w:val="00945EC8"/>
    <w:pPr>
      <w:spacing w:after="100" w:line="259" w:lineRule="auto"/>
      <w:ind w:left="880"/>
    </w:pPr>
    <w:rPr>
      <w:rFonts w:asciiTheme="minorHAnsi" w:hAnsiTheme="minorHAnsi" w:cstheme="minorBidi"/>
      <w:sz w:val="22"/>
      <w:szCs w:val="22"/>
    </w:rPr>
  </w:style>
  <w:style w:type="paragraph" w:styleId="Spistreci6">
    <w:name w:val="toc 6"/>
    <w:basedOn w:val="Normalny"/>
    <w:next w:val="Normalny"/>
    <w:autoRedefine/>
    <w:uiPriority w:val="39"/>
    <w:unhideWhenUsed/>
    <w:rsid w:val="00945EC8"/>
    <w:pPr>
      <w:spacing w:after="100" w:line="259" w:lineRule="auto"/>
      <w:ind w:left="1100"/>
    </w:pPr>
    <w:rPr>
      <w:rFonts w:asciiTheme="minorHAnsi" w:hAnsiTheme="minorHAnsi" w:cstheme="minorBidi"/>
      <w:sz w:val="22"/>
      <w:szCs w:val="22"/>
    </w:rPr>
  </w:style>
  <w:style w:type="paragraph" w:styleId="Spistreci7">
    <w:name w:val="toc 7"/>
    <w:basedOn w:val="Normalny"/>
    <w:next w:val="Normalny"/>
    <w:autoRedefine/>
    <w:uiPriority w:val="39"/>
    <w:unhideWhenUsed/>
    <w:rsid w:val="00945EC8"/>
    <w:pPr>
      <w:spacing w:after="100" w:line="259" w:lineRule="auto"/>
      <w:ind w:left="1320"/>
    </w:pPr>
    <w:rPr>
      <w:rFonts w:asciiTheme="minorHAnsi" w:hAnsiTheme="minorHAnsi" w:cstheme="minorBidi"/>
      <w:sz w:val="22"/>
      <w:szCs w:val="22"/>
    </w:rPr>
  </w:style>
  <w:style w:type="paragraph" w:styleId="Spistreci8">
    <w:name w:val="toc 8"/>
    <w:basedOn w:val="Normalny"/>
    <w:next w:val="Normalny"/>
    <w:autoRedefine/>
    <w:uiPriority w:val="39"/>
    <w:unhideWhenUsed/>
    <w:rsid w:val="00945EC8"/>
    <w:pPr>
      <w:spacing w:after="100" w:line="259" w:lineRule="auto"/>
      <w:ind w:left="1540"/>
    </w:pPr>
    <w:rPr>
      <w:rFonts w:asciiTheme="minorHAnsi" w:hAnsiTheme="minorHAnsi" w:cstheme="minorBidi"/>
      <w:sz w:val="22"/>
      <w:szCs w:val="22"/>
    </w:rPr>
  </w:style>
  <w:style w:type="paragraph" w:styleId="Spistreci9">
    <w:name w:val="toc 9"/>
    <w:basedOn w:val="Normalny"/>
    <w:next w:val="Normalny"/>
    <w:autoRedefine/>
    <w:uiPriority w:val="39"/>
    <w:unhideWhenUsed/>
    <w:rsid w:val="00945EC8"/>
    <w:pPr>
      <w:spacing w:after="100" w:line="259" w:lineRule="auto"/>
      <w:ind w:left="176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19337843">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851189945">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6798795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image" Target="media/image2.emf"/><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 TargetMode="External"/><Relationship Id="rId42" Type="http://schemas.openxmlformats.org/officeDocument/2006/relationships/header" Target="header1.xml"/><Relationship Id="rId47" Type="http://schemas.openxmlformats.org/officeDocument/2006/relationships/hyperlink" Target="mailto:jacek.slupianek@wco.pl" TargetMode="External"/><Relationship Id="rId50" Type="http://schemas.openxmlformats.org/officeDocument/2006/relationships/hyperlink" Target="mailto:dariusz.kowalczyk@wco.pl" TargetMode="External"/><Relationship Id="rId55" Type="http://schemas.openxmlformats.org/officeDocument/2006/relationships/hyperlink" Target="mailto:daneosobowe@wco.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mailto:maciej.woloszyn@wco.pl" TargetMode="Externa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www.podatki.gov.pl" TargetMode="External"/><Relationship Id="rId45" Type="http://schemas.openxmlformats.org/officeDocument/2006/relationships/footer" Target="footer4.xml"/><Relationship Id="rId53" Type="http://schemas.openxmlformats.org/officeDocument/2006/relationships/image" Target="media/image3.jpe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ariusz.kowalczyk@wco.pl" TargetMode="External"/><Relationship Id="rId30" Type="http://schemas.openxmlformats.org/officeDocument/2006/relationships/hyperlink" Target="mailto:zaopatrzenie@wco.pl" TargetMode="External"/><Relationship Id="rId35" Type="http://schemas.openxmlformats.org/officeDocument/2006/relationships/hyperlink" Target="http://www.platformazakupowa.pl/pn/wco%20do%20dnia%2031-03-2025" TargetMode="External"/><Relationship Id="rId43" Type="http://schemas.openxmlformats.org/officeDocument/2006/relationships/footer" Target="footer2.xml"/><Relationship Id="rId48" Type="http://schemas.openxmlformats.org/officeDocument/2006/relationships/hyperlink" Target="mailto:maciej.woloszyn@wco.pl" TargetMode="External"/><Relationship Id="rId56" Type="http://schemas.openxmlformats.org/officeDocument/2006/relationships/hyperlink" Target="mailto:daneosobowe@wco.pl" TargetMode="External"/><Relationship Id="rId8" Type="http://schemas.openxmlformats.org/officeDocument/2006/relationships/image" Target="media/image1.png"/><Relationship Id="rId51" Type="http://schemas.openxmlformats.org/officeDocument/2006/relationships/hyperlink" Target="mailto:jacek.slupianek@wco.pl" TargetMode="External"/><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www.platformazakupowa.pl" TargetMode="External"/><Relationship Id="rId46" Type="http://schemas.openxmlformats.org/officeDocument/2006/relationships/hyperlink" Target="mailto:dariusz.kowalczyk@wco.pl" TargetMode="External"/><Relationship Id="rId59"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footer" Target="footer1.xml"/><Relationship Id="rId54"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jacek.slupianek@wco.pl" TargetMode="External"/><Relationship Id="rId36" Type="http://schemas.openxmlformats.org/officeDocument/2006/relationships/hyperlink" Target="http://platformazakupowa.pl" TargetMode="External"/><Relationship Id="rId49" Type="http://schemas.openxmlformats.org/officeDocument/2006/relationships/hyperlink" Target="https://brokerpefexpert.efaktura.gov.pl" TargetMode="External"/><Relationship Id="rId57" Type="http://schemas.openxmlformats.org/officeDocument/2006/relationships/hyperlink" Target="mailto:daneosobowe@wco.pl" TargetMode="External"/><Relationship Id="rId10" Type="http://schemas.openxmlformats.org/officeDocument/2006/relationships/hyperlink" Target="http://www.platformazakupowa.pl/pn/wco" TargetMode="External"/><Relationship Id="rId31" Type="http://schemas.openxmlformats.org/officeDocument/2006/relationships/hyperlink" Target="https://platformazakupowa.pl/" TargetMode="External"/><Relationship Id="rId44" Type="http://schemas.openxmlformats.org/officeDocument/2006/relationships/footer" Target="footer3.xml"/><Relationship Id="rId52" Type="http://schemas.openxmlformats.org/officeDocument/2006/relationships/hyperlink" Target="mailto:maciej.woloszyn@wc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7F24-3332-44CB-959C-46D4FBBC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55</Pages>
  <Words>19967</Words>
  <Characters>119804</Characters>
  <Application>Microsoft Office Word</Application>
  <DocSecurity>0</DocSecurity>
  <Lines>998</Lines>
  <Paragraphs>278</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Katarzyna Witkowska</cp:lastModifiedBy>
  <cp:revision>5</cp:revision>
  <cp:lastPrinted>2025-02-14T07:12:00Z</cp:lastPrinted>
  <dcterms:created xsi:type="dcterms:W3CDTF">2025-02-14T07:03:00Z</dcterms:created>
  <dcterms:modified xsi:type="dcterms:W3CDTF">2025-02-19T10:37:00Z</dcterms:modified>
</cp:coreProperties>
</file>