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4C" w:rsidRPr="009932C2" w:rsidRDefault="0015184C" w:rsidP="0015184C">
      <w:pPr>
        <w:jc w:val="center"/>
        <w:rPr>
          <w:sz w:val="32"/>
        </w:rPr>
      </w:pPr>
      <w:r w:rsidRPr="009932C2">
        <w:rPr>
          <w:sz w:val="32"/>
        </w:rPr>
        <w:t>OPIS PRZEDMIOTU ZAMÓWIENIA</w:t>
      </w:r>
    </w:p>
    <w:p w:rsidR="0015184C" w:rsidRPr="009277B5" w:rsidRDefault="0015184C" w:rsidP="0015184C">
      <w:pPr>
        <w:rPr>
          <w:sz w:val="28"/>
        </w:rPr>
      </w:pPr>
      <w:r>
        <w:rPr>
          <w:sz w:val="24"/>
        </w:rPr>
        <w:t xml:space="preserve">1. </w:t>
      </w:r>
      <w:r w:rsidRPr="009277B5">
        <w:rPr>
          <w:sz w:val="28"/>
        </w:rPr>
        <w:t xml:space="preserve">Przedmiotem zamówienia w prowadzonym postępowaniu o udzielenie zamówienia publicznego jest zakup i dostawa kalendarzy biurowych </w:t>
      </w:r>
      <w:r w:rsidR="009277B5">
        <w:rPr>
          <w:sz w:val="28"/>
        </w:rPr>
        <w:t xml:space="preserve">  </w:t>
      </w:r>
      <w:r w:rsidRPr="009277B5">
        <w:rPr>
          <w:sz w:val="28"/>
        </w:rPr>
        <w:t>z przeznaczeniem na potrzeby instytucji będących na zaopatrzeniu Jednostki Wojskowe</w:t>
      </w:r>
      <w:r w:rsidR="00B165E8">
        <w:rPr>
          <w:sz w:val="28"/>
        </w:rPr>
        <w:t xml:space="preserve">j Nr 2063 (kod CPV: </w:t>
      </w:r>
      <w:r w:rsidRPr="009277B5">
        <w:rPr>
          <w:sz w:val="28"/>
        </w:rPr>
        <w:t>30199792-8)</w:t>
      </w:r>
    </w:p>
    <w:p w:rsidR="0015184C" w:rsidRPr="00B165E8" w:rsidRDefault="0015184C" w:rsidP="00B165E8">
      <w:pPr>
        <w:pStyle w:val="Akapitzlist"/>
        <w:numPr>
          <w:ilvl w:val="0"/>
          <w:numId w:val="14"/>
        </w:numPr>
        <w:rPr>
          <w:sz w:val="28"/>
        </w:rPr>
      </w:pPr>
      <w:r w:rsidRPr="009277B5">
        <w:rPr>
          <w:sz w:val="28"/>
        </w:rPr>
        <w:t>Część I</w:t>
      </w:r>
      <w:r w:rsidR="00463D1B">
        <w:rPr>
          <w:sz w:val="28"/>
        </w:rPr>
        <w:t>I</w:t>
      </w:r>
      <w:r w:rsidRPr="009277B5">
        <w:rPr>
          <w:sz w:val="28"/>
        </w:rPr>
        <w:t xml:space="preserve"> – </w:t>
      </w:r>
      <w:r w:rsidR="00B165E8" w:rsidRPr="00B165E8">
        <w:rPr>
          <w:sz w:val="28"/>
        </w:rPr>
        <w:t>kalendarze biurowe</w:t>
      </w:r>
    </w:p>
    <w:p w:rsidR="0015184C" w:rsidRPr="009277B5" w:rsidRDefault="0015184C" w:rsidP="0015184C">
      <w:pPr>
        <w:rPr>
          <w:sz w:val="28"/>
        </w:rPr>
      </w:pPr>
      <w:r w:rsidRPr="009277B5">
        <w:rPr>
          <w:sz w:val="28"/>
        </w:rPr>
        <w:t>2. Zamawiający dopuszcza tolerancję do 20% odnoszącą się do wymiarów oferowanego asortymentu tj. grubość, długość,</w:t>
      </w:r>
      <w:r w:rsidR="00B5728C">
        <w:rPr>
          <w:sz w:val="28"/>
        </w:rPr>
        <w:t xml:space="preserve"> szerokość, wysokość, gramatura</w:t>
      </w:r>
      <w:r w:rsidRPr="009277B5">
        <w:rPr>
          <w:sz w:val="28"/>
        </w:rPr>
        <w:t xml:space="preserve">. </w:t>
      </w:r>
    </w:p>
    <w:p w:rsidR="0015184C" w:rsidRPr="009277B5" w:rsidRDefault="0015184C" w:rsidP="0015184C">
      <w:pPr>
        <w:rPr>
          <w:sz w:val="28"/>
        </w:rPr>
      </w:pPr>
      <w:r w:rsidRPr="009277B5">
        <w:rPr>
          <w:sz w:val="28"/>
        </w:rPr>
        <w:t>3.</w:t>
      </w:r>
      <w:r w:rsidR="008030D5">
        <w:rPr>
          <w:sz w:val="28"/>
        </w:rPr>
        <w:t xml:space="preserve"> </w:t>
      </w:r>
      <w:r w:rsidRPr="009277B5">
        <w:rPr>
          <w:sz w:val="28"/>
        </w:rPr>
        <w:t>Zamawiający nie dopuszcza tolerancji odnoszącej się do:</w:t>
      </w:r>
    </w:p>
    <w:p w:rsidR="0015184C" w:rsidRPr="009277B5" w:rsidRDefault="00B5728C" w:rsidP="0015184C">
      <w:pPr>
        <w:rPr>
          <w:sz w:val="28"/>
        </w:rPr>
      </w:pPr>
      <w:r>
        <w:rPr>
          <w:sz w:val="28"/>
        </w:rPr>
        <w:t>- formatu</w:t>
      </w:r>
      <w:r w:rsidR="0015184C" w:rsidRPr="009277B5">
        <w:rPr>
          <w:sz w:val="28"/>
        </w:rPr>
        <w:t xml:space="preserve">, </w:t>
      </w:r>
    </w:p>
    <w:p w:rsidR="009277B5" w:rsidRPr="009277B5" w:rsidRDefault="009277B5" w:rsidP="0015184C">
      <w:pPr>
        <w:rPr>
          <w:sz w:val="28"/>
        </w:rPr>
      </w:pPr>
      <w:r w:rsidRPr="009277B5">
        <w:rPr>
          <w:sz w:val="28"/>
        </w:rPr>
        <w:t xml:space="preserve">- w przypadku określania </w:t>
      </w:r>
      <w:r w:rsidR="00B5728C">
        <w:rPr>
          <w:sz w:val="28"/>
        </w:rPr>
        <w:t xml:space="preserve">parametrów </w:t>
      </w:r>
      <w:r w:rsidRPr="009277B5">
        <w:rPr>
          <w:sz w:val="28"/>
        </w:rPr>
        <w:t>poprzez użyte s</w:t>
      </w:r>
      <w:r w:rsidR="00B5728C">
        <w:rPr>
          <w:sz w:val="28"/>
        </w:rPr>
        <w:t>formułowanie „min.” oraz „max.”</w:t>
      </w:r>
      <w:r w:rsidRPr="009277B5">
        <w:rPr>
          <w:sz w:val="28"/>
        </w:rPr>
        <w:t>.</w:t>
      </w:r>
    </w:p>
    <w:p w:rsidR="009277B5" w:rsidRDefault="009277B5" w:rsidP="0015184C">
      <w:pPr>
        <w:rPr>
          <w:sz w:val="28"/>
        </w:rPr>
      </w:pPr>
      <w:r w:rsidRPr="009277B5">
        <w:rPr>
          <w:sz w:val="28"/>
        </w:rPr>
        <w:t>4.</w:t>
      </w:r>
      <w:r w:rsidR="008030D5">
        <w:rPr>
          <w:sz w:val="28"/>
        </w:rPr>
        <w:t xml:space="preserve"> </w:t>
      </w:r>
      <w:r w:rsidR="00B165E8">
        <w:rPr>
          <w:sz w:val="28"/>
        </w:rPr>
        <w:t>Kalendarze</w:t>
      </w:r>
      <w:r w:rsidRPr="009277B5">
        <w:rPr>
          <w:sz w:val="28"/>
        </w:rPr>
        <w:t xml:space="preserve"> biurowe, stanowiące przedmiot zamówienia, muszą być fabrycznie nowe dostarczone do Odbiorców w opakowaniach (</w:t>
      </w:r>
      <w:r w:rsidR="00B165E8">
        <w:rPr>
          <w:sz w:val="28"/>
        </w:rPr>
        <w:t xml:space="preserve">kalendarze </w:t>
      </w:r>
      <w:r w:rsidRPr="009277B5">
        <w:rPr>
          <w:sz w:val="28"/>
        </w:rPr>
        <w:t>mają p</w:t>
      </w:r>
      <w:r w:rsidR="00B165E8">
        <w:rPr>
          <w:sz w:val="28"/>
        </w:rPr>
        <w:t>osiadać oryginalne opakowania),</w:t>
      </w:r>
      <w:r w:rsidR="009932C2">
        <w:rPr>
          <w:sz w:val="28"/>
        </w:rPr>
        <w:t xml:space="preserve"> </w:t>
      </w:r>
      <w:r w:rsidRPr="009277B5">
        <w:rPr>
          <w:sz w:val="28"/>
        </w:rPr>
        <w:t xml:space="preserve">z opisem zawierającym techniczną nazwę asortymentu oraz nazwę własną – jeżeli </w:t>
      </w:r>
      <w:r w:rsidR="008030D5">
        <w:rPr>
          <w:sz w:val="28"/>
        </w:rPr>
        <w:t xml:space="preserve">dany artykuł posiada. </w:t>
      </w:r>
      <w:r w:rsidRPr="009277B5">
        <w:rPr>
          <w:sz w:val="28"/>
        </w:rPr>
        <w:t>Własne opakowania zbiorcze (tzw. konfekcja własna). Wykonawcy powinni posiadać opis zawierają</w:t>
      </w:r>
      <w:r w:rsidR="00B165E8">
        <w:rPr>
          <w:sz w:val="28"/>
        </w:rPr>
        <w:t>cy techniczną nazwę asortymentu</w:t>
      </w:r>
      <w:r w:rsidR="009932C2">
        <w:rPr>
          <w:sz w:val="28"/>
        </w:rPr>
        <w:t xml:space="preserve"> </w:t>
      </w:r>
      <w:r w:rsidRPr="009277B5">
        <w:rPr>
          <w:sz w:val="28"/>
        </w:rPr>
        <w:t xml:space="preserve">oraz nazwę własną – jeżeli dany artykuł posiada oraz ilość sztuk np. </w:t>
      </w:r>
      <w:r w:rsidR="00B165E8">
        <w:rPr>
          <w:sz w:val="28"/>
        </w:rPr>
        <w:t>kalendarz książkowy typu TEWO</w:t>
      </w:r>
      <w:r w:rsidRPr="009277B5">
        <w:rPr>
          <w:sz w:val="28"/>
        </w:rPr>
        <w:t xml:space="preserve">, 10 szt. </w:t>
      </w:r>
    </w:p>
    <w:p w:rsidR="00B5728C" w:rsidRDefault="008030D5" w:rsidP="0015184C">
      <w:pPr>
        <w:rPr>
          <w:sz w:val="28"/>
        </w:rPr>
      </w:pPr>
      <w:r>
        <w:rPr>
          <w:sz w:val="28"/>
        </w:rPr>
        <w:t xml:space="preserve">5. Wykonawca zobowiązany jest do dostarczenia ilości i rodzajów kalendarzy biurowych na własny koszt na wskazane przez Zmawiającego adresy w Warszawie. Dokładne adresy tych miejsc, ze względu na wewnętrzne uwarunkowania wojskowe, zostaną podane wybranemu Wykonawcy, </w:t>
      </w:r>
      <w:r w:rsidR="009932C2">
        <w:rPr>
          <w:sz w:val="28"/>
        </w:rPr>
        <w:t xml:space="preserve">  </w:t>
      </w:r>
      <w:r>
        <w:rPr>
          <w:sz w:val="28"/>
        </w:rPr>
        <w:t>po podpisaniu umowy. Dostawy można realizować w dni robocze, tj. od poniedziałku do piątk</w:t>
      </w:r>
      <w:r w:rsidR="00B5728C">
        <w:rPr>
          <w:sz w:val="28"/>
        </w:rPr>
        <w:t>u w godzinach 8:30-14:30.</w:t>
      </w:r>
      <w:r>
        <w:rPr>
          <w:sz w:val="28"/>
        </w:rPr>
        <w:t xml:space="preserve"> </w:t>
      </w:r>
    </w:p>
    <w:p w:rsidR="008030D5" w:rsidRDefault="008030D5" w:rsidP="0015184C">
      <w:pPr>
        <w:rPr>
          <w:sz w:val="28"/>
        </w:rPr>
      </w:pPr>
      <w:r>
        <w:rPr>
          <w:sz w:val="28"/>
        </w:rPr>
        <w:t xml:space="preserve">6.Potwierdzeniem dostawy będzie faktura, na której musi być dodatkowo wpisana liczba porządkowa artykułu </w:t>
      </w:r>
      <w:r w:rsidR="001B4073">
        <w:rPr>
          <w:sz w:val="28"/>
        </w:rPr>
        <w:t xml:space="preserve">znajdująca się na Formularzu cenowym, oraz model (symbol) oferowanego asortymentu jeżeli dany artykuł posiada która posłuży zamawiającemu do identyfikacji artykułów zgodnie z umową. </w:t>
      </w:r>
    </w:p>
    <w:p w:rsidR="001B4073" w:rsidRDefault="001B4073" w:rsidP="0015184C">
      <w:pPr>
        <w:rPr>
          <w:sz w:val="28"/>
        </w:rPr>
      </w:pPr>
      <w:r>
        <w:rPr>
          <w:sz w:val="28"/>
        </w:rPr>
        <w:t xml:space="preserve">7. Zamawiający może odmówić odbioru artykułów w przypadku, gdy będą w stanie niekompletnym, wadliwym bądź stan techniczny ich zewnętrznych opakowań będzie wskazywał na ich uszkodzenie oraz w przypadku gdy towar dostarczony nie będzie opisany w sposób określony w ust. 4. </w:t>
      </w:r>
    </w:p>
    <w:p w:rsidR="001B4073" w:rsidRDefault="001B4073" w:rsidP="0015184C">
      <w:pPr>
        <w:rPr>
          <w:b/>
          <w:sz w:val="28"/>
        </w:rPr>
      </w:pPr>
      <w:r w:rsidRPr="001B4073">
        <w:rPr>
          <w:b/>
          <w:sz w:val="28"/>
        </w:rPr>
        <w:lastRenderedPageBreak/>
        <w:t xml:space="preserve">8. W kolumnie nr 3 Formularza cenowego – zał. 2 do SWZ zatytułowanej „Nazwa asortymentu oferowanego” należy wpisać: nazwę producenta, nazwę produktu, model (symbol) oraz cechy nie gorsze od wskazanych w kolumnie nr 2. </w:t>
      </w:r>
      <w:r>
        <w:rPr>
          <w:b/>
          <w:sz w:val="28"/>
        </w:rPr>
        <w:t xml:space="preserve">                     </w:t>
      </w:r>
      <w:r w:rsidRPr="001B4073">
        <w:rPr>
          <w:b/>
          <w:sz w:val="28"/>
        </w:rPr>
        <w:t xml:space="preserve">Model (symbol) należy wpisać wówczas, jeżeli artykuł posiada. </w:t>
      </w:r>
    </w:p>
    <w:p w:rsidR="001B4073" w:rsidRPr="001B4073" w:rsidRDefault="001B4073" w:rsidP="0015184C">
      <w:pPr>
        <w:rPr>
          <w:sz w:val="28"/>
        </w:rPr>
      </w:pPr>
      <w:r>
        <w:rPr>
          <w:sz w:val="28"/>
        </w:rPr>
        <w:t xml:space="preserve">9. Produkt równoważny to taki, który ma te same cechy funkcjonalne, co wskazany </w:t>
      </w:r>
      <w:r w:rsidR="009932C2">
        <w:rPr>
          <w:sz w:val="28"/>
        </w:rPr>
        <w:t xml:space="preserve">             </w:t>
      </w:r>
      <w:r>
        <w:rPr>
          <w:sz w:val="28"/>
        </w:rPr>
        <w:t xml:space="preserve">w Formularzu cenowym, konkretny z nazwy lub pochodzenia produkt. Wykonawca składający ofertę może w takim przypadku zaproponować wyrób równoważny innego producenta, jednak o parametrach nie gorszych od wyszczególnionego w zał. 2  Formularzu cenowym kol. 2. </w:t>
      </w:r>
    </w:p>
    <w:p w:rsidR="009277B5" w:rsidRPr="0015184C" w:rsidRDefault="009277B5" w:rsidP="0015184C">
      <w:pPr>
        <w:rPr>
          <w:sz w:val="24"/>
        </w:rPr>
      </w:pPr>
    </w:p>
    <w:sectPr w:rsidR="009277B5" w:rsidRPr="0015184C" w:rsidSect="00151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6DB" w:rsidRDefault="009166DB" w:rsidP="0015184C">
      <w:pPr>
        <w:spacing w:after="0" w:line="240" w:lineRule="auto"/>
      </w:pPr>
      <w:r>
        <w:separator/>
      </w:r>
    </w:p>
  </w:endnote>
  <w:endnote w:type="continuationSeparator" w:id="0">
    <w:p w:rsidR="009166DB" w:rsidRDefault="009166DB" w:rsidP="001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3C0" w:rsidRDefault="000623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3C0" w:rsidRDefault="000623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3C0" w:rsidRDefault="00062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6DB" w:rsidRDefault="009166DB" w:rsidP="0015184C">
      <w:pPr>
        <w:spacing w:after="0" w:line="240" w:lineRule="auto"/>
      </w:pPr>
      <w:r>
        <w:separator/>
      </w:r>
    </w:p>
  </w:footnote>
  <w:footnote w:type="continuationSeparator" w:id="0">
    <w:p w:rsidR="009166DB" w:rsidRDefault="009166DB" w:rsidP="001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3C0" w:rsidRDefault="000623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F2C" w:rsidRDefault="001D7F2C" w:rsidP="001D7F2C">
    <w:pPr>
      <w:pStyle w:val="Nagwek"/>
      <w:jc w:val="right"/>
    </w:pPr>
    <w:bookmarkStart w:id="0" w:name="_GoBack"/>
    <w:bookmarkEnd w:id="0"/>
    <w:r>
      <w:t xml:space="preserve">Załącznik nr </w:t>
    </w:r>
    <w:r w:rsidR="000623C0">
      <w:t>5.2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3C0" w:rsidRDefault="00062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8C7"/>
    <w:multiLevelType w:val="hybridMultilevel"/>
    <w:tmpl w:val="A516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7E10"/>
    <w:multiLevelType w:val="hybridMultilevel"/>
    <w:tmpl w:val="0002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5AC"/>
    <w:multiLevelType w:val="hybridMultilevel"/>
    <w:tmpl w:val="F6FCC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86B0B"/>
    <w:multiLevelType w:val="hybridMultilevel"/>
    <w:tmpl w:val="9FF62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2D16"/>
    <w:multiLevelType w:val="hybridMultilevel"/>
    <w:tmpl w:val="85E0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EF"/>
    <w:multiLevelType w:val="hybridMultilevel"/>
    <w:tmpl w:val="C48E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34A2B"/>
    <w:multiLevelType w:val="hybridMultilevel"/>
    <w:tmpl w:val="BC162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31387"/>
    <w:multiLevelType w:val="hybridMultilevel"/>
    <w:tmpl w:val="4788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65618"/>
    <w:multiLevelType w:val="hybridMultilevel"/>
    <w:tmpl w:val="AD6A3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23ED9"/>
    <w:multiLevelType w:val="hybridMultilevel"/>
    <w:tmpl w:val="9B6E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90E94"/>
    <w:multiLevelType w:val="hybridMultilevel"/>
    <w:tmpl w:val="D9D8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6149"/>
    <w:multiLevelType w:val="hybridMultilevel"/>
    <w:tmpl w:val="0762B3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910161"/>
    <w:multiLevelType w:val="hybridMultilevel"/>
    <w:tmpl w:val="0CB2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1090F"/>
    <w:multiLevelType w:val="hybridMultilevel"/>
    <w:tmpl w:val="875A0D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4C"/>
    <w:rsid w:val="000623C0"/>
    <w:rsid w:val="000A503A"/>
    <w:rsid w:val="001157F6"/>
    <w:rsid w:val="0015184C"/>
    <w:rsid w:val="001B4073"/>
    <w:rsid w:val="001D7F2C"/>
    <w:rsid w:val="003A6314"/>
    <w:rsid w:val="00463D1B"/>
    <w:rsid w:val="008030D5"/>
    <w:rsid w:val="008158D6"/>
    <w:rsid w:val="009027AC"/>
    <w:rsid w:val="009166DB"/>
    <w:rsid w:val="009277B5"/>
    <w:rsid w:val="009932C2"/>
    <w:rsid w:val="00B165E8"/>
    <w:rsid w:val="00B5728C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4EFD9"/>
  <w15:chartTrackingRefBased/>
  <w15:docId w15:val="{C9503D5C-7BDC-4BC5-89B0-35F0852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4C"/>
  </w:style>
  <w:style w:type="paragraph" w:styleId="Stopka">
    <w:name w:val="footer"/>
    <w:basedOn w:val="Normalny"/>
    <w:link w:val="StopkaZnak"/>
    <w:uiPriority w:val="99"/>
    <w:unhideWhenUsed/>
    <w:rsid w:val="0015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4C"/>
  </w:style>
  <w:style w:type="paragraph" w:styleId="Akapitzlist">
    <w:name w:val="List Paragraph"/>
    <w:basedOn w:val="Normalny"/>
    <w:uiPriority w:val="34"/>
    <w:qFormat/>
    <w:rsid w:val="00151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8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8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8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8F6184D-7E7D-4A45-A633-DA86B71311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 Nikola</dc:creator>
  <cp:keywords/>
  <dc:description/>
  <cp:lastModifiedBy>Stypułkowska Malwina</cp:lastModifiedBy>
  <cp:revision>7</cp:revision>
  <cp:lastPrinted>2024-04-10T06:45:00Z</cp:lastPrinted>
  <dcterms:created xsi:type="dcterms:W3CDTF">2023-08-31T08:32:00Z</dcterms:created>
  <dcterms:modified xsi:type="dcterms:W3CDTF">2025-05-09T11:43:00Z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66ebe517-d331-43e6-9002-589521bbb6dc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Najman Nikola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10.11.194.101</vt:lpwstr>
  </property>
  <property fmtid="{D5CDD505-2E9C-101B-9397-08002B2CF9AE}" pid="9" name="bjClsUserRVM">
    <vt:lpwstr>[]</vt:lpwstr>
  </property>
  <property fmtid="{D5CDD505-2E9C-101B-9397-08002B2CF9AE}" pid="10" name="bjSaver">
    <vt:lpwstr>DtVRejwp7CkDuqIJqYQk1p4AvZScXapY</vt:lpwstr>
  </property>
  <property fmtid="{D5CDD505-2E9C-101B-9397-08002B2CF9AE}" pid="11" name="bjPortionMark">
    <vt:lpwstr>[]</vt:lpwstr>
  </property>
</Properties>
</file>