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B530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B07EC7E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7A0899DA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______________________</w:t>
      </w:r>
    </w:p>
    <w:p w14:paraId="3703389B" w14:textId="77777777" w:rsidR="00EE68CD" w:rsidRPr="00C6050C" w:rsidRDefault="00EE68CD" w:rsidP="00EE68CD">
      <w:pPr>
        <w:spacing w:before="120"/>
        <w:jc w:val="both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(Nazwa i adres wykonawcy)</w:t>
      </w:r>
    </w:p>
    <w:p w14:paraId="119F6841" w14:textId="2D9B795A" w:rsidR="00EE68CD" w:rsidRDefault="00EE68CD" w:rsidP="00EE68CD">
      <w:pPr>
        <w:spacing w:before="120"/>
        <w:jc w:val="right"/>
        <w:rPr>
          <w:rFonts w:ascii="Arial" w:hAnsi="Arial" w:cs="Arial"/>
          <w:bCs/>
        </w:rPr>
      </w:pPr>
      <w:r w:rsidRPr="00C6050C">
        <w:rPr>
          <w:rFonts w:ascii="Arial" w:hAnsi="Arial" w:cs="Arial"/>
          <w:bCs/>
        </w:rPr>
        <w:t>___________________, dnia ___________ r.</w:t>
      </w:r>
    </w:p>
    <w:p w14:paraId="408B38C4" w14:textId="77777777" w:rsidR="00C6050C" w:rsidRPr="00C6050C" w:rsidRDefault="00C6050C" w:rsidP="00EE68CD">
      <w:pPr>
        <w:spacing w:before="120"/>
        <w:jc w:val="right"/>
        <w:rPr>
          <w:rFonts w:ascii="Arial" w:hAnsi="Arial" w:cs="Arial"/>
          <w:bCs/>
        </w:rPr>
      </w:pPr>
    </w:p>
    <w:p w14:paraId="178B3972" w14:textId="77777777" w:rsidR="00510733" w:rsidRPr="00C6050C" w:rsidRDefault="00510733" w:rsidP="00305B6D">
      <w:pPr>
        <w:spacing w:after="0"/>
        <w:jc w:val="center"/>
        <w:rPr>
          <w:rFonts w:ascii="Arial" w:hAnsi="Arial" w:cs="Arial"/>
          <w:b/>
          <w:bCs/>
        </w:rPr>
      </w:pPr>
    </w:p>
    <w:p w14:paraId="09E078D6" w14:textId="7217D675" w:rsidR="00B2571A" w:rsidRPr="00C6050C" w:rsidRDefault="00B2571A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Oświadczenie </w:t>
      </w:r>
    </w:p>
    <w:p w14:paraId="4CE20E20" w14:textId="005C1686" w:rsidR="00091131" w:rsidRPr="00C6050C" w:rsidRDefault="00C6050C" w:rsidP="00305B6D">
      <w:pPr>
        <w:spacing w:after="0"/>
        <w:jc w:val="center"/>
        <w:rPr>
          <w:rFonts w:ascii="Arial" w:hAnsi="Arial" w:cs="Arial"/>
          <w:b/>
          <w:bCs/>
        </w:rPr>
      </w:pPr>
      <w:r w:rsidRPr="00C6050C">
        <w:rPr>
          <w:rFonts w:ascii="Arial" w:hAnsi="Arial" w:cs="Arial"/>
          <w:b/>
          <w:bCs/>
        </w:rPr>
        <w:t xml:space="preserve">Wykonawcy o braku podstaw wykluczenia o których mowa w art. 5k rozporządzenia rady UE </w:t>
      </w:r>
      <w:r w:rsidR="00B062EF" w:rsidRPr="00B062EF">
        <w:rPr>
          <w:rFonts w:ascii="Arial" w:hAnsi="Arial" w:cs="Arial"/>
          <w:b/>
          <w:bCs/>
        </w:rPr>
        <w:t>833/2014</w:t>
      </w:r>
      <w:r w:rsidR="00B062EF">
        <w:rPr>
          <w:rFonts w:ascii="Arial" w:hAnsi="Arial" w:cs="Arial"/>
          <w:b/>
          <w:bCs/>
        </w:rPr>
        <w:t xml:space="preserve"> </w:t>
      </w:r>
    </w:p>
    <w:p w14:paraId="38E6DAAC" w14:textId="53279677" w:rsidR="00B2571A" w:rsidRPr="00C6050C" w:rsidRDefault="00B2571A" w:rsidP="00B2571A">
      <w:pPr>
        <w:jc w:val="center"/>
        <w:rPr>
          <w:rFonts w:ascii="Arial" w:hAnsi="Arial" w:cs="Arial"/>
          <w:b/>
          <w:bCs/>
        </w:rPr>
      </w:pPr>
    </w:p>
    <w:p w14:paraId="70BFC3A1" w14:textId="6F48F091" w:rsidR="00EE68CD" w:rsidRDefault="00EE68CD" w:rsidP="00C6050C">
      <w:pPr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C6050C">
        <w:rPr>
          <w:rFonts w:ascii="Arial" w:hAnsi="Arial" w:cs="Arial"/>
          <w:bCs/>
          <w:lang w:eastAsia="pl-PL"/>
        </w:rPr>
        <w:t>na</w:t>
      </w:r>
      <w:r w:rsidRPr="00C6050C">
        <w:rPr>
          <w:rFonts w:ascii="Arial" w:hAnsi="Arial" w:cs="Arial"/>
          <w:b/>
          <w:lang w:eastAsia="pl-PL"/>
        </w:rPr>
        <w:t xml:space="preserve"> </w:t>
      </w:r>
      <w:r w:rsidRPr="00C6050C">
        <w:rPr>
          <w:rFonts w:ascii="Arial" w:hAnsi="Arial" w:cs="Arial"/>
          <w:lang w:eastAsia="pl-PL"/>
        </w:rPr>
        <w:t>zamówienie:</w:t>
      </w:r>
    </w:p>
    <w:p w14:paraId="5C41CACF" w14:textId="77777777" w:rsidR="00C6050C" w:rsidRPr="00C6050C" w:rsidRDefault="00C6050C" w:rsidP="00C6050C">
      <w:pPr>
        <w:spacing w:after="0"/>
        <w:jc w:val="both"/>
        <w:rPr>
          <w:rFonts w:ascii="Arial" w:hAnsi="Arial" w:cs="Arial"/>
          <w:b/>
          <w:lang w:eastAsia="pl-PL"/>
        </w:rPr>
      </w:pPr>
    </w:p>
    <w:p w14:paraId="2896B42F" w14:textId="7F97EE4D" w:rsidR="00E57C04" w:rsidRDefault="006A1177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/>
        </w:rPr>
        <w:t>„</w:t>
      </w:r>
      <w:r w:rsidR="009050B8" w:rsidRPr="009050B8">
        <w:rPr>
          <w:rFonts w:ascii="Arial" w:hAnsi="Arial" w:cs="Arial"/>
          <w:b/>
        </w:rPr>
        <w:t>Budowa parkingów leśnych Kamionna i Kostrza w Nadleśnictwie Limanowa</w:t>
      </w:r>
      <w:r>
        <w:rPr>
          <w:rFonts w:ascii="Arial" w:hAnsi="Arial" w:cs="Arial"/>
          <w:b/>
        </w:rPr>
        <w:t xml:space="preserve">” </w:t>
      </w:r>
      <w:r w:rsidR="00EE68CD" w:rsidRPr="00C6050C">
        <w:rPr>
          <w:rFonts w:ascii="Arial" w:hAnsi="Arial" w:cs="Arial"/>
          <w:bCs/>
          <w:lang w:eastAsia="pl-PL"/>
        </w:rPr>
        <w:t xml:space="preserve">realizowane na terenie Nadleśnictwa Limanowa, </w:t>
      </w:r>
      <w:r w:rsidR="00C6050C" w:rsidRPr="00C6050C">
        <w:rPr>
          <w:rFonts w:ascii="Arial" w:hAnsi="Arial" w:cs="Arial"/>
          <w:bCs/>
          <w:lang w:eastAsia="pl-PL"/>
        </w:rPr>
        <w:t xml:space="preserve">oświadczam że w stosunku do wykonawcy: </w:t>
      </w:r>
    </w:p>
    <w:p w14:paraId="66249403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eastAsia="Arial" w:hAnsi="Arial" w:cs="Arial"/>
          <w:lang w:eastAsia="pl-PL"/>
        </w:rPr>
      </w:pPr>
    </w:p>
    <w:p w14:paraId="0D30BDFD" w14:textId="09D9D54D" w:rsidR="00EE68CD" w:rsidRDefault="00C6050C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  <w:r w:rsidRPr="00C6050C">
        <w:rPr>
          <w:rFonts w:ascii="Arial" w:hAnsi="Arial" w:cs="Arial"/>
          <w:lang w:eastAsia="pl-PL"/>
        </w:rPr>
        <w:t xml:space="preserve">……………………………………………………………… </w:t>
      </w:r>
    </w:p>
    <w:p w14:paraId="04D8A14D" w14:textId="77777777" w:rsidR="00553BBA" w:rsidRPr="00C6050C" w:rsidRDefault="00553BBA" w:rsidP="00C6050C">
      <w:pPr>
        <w:tabs>
          <w:tab w:val="left" w:leader="dot" w:pos="9072"/>
        </w:tabs>
        <w:spacing w:after="0"/>
        <w:jc w:val="both"/>
        <w:rPr>
          <w:rFonts w:ascii="Arial" w:hAnsi="Arial" w:cs="Arial"/>
          <w:lang w:eastAsia="pl-PL"/>
        </w:rPr>
      </w:pPr>
    </w:p>
    <w:p w14:paraId="28CA1F57" w14:textId="2594A875" w:rsidR="00B2571A" w:rsidRDefault="00C6050C" w:rsidP="00C6050C">
      <w:pPr>
        <w:spacing w:after="0"/>
        <w:jc w:val="both"/>
        <w:rPr>
          <w:rFonts w:ascii="Arial" w:hAnsi="Arial" w:cs="Arial"/>
        </w:rPr>
      </w:pPr>
      <w:r w:rsidRPr="00553BBA">
        <w:rPr>
          <w:rFonts w:ascii="Arial" w:hAnsi="Arial" w:cs="Arial"/>
          <w:u w:val="single"/>
        </w:rPr>
        <w:t>Nie zachodzą podstawy wykluczenia</w:t>
      </w:r>
      <w:r w:rsidRPr="00C6050C">
        <w:rPr>
          <w:rFonts w:ascii="Arial" w:hAnsi="Arial" w:cs="Arial"/>
        </w:rPr>
        <w:t xml:space="preserve"> o których mowa w art. 5k rozporządzenia rady UE </w:t>
      </w:r>
      <w:r w:rsidR="00B062EF" w:rsidRPr="00B062EF">
        <w:rPr>
          <w:rFonts w:ascii="Arial" w:hAnsi="Arial" w:cs="Arial"/>
        </w:rPr>
        <w:t>833/2014</w:t>
      </w:r>
      <w:r w:rsidRPr="00C6050C">
        <w:rPr>
          <w:rFonts w:ascii="Arial" w:hAnsi="Arial" w:cs="Arial"/>
        </w:rPr>
        <w:t>:</w:t>
      </w:r>
      <w:r w:rsidR="002B1455">
        <w:rPr>
          <w:rFonts w:ascii="Arial" w:hAnsi="Arial" w:cs="Arial"/>
        </w:rPr>
        <w:t xml:space="preserve"> </w:t>
      </w:r>
    </w:p>
    <w:p w14:paraId="4AA9D5A9" w14:textId="77777777" w:rsidR="00C6050C" w:rsidRPr="00C6050C" w:rsidRDefault="00C6050C" w:rsidP="00C6050C">
      <w:pPr>
        <w:spacing w:after="0"/>
        <w:jc w:val="both"/>
        <w:rPr>
          <w:rFonts w:ascii="Arial" w:hAnsi="Arial" w:cs="Arial"/>
        </w:rPr>
      </w:pPr>
    </w:p>
    <w:p w14:paraId="00527085" w14:textId="1DC0DC33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4FD55C0B" w14:textId="77777777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a) obywateli rosyjskich lub osób fizycznych lub prawnych, podmiotów lub organów z siedzibą w Rosji;</w:t>
      </w:r>
    </w:p>
    <w:p w14:paraId="1E9386E3" w14:textId="4738F62D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b) osób prawnych, podmiotów lub organów, do których prawa własności bezpośrednio lub pośrednio w ponad 50 % należą do podmiotu, o którym mowa w lit. a) niniejszego ustępu; lub</w:t>
      </w:r>
      <w:r w:rsidRPr="00C6050C">
        <w:rPr>
          <w:rFonts w:ascii="Arial" w:hAnsi="Arial" w:cs="Arial"/>
        </w:rPr>
        <w:br/>
        <w:t>c) osób fizycznych lub prawnych, podmiotów lub organów działających w imieniu lub pod kierunkiem podmiotu, o którym mowa w lit. a) lub b) niniejszego ustępu,</w:t>
      </w:r>
      <w:r w:rsidRPr="00C6050C">
        <w:rPr>
          <w:rFonts w:ascii="Arial" w:hAnsi="Arial" w:cs="Arial"/>
        </w:rPr>
        <w:br/>
        <w:t>w tym podwykonawców, dostawców lub podmiotów, na których zdolności polega się w rozumieniu dyrektyw w sprawie zamówień publicznych, w przypadku gdy przypada na nich ponad 10 % wartości zamówienia.</w:t>
      </w:r>
    </w:p>
    <w:p w14:paraId="5A675ECB" w14:textId="4C69FC09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Na zasadzie odstępstwa od ust. 1 właściwe organy mogą zezwolić na udzielenie i dalsze wykonywanie zamówień, których przedmiotem jest:</w:t>
      </w:r>
    </w:p>
    <w:p w14:paraId="1B11DB0D" w14:textId="4AAC77A6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 xml:space="preserve">a) eksploatacja, utrzymanie, likwidacja potencjału jądrowego do zastosowań cywilnych, i gospodarowanie odpadami promieniotwórczymi pochodzącymi z tego potencjału, zaopatrzenie go w paliwo, ponowne przetwarzanie paliwa i zapewnienie jego bezpieczeństwa, oraz kontynuacja projektowania, budowy i oddania do eksploatacji potrzebne do ukończenia cywilnych obiektów jądrowych, a także dostawa prekursorów do wytwarzania medycznych radioizotopów i na potrzeby podobnych zastosowań </w:t>
      </w:r>
      <w:r w:rsidRPr="00C6050C">
        <w:rPr>
          <w:rFonts w:ascii="Arial" w:hAnsi="Arial" w:cs="Arial"/>
        </w:rPr>
        <w:lastRenderedPageBreak/>
        <w:t>medycznych, technologii krytycznych na potrzeby monitorowania promieniowania środowiskowego, jak również współpraca w dziedzinie cywilnego wykorzystania energii jądrowej, w szczególności w dziedzinie badań i rozwoju;</w:t>
      </w:r>
      <w:r w:rsidRPr="00C6050C">
        <w:rPr>
          <w:rFonts w:ascii="Arial" w:hAnsi="Arial" w:cs="Arial"/>
        </w:rPr>
        <w:br/>
        <w:t>b) współpraca międzyrządowa w ramach programów kosmicznych;</w:t>
      </w:r>
    </w:p>
    <w:p w14:paraId="4B4CABBF" w14:textId="170D33DA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c) dostarczanie absolutnie niezbędnych towarów lub świadczenie absolutnie niezbędnych usług, które mogą być dostarczane lub świadczone wyłącznie przez osoby, o których mowa w ust. 1, lub których dostarczenie lub świadczenie w wystarczającej ilości lub w wystarczającym wymiarze mogą zapewnić wyłącznie osoby, o których mowa w ust. 1;</w:t>
      </w:r>
    </w:p>
    <w:p w14:paraId="3C1C1511" w14:textId="5765A99C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d) funkcjonowanie przedstawicielstw dyplomatycznych i konsularnych Unii i państw członkowskich w Rosji, w tym delegatur, ambasad i misji, lub organizacji międzynarodowych w Rosji korzystających z immunitetów zgodnie z prawem międzynarodowym;</w:t>
      </w:r>
      <w:r w:rsidRPr="00C6050C">
        <w:rPr>
          <w:rFonts w:ascii="Arial" w:hAnsi="Arial" w:cs="Arial"/>
        </w:rPr>
        <w:br/>
        <w:t>e) zakup, przywóz lub transport gazu ziemnego i ropy naftowej, w tym produktów rafinacji ropy naftowej, a także tytanu, aluminium, miedzi, niklu, palladu i rudy żelaza z Rosji lub przez Rosję do Unii; lub</w:t>
      </w:r>
    </w:p>
    <w:p w14:paraId="6D0BB20C" w14:textId="1C610525" w:rsidR="00C6050C" w:rsidRDefault="00C6050C" w:rsidP="00C6050C">
      <w:p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f) zakup, przywóz lub transport do Unii węgla oraz innych stałych paliw kopalnych, wymienionych w załączniku XXII, do dnia 10 sierpnia 2022 r.</w:t>
      </w:r>
    </w:p>
    <w:p w14:paraId="32C54211" w14:textId="2C6FF37B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Zainteresowane państwo członkowskie informuje pozostałe państwa członkowskie oraz Komisję o każdym zezwoleniu udzielonym na podstawie niniejszego artykułu w terminie dwóch tygodni od udzielenia zezwolenia.</w:t>
      </w:r>
    </w:p>
    <w:p w14:paraId="558EE00D" w14:textId="5A3B0725" w:rsidR="00C6050C" w:rsidRPr="00C6050C" w:rsidRDefault="00C6050C" w:rsidP="00C6050C">
      <w:pPr>
        <w:pStyle w:val="Akapitzlist"/>
        <w:numPr>
          <w:ilvl w:val="0"/>
          <w:numId w:val="5"/>
        </w:numPr>
        <w:spacing w:after="0"/>
        <w:ind w:left="284"/>
        <w:jc w:val="both"/>
        <w:rPr>
          <w:rFonts w:ascii="Arial" w:hAnsi="Arial" w:cs="Arial"/>
        </w:rPr>
      </w:pPr>
      <w:r w:rsidRPr="00C6050C">
        <w:rPr>
          <w:rFonts w:ascii="Arial" w:hAnsi="Arial" w:cs="Arial"/>
        </w:rPr>
        <w:t>Zakazy ustanowione w ust. 1 nie mają zastosowania do wykonywania do dnia 10 października 2022 r. umów zawartych przed dniem 9 kwietnia 2022 r.</w:t>
      </w:r>
      <w:r w:rsidRPr="00C6050C">
        <w:rPr>
          <w:rFonts w:ascii="Arial" w:hAnsi="Arial" w:cs="Arial"/>
        </w:rPr>
        <w:br/>
      </w:r>
    </w:p>
    <w:p w14:paraId="3AC27F1F" w14:textId="384BCB61" w:rsidR="00FF2260" w:rsidRDefault="00FF2260" w:rsidP="00FF2260">
      <w:pPr>
        <w:rPr>
          <w:rFonts w:ascii="Arial" w:hAnsi="Arial" w:cs="Arial"/>
        </w:rPr>
      </w:pPr>
    </w:p>
    <w:p w14:paraId="4EC60CA6" w14:textId="1EE00FED" w:rsidR="00C6050C" w:rsidRDefault="00C6050C" w:rsidP="00FF2260">
      <w:pPr>
        <w:rPr>
          <w:rFonts w:ascii="Arial" w:hAnsi="Arial" w:cs="Arial"/>
        </w:rPr>
      </w:pPr>
    </w:p>
    <w:p w14:paraId="14CFC5DA" w14:textId="01E5EC01" w:rsidR="00C6050C" w:rsidRDefault="00C6050C" w:rsidP="00FF2260">
      <w:pPr>
        <w:rPr>
          <w:rFonts w:ascii="Arial" w:hAnsi="Arial" w:cs="Arial"/>
        </w:rPr>
      </w:pPr>
    </w:p>
    <w:p w14:paraId="6C9B917E" w14:textId="27297248" w:rsidR="00C6050C" w:rsidRDefault="00C6050C" w:rsidP="00FF2260">
      <w:pPr>
        <w:rPr>
          <w:rFonts w:ascii="Arial" w:hAnsi="Arial" w:cs="Arial"/>
        </w:rPr>
      </w:pPr>
    </w:p>
    <w:p w14:paraId="7C120719" w14:textId="5AA74D35" w:rsidR="00C6050C" w:rsidRDefault="00C6050C" w:rsidP="00FF2260">
      <w:pPr>
        <w:rPr>
          <w:rFonts w:ascii="Arial" w:hAnsi="Arial" w:cs="Arial"/>
        </w:rPr>
      </w:pPr>
    </w:p>
    <w:p w14:paraId="5F49BF4C" w14:textId="2B3CA6AB" w:rsidR="00C6050C" w:rsidRDefault="00C6050C" w:rsidP="00FF2260">
      <w:pPr>
        <w:rPr>
          <w:rFonts w:ascii="Arial" w:hAnsi="Arial" w:cs="Arial"/>
        </w:rPr>
      </w:pPr>
    </w:p>
    <w:p w14:paraId="50D2C2B7" w14:textId="4084C318" w:rsidR="00C6050C" w:rsidRDefault="00C6050C" w:rsidP="00FF2260">
      <w:pPr>
        <w:rPr>
          <w:rFonts w:ascii="Arial" w:hAnsi="Arial" w:cs="Arial"/>
        </w:rPr>
      </w:pPr>
    </w:p>
    <w:p w14:paraId="403D36AD" w14:textId="07676537" w:rsidR="00C6050C" w:rsidRDefault="00C6050C" w:rsidP="00FF2260">
      <w:pPr>
        <w:rPr>
          <w:rFonts w:ascii="Arial" w:hAnsi="Arial" w:cs="Arial"/>
        </w:rPr>
      </w:pPr>
    </w:p>
    <w:p w14:paraId="24A2A4B5" w14:textId="0E95704D" w:rsidR="00C6050C" w:rsidRDefault="00C6050C" w:rsidP="00FF2260">
      <w:pPr>
        <w:rPr>
          <w:rFonts w:ascii="Arial" w:hAnsi="Arial" w:cs="Arial"/>
        </w:rPr>
      </w:pPr>
    </w:p>
    <w:p w14:paraId="72EB7A4D" w14:textId="31F59618" w:rsidR="00C6050C" w:rsidRPr="00C6050C" w:rsidRDefault="00C6050C" w:rsidP="00FF2260">
      <w:pPr>
        <w:rPr>
          <w:rFonts w:ascii="Arial" w:hAnsi="Arial" w:cs="Arial"/>
        </w:rPr>
      </w:pPr>
    </w:p>
    <w:p w14:paraId="1D9BE904" w14:textId="77777777" w:rsidR="00C6050C" w:rsidRPr="00C6050C" w:rsidRDefault="00C6050C" w:rsidP="00C6050C">
      <w:pPr>
        <w:rPr>
          <w:rFonts w:ascii="Arial" w:hAnsi="Arial" w:cs="Arial"/>
        </w:rPr>
      </w:pPr>
    </w:p>
    <w:p w14:paraId="5E9BE710" w14:textId="054405B7" w:rsidR="00510733" w:rsidRPr="00C6050C" w:rsidRDefault="00510733" w:rsidP="00C6050C">
      <w:pPr>
        <w:rPr>
          <w:rFonts w:ascii="Arial" w:hAnsi="Arial" w:cs="Arial"/>
          <w:i/>
          <w:iCs/>
        </w:rPr>
      </w:pP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  <w:r w:rsidRPr="00C6050C">
        <w:rPr>
          <w:rFonts w:ascii="Arial" w:hAnsi="Arial" w:cs="Arial"/>
        </w:rPr>
        <w:tab/>
      </w:r>
    </w:p>
    <w:p w14:paraId="188401B5" w14:textId="5476AAEA" w:rsidR="00FF2260" w:rsidRPr="007B25B8" w:rsidRDefault="00C6050C" w:rsidP="007B25B8">
      <w:pPr>
        <w:rPr>
          <w:rFonts w:ascii="Arial" w:hAnsi="Arial" w:cs="Arial"/>
          <w:i/>
        </w:rPr>
      </w:pPr>
      <w:r w:rsidRPr="007B25B8">
        <w:rPr>
          <w:rFonts w:ascii="Arial" w:hAnsi="Arial" w:cs="Arial"/>
          <w:i/>
        </w:rPr>
        <w:t xml:space="preserve">*Dokument należy podpisać </w:t>
      </w:r>
      <w:r w:rsidR="007B25B8" w:rsidRPr="007B25B8">
        <w:rPr>
          <w:rFonts w:ascii="Arial" w:hAnsi="Arial" w:cs="Arial"/>
          <w:i/>
        </w:rPr>
        <w:t>kwalifikowanym podpisem elektronicznym</w:t>
      </w:r>
      <w:r w:rsidR="007B25B8">
        <w:rPr>
          <w:rFonts w:ascii="Arial" w:hAnsi="Arial" w:cs="Arial"/>
          <w:i/>
        </w:rPr>
        <w:t xml:space="preserve">, </w:t>
      </w:r>
      <w:r w:rsidR="007B25B8" w:rsidRPr="007B25B8">
        <w:rPr>
          <w:rFonts w:ascii="Arial" w:hAnsi="Arial" w:cs="Arial"/>
          <w:i/>
        </w:rPr>
        <w:t>podpisem zaufanym</w:t>
      </w:r>
      <w:r w:rsidR="007B25B8">
        <w:rPr>
          <w:rFonts w:ascii="Arial" w:hAnsi="Arial" w:cs="Arial"/>
          <w:i/>
        </w:rPr>
        <w:t>,</w:t>
      </w:r>
      <w:r w:rsidR="007B25B8" w:rsidRPr="007B25B8">
        <w:rPr>
          <w:rFonts w:ascii="Arial" w:hAnsi="Arial" w:cs="Arial"/>
          <w:i/>
        </w:rPr>
        <w:t xml:space="preserve"> lub podpisem osobistym</w:t>
      </w:r>
    </w:p>
    <w:sectPr w:rsidR="00FF2260" w:rsidRPr="007B25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0DDC" w14:textId="77777777" w:rsidR="00B57808" w:rsidRDefault="00B57808" w:rsidP="00FF2260">
      <w:pPr>
        <w:spacing w:after="0" w:line="240" w:lineRule="auto"/>
      </w:pPr>
      <w:r>
        <w:separator/>
      </w:r>
    </w:p>
  </w:endnote>
  <w:endnote w:type="continuationSeparator" w:id="0">
    <w:p w14:paraId="4EEB83B8" w14:textId="77777777" w:rsidR="00B57808" w:rsidRDefault="00B5780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58BD" w14:textId="483A7112" w:rsidR="00EE68CD" w:rsidRDefault="00EE68CD" w:rsidP="00EE68CD">
    <w:pPr>
      <w:pStyle w:val="Stopka"/>
      <w:tabs>
        <w:tab w:val="left" w:pos="4125"/>
        <w:tab w:val="right" w:pos="9356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</w:p>
  <w:p w14:paraId="7FB64F05" w14:textId="77777777" w:rsidR="00EE68CD" w:rsidRDefault="00EE6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34ECC" w14:textId="77777777" w:rsidR="00B57808" w:rsidRDefault="00B57808" w:rsidP="00FF2260">
      <w:pPr>
        <w:spacing w:after="0" w:line="240" w:lineRule="auto"/>
      </w:pPr>
      <w:r>
        <w:separator/>
      </w:r>
    </w:p>
  </w:footnote>
  <w:footnote w:type="continuationSeparator" w:id="0">
    <w:p w14:paraId="0F708BA6" w14:textId="77777777" w:rsidR="00B57808" w:rsidRDefault="00B57808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99AC" w14:textId="0E6E097E" w:rsidR="00EE68CD" w:rsidRPr="006148AC" w:rsidRDefault="00EE68CD" w:rsidP="00EE68CD">
    <w:pPr>
      <w:widowControl w:val="0"/>
      <w:tabs>
        <w:tab w:val="center" w:pos="4536"/>
        <w:tab w:val="right" w:pos="9072"/>
      </w:tabs>
      <w:rPr>
        <w:rFonts w:ascii="Arial" w:eastAsia="Arial" w:hAnsi="Arial" w:cs="Arial"/>
        <w:bCs/>
      </w:rPr>
    </w:pPr>
    <w:r w:rsidRPr="006148AC">
      <w:rPr>
        <w:rFonts w:ascii="Arial" w:eastAsia="Arial" w:hAnsi="Arial" w:cs="Arial"/>
        <w:bCs/>
      </w:rPr>
      <w:t xml:space="preserve">Zn. </w:t>
    </w:r>
    <w:proofErr w:type="spellStart"/>
    <w:r w:rsidRPr="006148AC">
      <w:rPr>
        <w:rFonts w:ascii="Arial" w:eastAsia="Arial" w:hAnsi="Arial" w:cs="Arial"/>
        <w:bCs/>
      </w:rPr>
      <w:t>spr</w:t>
    </w:r>
    <w:proofErr w:type="spellEnd"/>
    <w:r w:rsidRPr="006148AC">
      <w:rPr>
        <w:rFonts w:ascii="Arial" w:eastAsia="Arial" w:hAnsi="Arial" w:cs="Arial"/>
        <w:bCs/>
      </w:rPr>
      <w:t xml:space="preserve">.: </w:t>
    </w:r>
    <w:r w:rsidR="00E8718A">
      <w:rPr>
        <w:rFonts w:ascii="Arial" w:eastAsia="Arial" w:hAnsi="Arial" w:cs="Arial"/>
        <w:bCs/>
      </w:rPr>
      <w:t>SA.270.1.</w:t>
    </w:r>
    <w:r w:rsidR="009050B8">
      <w:rPr>
        <w:rFonts w:ascii="Arial" w:eastAsia="Arial" w:hAnsi="Arial" w:cs="Arial"/>
        <w:bCs/>
      </w:rPr>
      <w:t>1</w:t>
    </w:r>
    <w:r w:rsidR="006A1177">
      <w:rPr>
        <w:rFonts w:ascii="Arial" w:eastAsia="Arial" w:hAnsi="Arial" w:cs="Arial"/>
        <w:bCs/>
      </w:rPr>
      <w:t>.202</w:t>
    </w:r>
    <w:r w:rsidR="009050B8">
      <w:rPr>
        <w:rFonts w:ascii="Arial" w:eastAsia="Arial" w:hAnsi="Arial" w:cs="Arial"/>
        <w:bCs/>
      </w:rPr>
      <w:t>5</w:t>
    </w:r>
    <w:r w:rsidRPr="006148AC">
      <w:rPr>
        <w:rFonts w:ascii="Arial" w:eastAsia="Arial" w:hAnsi="Arial" w:cs="Arial"/>
        <w:b/>
        <w:bCs/>
      </w:rPr>
      <w:t xml:space="preserve">                                    </w:t>
    </w:r>
    <w:r w:rsidRPr="006148AC">
      <w:rPr>
        <w:rFonts w:ascii="Arial" w:eastAsia="Arial" w:hAnsi="Arial" w:cs="Arial"/>
        <w:b/>
        <w:bCs/>
      </w:rPr>
      <w:tab/>
    </w:r>
    <w:r w:rsidRPr="006148AC">
      <w:rPr>
        <w:rFonts w:ascii="Arial" w:eastAsia="Arial" w:hAnsi="Arial" w:cs="Arial"/>
        <w:bCs/>
      </w:rPr>
      <w:t xml:space="preserve">Załącznik nr </w:t>
    </w:r>
    <w:r w:rsidR="008D3E3B">
      <w:rPr>
        <w:rFonts w:ascii="Arial" w:eastAsia="Arial" w:hAnsi="Arial" w:cs="Arial"/>
        <w:bCs/>
      </w:rPr>
      <w:t>8</w:t>
    </w:r>
    <w:r>
      <w:rPr>
        <w:rFonts w:ascii="Arial" w:eastAsia="Arial" w:hAnsi="Arial" w:cs="Arial"/>
        <w:bCs/>
      </w:rPr>
      <w:t xml:space="preserve"> do S</w:t>
    </w:r>
    <w:r w:rsidRPr="006148AC">
      <w:rPr>
        <w:rFonts w:ascii="Arial" w:eastAsia="Arial" w:hAnsi="Arial" w:cs="Arial"/>
        <w:bCs/>
      </w:rPr>
      <w:t>WZ</w:t>
    </w:r>
  </w:p>
  <w:p w14:paraId="263B6DB1" w14:textId="77777777" w:rsidR="00EE68CD" w:rsidRPr="00EE68CD" w:rsidRDefault="00EE68CD" w:rsidP="00EE6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5AFC"/>
    <w:multiLevelType w:val="hybridMultilevel"/>
    <w:tmpl w:val="019E4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E0D84"/>
    <w:multiLevelType w:val="hybridMultilevel"/>
    <w:tmpl w:val="FE161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88915">
    <w:abstractNumId w:val="2"/>
  </w:num>
  <w:num w:numId="2" w16cid:durableId="1938517918">
    <w:abstractNumId w:val="5"/>
  </w:num>
  <w:num w:numId="3" w16cid:durableId="544295709">
    <w:abstractNumId w:val="1"/>
  </w:num>
  <w:num w:numId="4" w16cid:durableId="292710948">
    <w:abstractNumId w:val="3"/>
  </w:num>
  <w:num w:numId="5" w16cid:durableId="1341464463">
    <w:abstractNumId w:val="4"/>
  </w:num>
  <w:num w:numId="6" w16cid:durableId="159902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4003A"/>
    <w:rsid w:val="00066B2F"/>
    <w:rsid w:val="00091131"/>
    <w:rsid w:val="000B17CF"/>
    <w:rsid w:val="00137753"/>
    <w:rsid w:val="00141705"/>
    <w:rsid w:val="001905C0"/>
    <w:rsid w:val="001F0DDA"/>
    <w:rsid w:val="002374D1"/>
    <w:rsid w:val="002B1455"/>
    <w:rsid w:val="002D3BDC"/>
    <w:rsid w:val="00305B6D"/>
    <w:rsid w:val="00321B46"/>
    <w:rsid w:val="00360CCC"/>
    <w:rsid w:val="00510733"/>
    <w:rsid w:val="00527457"/>
    <w:rsid w:val="00533A9D"/>
    <w:rsid w:val="00537BB9"/>
    <w:rsid w:val="0054568C"/>
    <w:rsid w:val="00553BBA"/>
    <w:rsid w:val="00564BA9"/>
    <w:rsid w:val="00575F0D"/>
    <w:rsid w:val="00611CAF"/>
    <w:rsid w:val="00643CB2"/>
    <w:rsid w:val="00683E94"/>
    <w:rsid w:val="006A1177"/>
    <w:rsid w:val="007B25B8"/>
    <w:rsid w:val="00815D72"/>
    <w:rsid w:val="008D3E3B"/>
    <w:rsid w:val="009050B8"/>
    <w:rsid w:val="0090789B"/>
    <w:rsid w:val="009B046E"/>
    <w:rsid w:val="009B3340"/>
    <w:rsid w:val="00A56F47"/>
    <w:rsid w:val="00A9569C"/>
    <w:rsid w:val="00B04C08"/>
    <w:rsid w:val="00B062EF"/>
    <w:rsid w:val="00B11B3B"/>
    <w:rsid w:val="00B2571A"/>
    <w:rsid w:val="00B50F68"/>
    <w:rsid w:val="00B57808"/>
    <w:rsid w:val="00BB1119"/>
    <w:rsid w:val="00BB23B2"/>
    <w:rsid w:val="00BB3225"/>
    <w:rsid w:val="00C6050C"/>
    <w:rsid w:val="00C815A0"/>
    <w:rsid w:val="00C860B6"/>
    <w:rsid w:val="00D30F5C"/>
    <w:rsid w:val="00D6598A"/>
    <w:rsid w:val="00DA6633"/>
    <w:rsid w:val="00DF2147"/>
    <w:rsid w:val="00E57C04"/>
    <w:rsid w:val="00E7598B"/>
    <w:rsid w:val="00E8718A"/>
    <w:rsid w:val="00EA2E59"/>
    <w:rsid w:val="00EB01C5"/>
    <w:rsid w:val="00EE68CD"/>
    <w:rsid w:val="00F040E7"/>
    <w:rsid w:val="00F47EA6"/>
    <w:rsid w:val="00F678C8"/>
    <w:rsid w:val="00F96CBB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2FC6-ADF0-4878-B798-FD4D9B4F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Miłosz Mucha (Nadl. Limanowa)</cp:lastModifiedBy>
  <cp:revision>4</cp:revision>
  <cp:lastPrinted>2021-02-25T19:58:00Z</cp:lastPrinted>
  <dcterms:created xsi:type="dcterms:W3CDTF">2024-03-22T12:05:00Z</dcterms:created>
  <dcterms:modified xsi:type="dcterms:W3CDTF">2025-02-11T12:30:00Z</dcterms:modified>
</cp:coreProperties>
</file>