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80" w:leader="none"/>
        </w:tabs>
        <w:rPr>
          <w:b/>
          <w:b/>
          <w:spacing w:val="26"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 </w:t>
      </w:r>
      <w:r>
        <w:rPr>
          <w:rFonts w:eastAsia="Times New Roman" w:cs="Times New Roman"/>
          <w:bCs/>
          <w:sz w:val="24"/>
          <w:szCs w:val="24"/>
          <w:lang w:eastAsia="ar-SA"/>
        </w:rPr>
        <w:t xml:space="preserve">WS.727.2.2025         </w:t>
      </w:r>
      <w:r>
        <w:rPr>
          <w:bCs/>
          <w:sz w:val="24"/>
          <w:szCs w:val="24"/>
        </w:rPr>
        <w:t xml:space="preserve">                                                                       Załącznik nr 4 do SWZ</w:t>
      </w:r>
      <w:r>
        <w:rPr>
          <w:sz w:val="24"/>
          <w:szCs w:val="24"/>
        </w:rPr>
        <w:t xml:space="preserve">                                                                                 </w:t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WYKONAWCY </w:t>
        <w:br/>
        <w:t>W SPRAWIE PRZYNALEŻNOŚCI DO GRUPY KAPITAŁOWEJ</w:t>
      </w:r>
      <w:r>
        <w:rPr>
          <w:rStyle w:val="Zakotwiczenieprzypisudolnego"/>
          <w:rFonts w:ascii="Times New Roman" w:hAnsi="Times New Roman"/>
        </w:rPr>
        <w:footnoteReference w:id="2"/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 zakresie art. 108 ust. 1 pkt 5 ustawy PZP</w:t>
      </w:r>
    </w:p>
    <w:p>
      <w:pPr>
        <w:pStyle w:val="LO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Onormal"/>
        <w:spacing w:lineRule="auto" w:line="24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</w:rPr>
        <w:t>W związku ze złożeniem oferty w postępowaniu o udzielenie zamówienia publicznego pn.:</w:t>
      </w: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LOnormal"/>
        <w:spacing w:lineRule="auto" w:line="24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LOnormal"/>
        <w:jc w:val="center"/>
        <w:rPr/>
      </w:pPr>
      <w:r>
        <w:rPr>
          <w:rStyle w:val="Domylnaczcionkaakapitu"/>
          <w:rFonts w:ascii="Times New Roman" w:hAnsi="Times New Roman"/>
          <w:b/>
          <w:bCs/>
          <w:sz w:val="24"/>
          <w:szCs w:val="24"/>
        </w:rPr>
        <w:t>Wykonanie operatów szacunkowych z uwzględnieniem ceny jednostkowej  dla każdej z wycenianych działek (na działkach mogą wystąpić naniesienia 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Normal"/>
        <w:spacing w:lineRule="auto" w:line="240"/>
        <w:rPr/>
      </w:pPr>
      <w:r>
        <w:rPr>
          <w:bCs/>
          <w:spacing w:val="26"/>
          <w:sz w:val="22"/>
          <w:szCs w:val="22"/>
          <w:u w:val="single"/>
        </w:rPr>
        <w:t>Wykonawca:</w:t>
      </w:r>
    </w:p>
    <w:p>
      <w:pPr>
        <w:pStyle w:val="Normal"/>
        <w:ind w:right="4959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right="4959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right="4959" w:hanging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>
      <w:pPr>
        <w:pStyle w:val="Normal"/>
        <w:ind w:right="4959" w:hanging="0"/>
        <w:jc w:val="center"/>
        <w:rPr>
          <w:i/>
          <w:i/>
          <w:sz w:val="22"/>
          <w:szCs w:val="22"/>
        </w:rPr>
      </w:pPr>
      <w:r>
        <w:rPr>
          <w:i/>
          <w:sz w:val="18"/>
          <w:szCs w:val="18"/>
        </w:rPr>
        <w:t>(pełna nazwa/firma, adres, w zależności od podmiotu: NIP/PESEL, KRS/CEiDG</w:t>
      </w:r>
      <w:r>
        <w:rPr>
          <w:i/>
          <w:sz w:val="22"/>
          <w:szCs w:val="22"/>
        </w:rPr>
        <w:t>)</w:t>
      </w:r>
    </w:p>
    <w:p>
      <w:pPr>
        <w:pStyle w:val="Normal"/>
        <w:spacing w:lineRule="auto" w:line="360"/>
        <w:ind w:right="4959" w:hanging="0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lineRule="auto" w:line="360"/>
        <w:ind w:right="4959" w:hanging="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>
      <w:pPr>
        <w:pStyle w:val="Normal"/>
        <w:ind w:right="4959" w:hanging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>
      <w:pPr>
        <w:pStyle w:val="Normal"/>
        <w:ind w:right="4959" w:hanging="0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276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Wcicietrecitekstu"/>
        <w:spacing w:lineRule="auto" w:line="276" w:before="0" w:after="0"/>
        <w:ind w:left="0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 że: </w:t>
      </w:r>
    </w:p>
    <w:p>
      <w:pPr>
        <w:pStyle w:val="Wcicietrecitekstu"/>
        <w:numPr>
          <w:ilvl w:val="0"/>
          <w:numId w:val="7"/>
        </w:numPr>
        <w:spacing w:lineRule="auto" w:line="276" w:before="0" w:after="0"/>
        <w:jc w:val="both"/>
        <w:rPr>
          <w:sz w:val="22"/>
          <w:szCs w:val="22"/>
        </w:rPr>
      </w:pPr>
      <w:r>
        <w:rPr>
          <w:b/>
          <w:sz w:val="22"/>
          <w:szCs w:val="22"/>
        </w:rPr>
        <w:t>NIE NALEŻY</w:t>
      </w:r>
      <w:r>
        <w:rPr>
          <w:sz w:val="22"/>
          <w:szCs w:val="22"/>
        </w:rPr>
        <w:t xml:space="preserve"> z innym wykonawcą, który złożył odrębną ofertę do grupy kapitałowej                          w rozumieniu ustawy z dnia 16 lutego 2007 r. o ochronie konkurencji i konsumentów,                           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Wcicietrecitekstu"/>
        <w:numPr>
          <w:ilvl w:val="0"/>
          <w:numId w:val="8"/>
        </w:numPr>
        <w:spacing w:lineRule="auto" w:line="276" w:before="0" w:after="0"/>
        <w:jc w:val="both"/>
        <w:rPr>
          <w:sz w:val="22"/>
          <w:szCs w:val="22"/>
        </w:rPr>
      </w:pPr>
      <w:r>
        <w:rPr>
          <w:b/>
          <w:sz w:val="22"/>
          <w:szCs w:val="22"/>
        </w:rPr>
        <w:t>NALEŻY</w:t>
      </w:r>
      <w:r>
        <w:rPr>
          <w:sz w:val="22"/>
          <w:szCs w:val="22"/>
        </w:rPr>
        <w:t xml:space="preserve">  do tej samej grupy kapitałowej w rozumieniu ustawy z dnia 16 lutego 2007 r.                       o ochronie konkurencji i konsumentów, w zakresie wynikającym z art. 108 ust. 1 pkt 5 ustawy PZP z następującymi Wykonawcami*: </w:t>
      </w:r>
    </w:p>
    <w:p>
      <w:pPr>
        <w:pStyle w:val="ListParagrap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Wcicietrecitekstu"/>
        <w:numPr>
          <w:ilvl w:val="1"/>
          <w:numId w:val="9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..</w:t>
      </w:r>
    </w:p>
    <w:p>
      <w:pPr>
        <w:pStyle w:val="Wcicietrecitekstu"/>
        <w:numPr>
          <w:ilvl w:val="1"/>
          <w:numId w:val="10"/>
        </w:numPr>
        <w:spacing w:lineRule="auto" w:line="276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708" w:hanging="0"/>
        <w:jc w:val="both"/>
        <w:rPr>
          <w:sz w:val="22"/>
          <w:szCs w:val="22"/>
        </w:rPr>
      </w:pPr>
      <w:r>
        <w:rPr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ind w:left="708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/>
        <w:t>………………………………………</w:t>
      </w:r>
      <w:r>
        <w:rPr/>
        <w:t>.</w:t>
        <w:tab/>
        <w:tab/>
        <w:tab/>
        <w:tab/>
        <w:tab/>
        <w:t>………………………………….</w:t>
      </w:r>
    </w:p>
    <w:p>
      <w:pPr>
        <w:pStyle w:val="Normal"/>
        <w:rPr>
          <w:sz w:val="24"/>
          <w:szCs w:val="24"/>
        </w:rPr>
      </w:pPr>
      <w:r>
        <w:rPr/>
        <w:t xml:space="preserve">      </w:t>
      </w:r>
      <w:r>
        <w:rPr/>
        <w:t>miejscowość i data</w:t>
        <w:tab/>
        <w:tab/>
        <w:tab/>
        <w:tab/>
        <w:tab/>
        <w:t xml:space="preserve">  </w:t>
        <w:tab/>
        <w:tab/>
        <w:tab/>
        <w:t xml:space="preserve">       podpis</w:t>
      </w:r>
    </w:p>
    <w:sectPr>
      <w:footnotePr>
        <w:numFmt w:val="decimal"/>
      </w:footnotePr>
      <w:type w:val="nextPage"/>
      <w:pgSz w:w="11906" w:h="16838"/>
      <w:pgMar w:left="1417" w:right="1417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>
          <w:rFonts w:ascii="Arial" w:hAnsi="Arial" w:cs="Arial"/>
          <w:b/>
          <w:b/>
          <w:bCs/>
          <w:i/>
          <w:i/>
          <w:sz w:val="14"/>
          <w:szCs w:val="16"/>
        </w:rPr>
      </w:pPr>
      <w:r>
        <w:rPr>
          <w:rStyle w:val="Znakiprzypiswdolnych"/>
        </w:rPr>
        <w:footnoteRef/>
      </w:r>
      <w:r>
        <w:rPr>
          <w:b/>
          <w:bCs/>
          <w:sz w:val="14"/>
          <w:szCs w:val="16"/>
        </w:rPr>
        <w:t xml:space="preserve"> </w:t>
      </w:r>
      <w:r>
        <w:rPr>
          <w:rFonts w:cs="Arial" w:ascii="Arial" w:hAnsi="Arial"/>
          <w:b/>
          <w:bCs/>
          <w:i/>
          <w:sz w:val="14"/>
          <w:szCs w:val="16"/>
        </w:rPr>
        <w:t>DODADTKOWE INFORMACJE</w:t>
      </w:r>
    </w:p>
    <w:p>
      <w:pPr>
        <w:pStyle w:val="Normal"/>
        <w:numPr>
          <w:ilvl w:val="0"/>
          <w:numId w:val="1"/>
        </w:numPr>
        <w:suppressAutoHyphens w:val="false"/>
        <w:overflowPunct w:val="false"/>
        <w:spacing w:lineRule="auto" w:line="276"/>
        <w:ind w:left="426" w:hanging="284"/>
        <w:jc w:val="both"/>
        <w:rPr>
          <w:rFonts w:ascii="Arial" w:hAnsi="Arial" w:cs="Arial"/>
          <w:b/>
          <w:b/>
          <w:bCs/>
          <w:i/>
          <w:i/>
          <w:sz w:val="14"/>
          <w:szCs w:val="16"/>
        </w:rPr>
      </w:pPr>
      <w:r>
        <w:rPr>
          <w:rFonts w:cs="Arial" w:ascii="Arial" w:hAnsi="Arial"/>
          <w:b/>
          <w:bCs/>
          <w:i/>
          <w:sz w:val="14"/>
          <w:szCs w:val="16"/>
        </w:rPr>
        <w:t xml:space="preserve">Oświadczenie należy złożyć na wystosowane przez Zamawiającego zgodnie z art. 274 ust. 1 PZP wezwanie  – niniejszego oświadczenia nie należy składać wraz z ofertą </w:t>
      </w:r>
      <w:bookmarkStart w:id="0" w:name="_Hlk60563850"/>
      <w:bookmarkEnd w:id="0"/>
    </w:p>
    <w:p>
      <w:pPr>
        <w:pStyle w:val="Normal"/>
        <w:numPr>
          <w:ilvl w:val="0"/>
          <w:numId w:val="1"/>
        </w:numPr>
        <w:suppressAutoHyphens w:val="false"/>
        <w:overflowPunct w:val="false"/>
        <w:spacing w:lineRule="auto" w:line="276"/>
        <w:ind w:left="426" w:hanging="284"/>
        <w:jc w:val="both"/>
        <w:rPr>
          <w:b/>
          <w:b/>
          <w:bCs/>
        </w:rPr>
      </w:pPr>
      <w:r>
        <w:rPr>
          <w:rFonts w:cs="Arial" w:ascii="Arial" w:hAnsi="Arial"/>
          <w:b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</w:p>
    <w:p>
      <w:pPr>
        <w:pStyle w:val="Normal"/>
        <w:suppressAutoHyphens w:val="false"/>
        <w:overflowPunct w:val="false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bCs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18"/>
          <w:szCs w:val="18"/>
        </w:rPr>
        <w:t>*niepotrzebne należy skreślić</w:t>
      </w:r>
    </w:p>
    <w:p>
      <w:pPr>
        <w:pStyle w:val="Normal"/>
        <w:jc w:val="both"/>
        <w:rPr>
          <w:rFonts w:ascii="Calibri Light" w:hAnsi="Calibri Light" w:cs="Calibri Light"/>
          <w:b/>
          <w:b/>
          <w:bCs/>
          <w:i/>
          <w:i/>
          <w:sz w:val="18"/>
          <w:szCs w:val="18"/>
        </w:rPr>
      </w:pPr>
      <w:r>
        <w:rPr>
          <w:rFonts w:cs="Calibri Light" w:ascii="Calibri Light" w:hAnsi="Calibri Light"/>
          <w:b/>
          <w:bCs/>
          <w:sz w:val="22"/>
          <w:szCs w:val="22"/>
        </w:rPr>
        <w:t>**</w:t>
      </w:r>
      <w:r>
        <w:rPr>
          <w:rFonts w:cs="Calibri Light" w:ascii="Calibri Light" w:hAnsi="Calibri Light"/>
          <w:b/>
          <w:bCs/>
          <w:i/>
          <w:sz w:val="18"/>
          <w:szCs w:val="18"/>
        </w:rPr>
        <w:t>(jeżeli dotyczy)</w:t>
      </w:r>
    </w:p>
    <w:p>
      <w:pPr>
        <w:pStyle w:val="Normal"/>
        <w:spacing w:lineRule="auto" w:line="276"/>
        <w:rPr>
          <w:rFonts w:ascii="Calibri Light" w:hAnsi="Calibri Light" w:cs="Calibri Light"/>
          <w:b/>
          <w:b/>
          <w:bCs/>
          <w:sz w:val="2"/>
          <w:szCs w:val="2"/>
          <w:highlight w:val="green"/>
        </w:rPr>
      </w:pPr>
      <w:r>
        <w:rPr>
          <w:rFonts w:cs="Calibri Light" w:ascii="Calibri Light" w:hAnsi="Calibri Light"/>
          <w:b/>
          <w:bCs/>
          <w:sz w:val="2"/>
          <w:szCs w:val="2"/>
          <w:highlight w:val="green"/>
        </w:rPr>
      </w:r>
    </w:p>
    <w:p>
      <w:pPr>
        <w:pStyle w:val="Normal"/>
        <w:suppressAutoHyphens w:val="false"/>
        <w:overflowPunct w:val="false"/>
        <w:spacing w:lineRule="auto" w:line="276"/>
        <w:jc w:val="both"/>
        <w:rPr>
          <w:b/>
          <w:b/>
          <w:bCs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LOnormal" w:customStyle="1">
    <w:name w:val="LO-normal"/>
    <w:qFormat/>
    <w:rsid w:val="00ea52c9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LibreOffice/7.1.0.3$Windows_X86_64 LibreOffice_project/f6099ecf3d29644b5008cc8f48f42f4a40986e4c</Application>
  <AppVersion>15.0000</AppVersion>
  <Pages>2</Pages>
  <Words>281</Words>
  <Characters>1813</Characters>
  <CharactersWithSpaces>2338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2021-02-18T12:56:00Z</dcterms:created>
  <dc:creator>Agnieszka Kopka</dc:creator>
  <dc:description/>
  <dc:language>pl-PL</dc:language>
  <cp:lastModifiedBy/>
  <cp:lastPrinted>2025-03-21T07:59:35Z</cp:lastPrinted>
  <dcterms:modified xsi:type="dcterms:W3CDTF">2025-03-21T07:59:38Z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