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191C" w14:textId="5A0DE83D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1B17DA">
        <w:rPr>
          <w:rFonts w:ascii="Arial" w:hAnsi="Arial" w:cs="Arial"/>
          <w:bCs/>
          <w:i/>
          <w:iCs/>
          <w:sz w:val="21"/>
          <w:szCs w:val="21"/>
        </w:rPr>
        <w:t>2</w:t>
      </w:r>
      <w:r w:rsidR="00E97F4C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08418C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055360">
      <w:pPr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055360">
      <w:pPr>
        <w:ind w:left="5245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03FBD261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7F9779AB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 xml:space="preserve">pn. </w:t>
      </w:r>
      <w:r w:rsidR="00DB44FC" w:rsidRPr="00DB44FC">
        <w:rPr>
          <w:rFonts w:ascii="Calibri" w:hAnsi="Calibri" w:cs="Calibri"/>
          <w:sz w:val="22"/>
          <w:szCs w:val="22"/>
        </w:rPr>
        <w:t>Dostawa różnych środków czystości, dezynfekcyjnych</w:t>
      </w:r>
      <w:r w:rsidR="00DB44FC">
        <w:rPr>
          <w:rFonts w:ascii="Calibri" w:hAnsi="Calibri" w:cs="Calibri"/>
          <w:sz w:val="22"/>
          <w:szCs w:val="22"/>
        </w:rPr>
        <w:t xml:space="preserve"> </w:t>
      </w:r>
      <w:r w:rsidR="00DB44FC" w:rsidRPr="00DB44FC">
        <w:rPr>
          <w:rFonts w:ascii="Calibri" w:hAnsi="Calibri" w:cs="Calibri"/>
          <w:sz w:val="22"/>
          <w:szCs w:val="22"/>
        </w:rPr>
        <w:t>i chemicznych z podziałem na części</w:t>
      </w:r>
      <w:r w:rsidR="00FA0294" w:rsidRPr="00FA0294">
        <w:rPr>
          <w:rFonts w:ascii="Calibri" w:hAnsi="Calibri" w:cs="Calibri"/>
          <w:sz w:val="22"/>
          <w:szCs w:val="22"/>
        </w:rPr>
        <w:t>,</w:t>
      </w:r>
      <w:r w:rsidRPr="00563741">
        <w:rPr>
          <w:rFonts w:ascii="Calibri" w:hAnsi="Calibri" w:cs="Calibri"/>
          <w:sz w:val="22"/>
          <w:szCs w:val="22"/>
        </w:rPr>
        <w:t xml:space="preserve">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F4017A">
        <w:rPr>
          <w:rFonts w:ascii="Calibri" w:hAnsi="Calibri" w:cs="Calibri"/>
          <w:sz w:val="22"/>
          <w:szCs w:val="22"/>
        </w:rPr>
        <w:t>4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F4017A">
        <w:rPr>
          <w:rFonts w:ascii="Calibri" w:hAnsi="Calibri" w:cs="Calibri"/>
          <w:sz w:val="22"/>
          <w:szCs w:val="22"/>
        </w:rPr>
        <w:t>5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55360"/>
    <w:rsid w:val="000677FF"/>
    <w:rsid w:val="0008418C"/>
    <w:rsid w:val="00090FF7"/>
    <w:rsid w:val="000B1507"/>
    <w:rsid w:val="000B3D62"/>
    <w:rsid w:val="000C0FE2"/>
    <w:rsid w:val="000C35FA"/>
    <w:rsid w:val="000E0B48"/>
    <w:rsid w:val="000F7332"/>
    <w:rsid w:val="00150A1E"/>
    <w:rsid w:val="001566ED"/>
    <w:rsid w:val="001652C8"/>
    <w:rsid w:val="001A66D2"/>
    <w:rsid w:val="001B17DA"/>
    <w:rsid w:val="001D6D38"/>
    <w:rsid w:val="001D73C2"/>
    <w:rsid w:val="001E7096"/>
    <w:rsid w:val="001E7A78"/>
    <w:rsid w:val="002008A9"/>
    <w:rsid w:val="00220840"/>
    <w:rsid w:val="00226735"/>
    <w:rsid w:val="0023381A"/>
    <w:rsid w:val="00234494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D3535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4D66CA"/>
    <w:rsid w:val="005014E6"/>
    <w:rsid w:val="00511249"/>
    <w:rsid w:val="00526021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046BE"/>
    <w:rsid w:val="00821F72"/>
    <w:rsid w:val="00825111"/>
    <w:rsid w:val="00832FD8"/>
    <w:rsid w:val="008464A3"/>
    <w:rsid w:val="00855BC8"/>
    <w:rsid w:val="00862683"/>
    <w:rsid w:val="0086530F"/>
    <w:rsid w:val="00872BF6"/>
    <w:rsid w:val="00872E7F"/>
    <w:rsid w:val="00875C49"/>
    <w:rsid w:val="008838A3"/>
    <w:rsid w:val="00884CAA"/>
    <w:rsid w:val="008928A8"/>
    <w:rsid w:val="00894049"/>
    <w:rsid w:val="008B164C"/>
    <w:rsid w:val="008E06F0"/>
    <w:rsid w:val="008F22C6"/>
    <w:rsid w:val="009005FB"/>
    <w:rsid w:val="00917F15"/>
    <w:rsid w:val="00920310"/>
    <w:rsid w:val="009239BA"/>
    <w:rsid w:val="00923F42"/>
    <w:rsid w:val="009346E7"/>
    <w:rsid w:val="00950E82"/>
    <w:rsid w:val="00965B41"/>
    <w:rsid w:val="00995144"/>
    <w:rsid w:val="009B1B2E"/>
    <w:rsid w:val="009D1100"/>
    <w:rsid w:val="009D1BAB"/>
    <w:rsid w:val="009D7176"/>
    <w:rsid w:val="009E5C0E"/>
    <w:rsid w:val="00A01AD6"/>
    <w:rsid w:val="00A10E57"/>
    <w:rsid w:val="00A3255E"/>
    <w:rsid w:val="00A40A7F"/>
    <w:rsid w:val="00A8528A"/>
    <w:rsid w:val="00A92D9E"/>
    <w:rsid w:val="00AA6828"/>
    <w:rsid w:val="00AB45EF"/>
    <w:rsid w:val="00AD3010"/>
    <w:rsid w:val="00AF6611"/>
    <w:rsid w:val="00B15C9D"/>
    <w:rsid w:val="00B16DF4"/>
    <w:rsid w:val="00B3566B"/>
    <w:rsid w:val="00B42AAE"/>
    <w:rsid w:val="00B45EE7"/>
    <w:rsid w:val="00B50375"/>
    <w:rsid w:val="00B53A53"/>
    <w:rsid w:val="00B541F7"/>
    <w:rsid w:val="00B66DB3"/>
    <w:rsid w:val="00B87097"/>
    <w:rsid w:val="00B958E2"/>
    <w:rsid w:val="00BA0865"/>
    <w:rsid w:val="00BA3704"/>
    <w:rsid w:val="00BB66FA"/>
    <w:rsid w:val="00BD0230"/>
    <w:rsid w:val="00BF3807"/>
    <w:rsid w:val="00C0541B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516BF"/>
    <w:rsid w:val="00D61B27"/>
    <w:rsid w:val="00D736B7"/>
    <w:rsid w:val="00D7731E"/>
    <w:rsid w:val="00D813CB"/>
    <w:rsid w:val="00D93AA6"/>
    <w:rsid w:val="00DA15F8"/>
    <w:rsid w:val="00DA4791"/>
    <w:rsid w:val="00DB44FC"/>
    <w:rsid w:val="00DC0FBD"/>
    <w:rsid w:val="00DC3587"/>
    <w:rsid w:val="00DD3AD1"/>
    <w:rsid w:val="00DD5EFF"/>
    <w:rsid w:val="00DE4AA1"/>
    <w:rsid w:val="00DF1397"/>
    <w:rsid w:val="00E02847"/>
    <w:rsid w:val="00E06A7B"/>
    <w:rsid w:val="00E07031"/>
    <w:rsid w:val="00E12124"/>
    <w:rsid w:val="00E16A92"/>
    <w:rsid w:val="00E414FB"/>
    <w:rsid w:val="00E550C9"/>
    <w:rsid w:val="00E84106"/>
    <w:rsid w:val="00E97F4C"/>
    <w:rsid w:val="00EA13E2"/>
    <w:rsid w:val="00EA42CF"/>
    <w:rsid w:val="00EB36EA"/>
    <w:rsid w:val="00EC5657"/>
    <w:rsid w:val="00EC5744"/>
    <w:rsid w:val="00ED2295"/>
    <w:rsid w:val="00EE4096"/>
    <w:rsid w:val="00EF0BE9"/>
    <w:rsid w:val="00F121D0"/>
    <w:rsid w:val="00F14B27"/>
    <w:rsid w:val="00F229FB"/>
    <w:rsid w:val="00F272D1"/>
    <w:rsid w:val="00F371AC"/>
    <w:rsid w:val="00F4017A"/>
    <w:rsid w:val="00FA0294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  <w:style w:type="paragraph" w:styleId="Poprawka">
    <w:name w:val="Revision"/>
    <w:hidden/>
    <w:uiPriority w:val="99"/>
    <w:semiHidden/>
    <w:rsid w:val="001B1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Tadeusz Ordziniak</cp:lastModifiedBy>
  <cp:revision>2</cp:revision>
  <cp:lastPrinted>2022-05-16T12:41:00Z</cp:lastPrinted>
  <dcterms:created xsi:type="dcterms:W3CDTF">2025-04-08T14:58:00Z</dcterms:created>
  <dcterms:modified xsi:type="dcterms:W3CDTF">2025-04-08T14:58:00Z</dcterms:modified>
</cp:coreProperties>
</file>