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C1" w:rsidRPr="005C14C1" w:rsidRDefault="005C14C1" w:rsidP="005C14C1">
      <w:p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Znak sprawy: </w:t>
      </w:r>
      <w:r w:rsidR="002368B5">
        <w:rPr>
          <w:rFonts w:ascii="Calibri Light" w:hAnsi="Calibri Light" w:cs="Calibri Light"/>
          <w:color w:val="000000" w:themeColor="text1"/>
          <w:sz w:val="24"/>
          <w:szCs w:val="24"/>
        </w:rPr>
        <w:t>84</w:t>
      </w:r>
      <w:bookmarkStart w:id="0" w:name="_GoBack"/>
      <w:bookmarkEnd w:id="0"/>
      <w:r w:rsidR="00F42734">
        <w:rPr>
          <w:rFonts w:ascii="Calibri Light" w:hAnsi="Calibri Light" w:cs="Calibri Light"/>
          <w:color w:val="000000" w:themeColor="text1"/>
          <w:sz w:val="24"/>
          <w:szCs w:val="24"/>
        </w:rPr>
        <w:t>/2025</w:t>
      </w:r>
    </w:p>
    <w:p w:rsidR="00E54CEB" w:rsidRPr="005C14C1" w:rsidRDefault="00E54CEB" w:rsidP="005C14C1">
      <w:pPr>
        <w:spacing w:line="360" w:lineRule="auto"/>
        <w:jc w:val="right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Załącznik Nr 1 do zapytania ofertowego</w:t>
      </w:r>
    </w:p>
    <w:p w:rsidR="00E54CEB" w:rsidRPr="005C4244" w:rsidRDefault="00F42734" w:rsidP="005C4244">
      <w:pPr>
        <w:pStyle w:val="Tytu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5C4244">
        <w:rPr>
          <w:rFonts w:ascii="Calibri Light" w:hAnsi="Calibri Light" w:cs="Calibri Light"/>
          <w:b/>
          <w:color w:val="000000" w:themeColor="text1"/>
          <w:sz w:val="24"/>
          <w:szCs w:val="24"/>
        </w:rPr>
        <w:t>Opis Przedmiotu Zamówienia</w:t>
      </w:r>
    </w:p>
    <w:p w:rsidR="00E54CEB" w:rsidRPr="005C14C1" w:rsidRDefault="00E54CEB" w:rsidP="005C14C1">
      <w:pPr>
        <w:numPr>
          <w:ilvl w:val="0"/>
          <w:numId w:val="1"/>
        </w:numPr>
        <w:spacing w:before="24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Przedmiotem zamówienia jest świadczenie usług medycznych z zakresu medycyny pracy</w:t>
      </w:r>
      <w:r w:rsidR="00551C20" w:rsidRPr="005C14C1">
        <w:rPr>
          <w:color w:val="000000" w:themeColor="text1"/>
          <w:sz w:val="24"/>
          <w:szCs w:val="24"/>
        </w:rPr>
        <w:t xml:space="preserve"> </w:t>
      </w:r>
      <w:r w:rsidR="00551C20"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pracownikom Miejskiego Ośrodka Pomocy Społecznej w Gdyni (dotyczy pracowników zatrudnionych na umowę o pracę, umowę zlecenie oraz </w:t>
      </w:r>
      <w:r w:rsidR="005A51EA" w:rsidRPr="005C14C1">
        <w:rPr>
          <w:rFonts w:ascii="Calibri Light" w:hAnsi="Calibri Light" w:cs="Calibri Light"/>
          <w:color w:val="000000" w:themeColor="text1"/>
          <w:sz w:val="24"/>
          <w:szCs w:val="24"/>
        </w:rPr>
        <w:t>stażystów), w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tym:</w:t>
      </w:r>
    </w:p>
    <w:p w:rsidR="00E54CEB" w:rsidRPr="005C14C1" w:rsidRDefault="00E54CEB" w:rsidP="005C14C1">
      <w:pPr>
        <w:numPr>
          <w:ilvl w:val="0"/>
          <w:numId w:val="2"/>
        </w:numPr>
        <w:tabs>
          <w:tab w:val="left" w:pos="851"/>
        </w:tabs>
        <w:spacing w:line="360" w:lineRule="auto"/>
        <w:ind w:firstLine="65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zapewnienie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profilaktycznej opieki zdrowotnej w zakre</w:t>
      </w:r>
      <w:r w:rsidR="005C4244">
        <w:rPr>
          <w:rFonts w:ascii="Calibri Light" w:hAnsi="Calibri Light" w:cs="Calibri Light"/>
          <w:color w:val="000000" w:themeColor="text1"/>
          <w:sz w:val="24"/>
          <w:szCs w:val="24"/>
        </w:rPr>
        <w:t xml:space="preserve">sie medycyny pracy – w oparciu o 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przepisy ustawy z dnia 27 czerwca 1997 r. o służbie medycyny</w:t>
      </w:r>
      <w:r w:rsidR="005C4244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pracy (t. j. Dz. U. </w:t>
      </w:r>
      <w:proofErr w:type="gramStart"/>
      <w:r w:rsidR="005C4244">
        <w:rPr>
          <w:rFonts w:ascii="Calibri Light" w:hAnsi="Calibri Light" w:cs="Calibri Light"/>
          <w:color w:val="000000" w:themeColor="text1"/>
          <w:sz w:val="24"/>
          <w:szCs w:val="24"/>
        </w:rPr>
        <w:t>z</w:t>
      </w:r>
      <w:proofErr w:type="gramEnd"/>
      <w:r w:rsidR="005C4244">
        <w:rPr>
          <w:rFonts w:ascii="Calibri Light" w:hAnsi="Calibri Light" w:cs="Calibri Light"/>
          <w:color w:val="000000" w:themeColor="text1"/>
          <w:sz w:val="24"/>
          <w:szCs w:val="24"/>
        </w:rPr>
        <w:t xml:space="preserve"> 2022 r. 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poz. 437) i rozporządzenia Ministra Zdrowia i Opieki Sp</w:t>
      </w:r>
      <w:r w:rsidR="005C4244">
        <w:rPr>
          <w:rFonts w:ascii="Calibri Light" w:hAnsi="Calibri Light" w:cs="Calibri Light"/>
          <w:color w:val="000000" w:themeColor="text1"/>
          <w:sz w:val="24"/>
          <w:szCs w:val="24"/>
        </w:rPr>
        <w:t>ołecznej z dnia 30 maja 1996 r.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sprawie przeprowadzania badań lekarskich pracowników, zakresu profilaktycznej opieki zdrowotnej nad pracownikami oraz orzeczeń lekarskich wydawanych do celów przewidzianych w Kodeksie pracy (Dz. U. 202</w:t>
      </w:r>
      <w:r w:rsidR="00F32078" w:rsidRPr="005C14C1">
        <w:rPr>
          <w:rFonts w:ascii="Calibri Light" w:hAnsi="Calibri Light" w:cs="Calibri Light"/>
          <w:color w:val="000000" w:themeColor="text1"/>
          <w:sz w:val="24"/>
          <w:szCs w:val="24"/>
        </w:rPr>
        <w:t>3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r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., poz. </w:t>
      </w:r>
      <w:r w:rsidR="00F32078" w:rsidRPr="005C14C1">
        <w:rPr>
          <w:rFonts w:ascii="Calibri Light" w:hAnsi="Calibri Light" w:cs="Calibri Light"/>
          <w:color w:val="000000" w:themeColor="text1"/>
          <w:sz w:val="24"/>
          <w:szCs w:val="24"/>
        </w:rPr>
        <w:t>607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);</w:t>
      </w:r>
    </w:p>
    <w:p w:rsidR="00E54CEB" w:rsidRPr="005C14C1" w:rsidRDefault="00E54CEB" w:rsidP="005C14C1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65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wykonanie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badań będących przedmiotem zamówienia, które obejmować będą:</w:t>
      </w:r>
    </w:p>
    <w:p w:rsidR="00C30B3D" w:rsidRPr="005C14C1" w:rsidRDefault="00C30B3D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a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) badania wstępne/okresowe pracownika biurowego nie wykonującego pracy przed monitorem wraz z wydaniem orzeczenia lekarskiego bez badania RTG,</w:t>
      </w:r>
    </w:p>
    <w:p w:rsidR="00C30B3D" w:rsidRPr="005C14C1" w:rsidRDefault="00C30B3D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b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) badania wstępne/okresowe pracownika biurowego nie wykonującego pracy przed monitorem wraz z wydaniem orzeczenia lekarskiego wraz z badaniem RTG,</w:t>
      </w:r>
    </w:p>
    <w:p w:rsidR="00C30B3D" w:rsidRPr="005C14C1" w:rsidRDefault="00C30B3D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c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) badania wstępne/okresowe pracownika wykonującego pracę przy monitorze powyżej połowy dobowego wymiaru czasu pracy wraz z wydaniem orzeczenia lekarskiego bez </w:t>
      </w: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badania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RTG,</w:t>
      </w:r>
    </w:p>
    <w:p w:rsidR="00C30B3D" w:rsidRPr="005C14C1" w:rsidRDefault="00C30B3D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d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) badania wstępne/okresowe pracownika wykonującego pracę przy monitorze powyżej połowy dobowego wymiaru czasu pracy wraz z wydaniem orzeczenia lekarskiego wraz z badaniem RTG,</w:t>
      </w:r>
    </w:p>
    <w:p w:rsidR="00C30B3D" w:rsidRPr="005C14C1" w:rsidRDefault="00C30B3D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e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) badania wstępne/okresowe pracownika podlegającego dodatkowo badaniom do celów sanitarno-epidemiologicznych wraz z wydaniem orzeczenia lekarskiego,</w:t>
      </w:r>
    </w:p>
    <w:p w:rsidR="00C30B3D" w:rsidRPr="005C14C1" w:rsidRDefault="00C30B3D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f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) badania wstępne/okresowe pracownika wykonującego pracę przy monitorze powyżej połowy dobowego wymiaru czasu pracy oraz korzystający z samochodu prywatnego do celów służbowych wraz z wydaniem orzeczenia lekarskiego bez RTG,</w:t>
      </w:r>
    </w:p>
    <w:p w:rsidR="00C30B3D" w:rsidRPr="005C14C1" w:rsidRDefault="00C30B3D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>g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) badania wstępne/okresowe pracownika wykonującego pracę przy monitorze powyżej połowy dobowego wymiaru czasu pracy oraz korzystający z samochodu prywatnego do celów służbowych wraz z wydaniem orzeczenia lekarskiego wraz z badaniem RTG,</w:t>
      </w:r>
    </w:p>
    <w:p w:rsidR="00C30B3D" w:rsidRPr="005C14C1" w:rsidRDefault="00C30B3D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h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) badania kontrolne pracowników wraz z wydaniem orzeczenia lekarskiego,</w:t>
      </w:r>
    </w:p>
    <w:p w:rsidR="005A4366" w:rsidRPr="005C14C1" w:rsidRDefault="00C30B3D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i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) badanie okulistyczne wraz z wydaniem orzeczenia</w:t>
      </w:r>
      <w:r w:rsidR="00BF1095" w:rsidRPr="005C14C1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</w:p>
    <w:p w:rsidR="00C30B3D" w:rsidRPr="005C14C1" w:rsidRDefault="005A4366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j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) </w:t>
      </w:r>
      <w:r w:rsidR="00C30B3D"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badanie </w:t>
      </w:r>
      <w:proofErr w:type="spellStart"/>
      <w:r w:rsidR="00C30B3D" w:rsidRPr="005C14C1">
        <w:rPr>
          <w:rFonts w:ascii="Calibri Light" w:hAnsi="Calibri Light" w:cs="Calibri Light"/>
          <w:color w:val="000000" w:themeColor="text1"/>
          <w:sz w:val="24"/>
          <w:szCs w:val="24"/>
        </w:rPr>
        <w:t>sanepidowskie</w:t>
      </w:r>
      <w:proofErr w:type="spellEnd"/>
      <w:r w:rsidR="00C24D35"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wraz z wydanie orzeczenia</w:t>
      </w:r>
      <w:r w:rsidR="00BF1095" w:rsidRPr="005C14C1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</w:p>
    <w:p w:rsidR="00C30B3D" w:rsidRPr="005C14C1" w:rsidRDefault="00C46366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k</w:t>
      </w:r>
      <w:proofErr w:type="gramEnd"/>
      <w:r w:rsidR="00C30B3D"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) antygen </w:t>
      </w:r>
      <w:proofErr w:type="spellStart"/>
      <w:r w:rsidR="00C30B3D" w:rsidRPr="005C14C1">
        <w:rPr>
          <w:rFonts w:ascii="Calibri Light" w:hAnsi="Calibri Light" w:cs="Calibri Light"/>
          <w:color w:val="000000" w:themeColor="text1"/>
          <w:sz w:val="24"/>
          <w:szCs w:val="24"/>
        </w:rPr>
        <w:t>hbs</w:t>
      </w:r>
      <w:proofErr w:type="spellEnd"/>
      <w:r w:rsidR="00C30B3D"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antygen </w:t>
      </w:r>
      <w:proofErr w:type="spellStart"/>
      <w:r w:rsidR="00C30B3D" w:rsidRPr="005C14C1">
        <w:rPr>
          <w:rFonts w:ascii="Calibri Light" w:hAnsi="Calibri Light" w:cs="Calibri Light"/>
          <w:color w:val="000000" w:themeColor="text1"/>
          <w:sz w:val="24"/>
          <w:szCs w:val="24"/>
        </w:rPr>
        <w:t>hcv</w:t>
      </w:r>
      <w:proofErr w:type="spellEnd"/>
      <w:r w:rsidR="00C30B3D" w:rsidRPr="005C14C1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</w:p>
    <w:p w:rsidR="00C30B3D" w:rsidRPr="005C14C1" w:rsidRDefault="00C46366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l</w:t>
      </w:r>
      <w:proofErr w:type="gramEnd"/>
      <w:r w:rsidR="00C30B3D" w:rsidRPr="005C14C1">
        <w:rPr>
          <w:rFonts w:ascii="Calibri Light" w:hAnsi="Calibri Light" w:cs="Calibri Light"/>
          <w:color w:val="000000" w:themeColor="text1"/>
          <w:sz w:val="24"/>
          <w:szCs w:val="24"/>
        </w:rPr>
        <w:t>) badania niezbędne do kierowania pojazdem prywatnym/służbowym kat B,</w:t>
      </w:r>
    </w:p>
    <w:p w:rsidR="00C30B3D" w:rsidRPr="005C14C1" w:rsidRDefault="00C46366" w:rsidP="005C14C1">
      <w:pPr>
        <w:tabs>
          <w:tab w:val="left" w:pos="851"/>
        </w:tabs>
        <w:spacing w:after="0" w:line="360" w:lineRule="auto"/>
        <w:ind w:left="567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m</w:t>
      </w:r>
      <w:proofErr w:type="gramEnd"/>
      <w:r w:rsidR="00C30B3D" w:rsidRPr="005C14C1">
        <w:rPr>
          <w:rFonts w:ascii="Calibri Light" w:hAnsi="Calibri Light" w:cs="Calibri Light"/>
          <w:color w:val="000000" w:themeColor="text1"/>
          <w:sz w:val="24"/>
          <w:szCs w:val="24"/>
        </w:rPr>
        <w:t>)</w:t>
      </w:r>
      <w:r w:rsidR="003C6EED"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C30B3D" w:rsidRPr="005C14C1">
        <w:rPr>
          <w:rFonts w:ascii="Calibri Light" w:hAnsi="Calibri Light" w:cs="Calibri Light"/>
          <w:color w:val="000000" w:themeColor="text1"/>
          <w:sz w:val="24"/>
          <w:szCs w:val="24"/>
        </w:rPr>
        <w:t>szczepienia ochronne pracowników narażonych na działanie szkodliwego czynnika biologicznego, w oparciu o informacje zawarte w skierowaniu na badania, wywiad lekarza z pracownikiem, wykonane badania laboratoryjne przed szczepieniem (szczepienie na WZW typu A, WZW typu B, tężec) wraz z wydaniem dokumentu potwierdzającego wykonanie szczepienia.</w:t>
      </w:r>
    </w:p>
    <w:p w:rsidR="00E54CEB" w:rsidRPr="005C14C1" w:rsidRDefault="00E54CEB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Zakres i częstotliwość badań profilaktycznych określają wskazówki metodyczne w sprawie przeprowadzenia badań profilaktycznych pracowników, stanowiące Załącznik nr 1 do rozporządzenia Ministra Zdrowia i Opieki Społecznej z dnia 30 maja 1996 r. w sprawie przeprowadzania badań lekarskich pracowników, zakresu profilaktycznej opieki zdrowotnej nad pracownikami oraz orzeczeń lekarskich wydawanych do celów </w:t>
      </w:r>
      <w:r w:rsidR="005A51EA" w:rsidRPr="005C14C1">
        <w:rPr>
          <w:rFonts w:ascii="Calibri Light" w:hAnsi="Calibri Light" w:cs="Calibri Light"/>
          <w:color w:val="000000" w:themeColor="text1"/>
          <w:sz w:val="24"/>
          <w:szCs w:val="24"/>
        </w:rPr>
        <w:t>przewidzianych w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Kodeksie </w:t>
      </w:r>
      <w:r w:rsidR="005A51EA" w:rsidRPr="005C14C1">
        <w:rPr>
          <w:rFonts w:ascii="Calibri Light" w:hAnsi="Calibri Light" w:cs="Calibri Light"/>
          <w:color w:val="000000" w:themeColor="text1"/>
          <w:sz w:val="24"/>
          <w:szCs w:val="24"/>
        </w:rPr>
        <w:t>pracy (Dz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. U. 202</w:t>
      </w:r>
      <w:r w:rsidR="00EA17E2" w:rsidRPr="005C14C1">
        <w:rPr>
          <w:rFonts w:ascii="Calibri Light" w:hAnsi="Calibri Light" w:cs="Calibri Light"/>
          <w:color w:val="000000" w:themeColor="text1"/>
          <w:sz w:val="24"/>
          <w:szCs w:val="24"/>
        </w:rPr>
        <w:t>3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r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., poz. </w:t>
      </w:r>
      <w:r w:rsidR="009E31C3" w:rsidRPr="005C14C1">
        <w:rPr>
          <w:rFonts w:ascii="Calibri Light" w:hAnsi="Calibri Light" w:cs="Calibri Light"/>
          <w:color w:val="000000" w:themeColor="text1"/>
          <w:sz w:val="24"/>
          <w:szCs w:val="24"/>
        </w:rPr>
        <w:t>607</w:t>
      </w:r>
      <w:r w:rsidR="005C14C1">
        <w:rPr>
          <w:rFonts w:ascii="Calibri Light" w:hAnsi="Calibri Light" w:cs="Calibri Light"/>
          <w:color w:val="000000" w:themeColor="text1"/>
          <w:sz w:val="24"/>
          <w:szCs w:val="24"/>
        </w:rPr>
        <w:t>).</w:t>
      </w:r>
    </w:p>
    <w:p w:rsidR="00E54CEB" w:rsidRPr="005C14C1" w:rsidRDefault="00E54CEB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Zgodnie z § 2 ust. 2 ww. rozporządzenia, lekarz przeprowadzający badanie może poszerzyć jego zakres o dodatkowe badania specjalistyczne, konsultacyjne oraz inne badania dodatkowe, a także wyznaczyć krótszy termin następnego badania, niż to określono we wskazówkach metodycznych, jeżeli stwierdzi, że jest to niezbędne dla prawidłowej oceny stanu zdrowia osoby kierowanej na badania. W takiej sytuacji zgodnie z § 2 ust. 3 rozporządzenia badanie konsultacyjne oraz dodatkowe stanowią część badania profilaktycznego. W przypadku podejrzenia procesu chorobowego, który nie wynika z warunków pracy, pracownicy Zamawiającego będą </w:t>
      </w:r>
      <w:r w:rsidR="005A51EA" w:rsidRPr="005C14C1">
        <w:rPr>
          <w:rFonts w:ascii="Calibri Light" w:hAnsi="Calibri Light" w:cs="Calibri Light"/>
          <w:color w:val="000000" w:themeColor="text1"/>
          <w:sz w:val="24"/>
          <w:szCs w:val="24"/>
        </w:rPr>
        <w:t>proszeni o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 zgłoszenie się do lekarza POZ lub lekarza prowadzącego, celem przeprowadzenia właściwego postępowania diagnostyczno-leczniczego. </w:t>
      </w:r>
    </w:p>
    <w:p w:rsidR="00E54CEB" w:rsidRPr="005C14C1" w:rsidRDefault="00E54CEB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Świadczenia medyczne będą wykonywane przez personel lekarski, pielęgniarski i inny - posiadający odpowiednie kwalifikacje i uprawnienia określone rozporządzeniem 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 xml:space="preserve">Ministra Zdrowia z dnia 20 lipca 2011 r. w sprawie kwalifikacji wymaganych od pracowników na poszczególnych rodzajach stanowisk pracy w podmiotach leczniczych niebędących przedsiębiorcami (Dz. U.  </w:t>
      </w: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z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20</w:t>
      </w:r>
      <w:r w:rsidR="007D61C7" w:rsidRPr="005C14C1">
        <w:rPr>
          <w:rFonts w:ascii="Calibri Light" w:hAnsi="Calibri Light" w:cs="Calibri Light"/>
          <w:color w:val="000000" w:themeColor="text1"/>
          <w:sz w:val="24"/>
          <w:szCs w:val="24"/>
        </w:rPr>
        <w:t>23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r.</w:t>
      </w:r>
      <w:r w:rsidR="0033746F" w:rsidRPr="005C14C1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poz. </w:t>
      </w:r>
      <w:r w:rsidR="007D61C7" w:rsidRPr="005C14C1">
        <w:rPr>
          <w:rFonts w:ascii="Calibri Light" w:hAnsi="Calibri Light" w:cs="Calibri Light"/>
          <w:color w:val="000000" w:themeColor="text1"/>
          <w:sz w:val="24"/>
          <w:szCs w:val="24"/>
        </w:rPr>
        <w:t>1515</w:t>
      </w:r>
      <w:r w:rsidR="005C14C1">
        <w:rPr>
          <w:rFonts w:ascii="Calibri Light" w:hAnsi="Calibri Light" w:cs="Calibri Light"/>
          <w:color w:val="000000" w:themeColor="text1"/>
          <w:sz w:val="24"/>
          <w:szCs w:val="24"/>
        </w:rPr>
        <w:t>).</w:t>
      </w:r>
    </w:p>
    <w:p w:rsidR="00E54CEB" w:rsidRPr="005C14C1" w:rsidRDefault="00E54CEB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Wykonawca zobowiązuje się udzielać usługi i świadczenia medyczn</w:t>
      </w:r>
      <w:r w:rsidR="003338F4" w:rsidRPr="005C14C1">
        <w:rPr>
          <w:rFonts w:ascii="Calibri Light" w:hAnsi="Calibri Light" w:cs="Calibri Light"/>
          <w:color w:val="000000" w:themeColor="text1"/>
          <w:sz w:val="24"/>
          <w:szCs w:val="24"/>
        </w:rPr>
        <w:t>e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zgodnie z obowiązującymi przepisami, z należytą starannością i ze wskazaniami aktualnej wiedzy medycznej, dostępnymi mu metodami i środkami rozpoznania chorób oraz zasadami etyki zawodowej,</w:t>
      </w:r>
      <w:r w:rsidR="003338F4"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respektując prawa badanego.</w:t>
      </w:r>
    </w:p>
    <w:p w:rsidR="00E54CEB" w:rsidRPr="005C14C1" w:rsidRDefault="00E54CEB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Wykonawca oświadcza, że spełni wymogi zawarte w </w:t>
      </w:r>
      <w:r w:rsidR="00C6690E" w:rsidRPr="005C14C1">
        <w:rPr>
          <w:rFonts w:ascii="Calibri Light" w:hAnsi="Calibri Light" w:cs="Calibri Light"/>
          <w:color w:val="000000" w:themeColor="text1"/>
          <w:sz w:val="24"/>
          <w:szCs w:val="24"/>
        </w:rPr>
        <w:t>rozporządzeniu Ministra Zdrowia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 dnia 26 marca 2019 r. w sprawie szczegółowych wymagań, jakim powinny odpowiadać pomieszczenia i urządzenia podmiotu wykonującego działalność leczniczą (t. j. Dz. U. 2022 </w:t>
      </w:r>
      <w:proofErr w:type="gramStart"/>
      <w:r w:rsidR="00AC7733" w:rsidRPr="005C14C1">
        <w:rPr>
          <w:rFonts w:ascii="Calibri Light" w:hAnsi="Calibri Light" w:cs="Calibri Light"/>
          <w:color w:val="000000" w:themeColor="text1"/>
          <w:sz w:val="24"/>
          <w:szCs w:val="24"/>
        </w:rPr>
        <w:t>r</w:t>
      </w:r>
      <w:proofErr w:type="gramEnd"/>
      <w:r w:rsidR="00AC7733" w:rsidRPr="005C14C1">
        <w:rPr>
          <w:rFonts w:ascii="Calibri Light" w:hAnsi="Calibri Light" w:cs="Calibri Light"/>
          <w:color w:val="000000" w:themeColor="text1"/>
          <w:sz w:val="24"/>
          <w:szCs w:val="24"/>
        </w:rPr>
        <w:t>., poz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. 402).</w:t>
      </w:r>
    </w:p>
    <w:p w:rsidR="00E54CEB" w:rsidRPr="005C14C1" w:rsidRDefault="00E54CEB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W postępowaniu może wziąć udział Wykonawca, który zapewni realizację badania pracownika pod jednym adresem administracyjnym</w:t>
      </w:r>
      <w:r w:rsidR="00860515"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na terenie miasta Gdynia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. Zamawiający wymaga, by czas od rejestracji do otrzymania </w:t>
      </w:r>
      <w:r w:rsidR="00BB3147">
        <w:rPr>
          <w:rFonts w:ascii="Calibri Light" w:hAnsi="Calibri Light" w:cs="Calibri Light"/>
          <w:color w:val="000000" w:themeColor="text1"/>
          <w:sz w:val="24"/>
          <w:szCs w:val="24"/>
        </w:rPr>
        <w:t>orzeczenia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nie przekroczy</w:t>
      </w:r>
      <w:r w:rsidR="00860515" w:rsidRPr="005C14C1">
        <w:rPr>
          <w:rFonts w:ascii="Calibri Light" w:hAnsi="Calibri Light" w:cs="Calibri Light"/>
          <w:color w:val="000000" w:themeColor="text1"/>
          <w:sz w:val="24"/>
          <w:szCs w:val="24"/>
        </w:rPr>
        <w:t>ł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5A51EA" w:rsidRPr="005C14C1">
        <w:rPr>
          <w:rFonts w:ascii="Calibri Light" w:hAnsi="Calibri Light" w:cs="Calibri Light"/>
          <w:color w:val="000000" w:themeColor="text1"/>
          <w:sz w:val="24"/>
          <w:szCs w:val="24"/>
        </w:rPr>
        <w:t>10</w:t>
      </w:r>
      <w:r w:rsidR="0024418F"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dni </w:t>
      </w: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roboczych.</w:t>
      </w:r>
    </w:p>
    <w:p w:rsidR="00E54CEB" w:rsidRPr="005C14C1" w:rsidRDefault="007543D3" w:rsidP="005C14C1">
      <w:pPr>
        <w:pStyle w:val="Akapitzlist"/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Zamawiający zapłaci Wykonawcy za wykonanie przedmiotu umowy Wykonawcy ceny jednostkowe określone w formularzu oferty</w:t>
      </w:r>
      <w:r w:rsidR="00E54CEB"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dostępnym na Platformie zakupowej na stronie prowadzonego postępowania.</w:t>
      </w:r>
    </w:p>
    <w:p w:rsidR="00826F33" w:rsidRPr="005C14C1" w:rsidRDefault="00826F33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Na polecenie Zamawiającego skierowany na badanie wstępne, okresowe lub kontrolne pracownik Zamawiającego telefonicznie, pocztą elektroniczną lub osobiście ustala z Wykonawcą (Rejestracja) terminy i godziny:</w:t>
      </w:r>
    </w:p>
    <w:p w:rsidR="00826F33" w:rsidRPr="005C14C1" w:rsidRDefault="00826F33" w:rsidP="005C14C1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przedłożenia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skierowania na badania, </w:t>
      </w:r>
    </w:p>
    <w:p w:rsidR="00826F33" w:rsidRPr="005C14C1" w:rsidRDefault="00826F33" w:rsidP="005C14C1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przeprowadzenia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badań laboratoryjnych, badania RTG, </w:t>
      </w:r>
    </w:p>
    <w:p w:rsidR="00826F33" w:rsidRPr="005C14C1" w:rsidRDefault="00826F33" w:rsidP="005C14C1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specjalistycznych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konsultacji, </w:t>
      </w:r>
    </w:p>
    <w:p w:rsidR="00826F33" w:rsidRPr="005C14C1" w:rsidRDefault="00826F33" w:rsidP="005C14C1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wizyty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u lekarza medycyny pracy,</w:t>
      </w:r>
    </w:p>
    <w:p w:rsidR="00826F33" w:rsidRPr="005C14C1" w:rsidRDefault="00826F33" w:rsidP="005C14C1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szczepienia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:rsidR="00826F33" w:rsidRPr="005C14C1" w:rsidRDefault="00826F33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>Wykonawca zapewnia możliwość telefonicznej rejestracji osób skierowanych na badania w dniach roboczych, w godzinach przyjęć. Za dni robocze Strony uznają dni od poniedziałku do piątku, z wyłączeniem dni ustawowo wolnych od pracy.</w:t>
      </w:r>
    </w:p>
    <w:p w:rsidR="00826F33" w:rsidRPr="005C14C1" w:rsidRDefault="00826F33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Badania będące przedmiotem niniejszej umowy wykonywane są w siedzibie Wykonawcy w godz. przyjęć, w terminach ustalonych przez Rejestrację z pracownikiem.</w:t>
      </w:r>
    </w:p>
    <w:p w:rsidR="00826F33" w:rsidRPr="005C14C1" w:rsidRDefault="00826F33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Badanie lekarskie i orzeczenie lekarza medycyny pracy wykonywane są w siedzibie Wykonawcy, w terminach ustalonych przez Rejestrację z pracownikiem.</w:t>
      </w:r>
    </w:p>
    <w:p w:rsidR="00826F33" w:rsidRPr="005C14C1" w:rsidRDefault="00826F33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Badanie profilaktyczne kończy się wydaniem orzeczenia lekarskiego:</w:t>
      </w:r>
    </w:p>
    <w:p w:rsidR="00826F33" w:rsidRPr="005C14C1" w:rsidRDefault="00826F33" w:rsidP="005C14C1">
      <w:pPr>
        <w:numPr>
          <w:ilvl w:val="0"/>
          <w:numId w:val="5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stwierdzające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brak przeciwwskazań do pracy na określonym stanowisku albo</w:t>
      </w:r>
    </w:p>
    <w:p w:rsidR="00826F33" w:rsidRPr="005C14C1" w:rsidRDefault="00826F33" w:rsidP="005C14C1">
      <w:pPr>
        <w:numPr>
          <w:ilvl w:val="0"/>
          <w:numId w:val="5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stwierdzające</w:t>
      </w:r>
      <w:proofErr w:type="gramEnd"/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istnienie przeciwwskazań do pracy na określonym stanowisku- w warunkach pracy opisanych w skierowaniu na badania lekarskie.</w:t>
      </w:r>
    </w:p>
    <w:p w:rsidR="00B7352E" w:rsidRPr="005C14C1" w:rsidRDefault="00826F33" w:rsidP="005C14C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5C14C1">
        <w:rPr>
          <w:rFonts w:ascii="Calibri Light" w:hAnsi="Calibri Light" w:cs="Calibri Light"/>
          <w:color w:val="000000" w:themeColor="text1"/>
          <w:sz w:val="24"/>
          <w:szCs w:val="24"/>
        </w:rPr>
        <w:t>Orzeczenie lekarskie Wykonawca wydaje pracownikowi Zamawiającego w dwóch egzemplarzach.</w:t>
      </w:r>
    </w:p>
    <w:sectPr w:rsidR="00B7352E" w:rsidRPr="005C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EB" w:rsidRDefault="00E54CEB" w:rsidP="00E54CEB">
      <w:pPr>
        <w:spacing w:after="0" w:line="240" w:lineRule="auto"/>
      </w:pPr>
      <w:r>
        <w:separator/>
      </w:r>
    </w:p>
  </w:endnote>
  <w:endnote w:type="continuationSeparator" w:id="0">
    <w:p w:rsidR="00E54CEB" w:rsidRDefault="00E54CEB" w:rsidP="00E5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EB" w:rsidRDefault="00E54CEB" w:rsidP="00E54CEB">
      <w:pPr>
        <w:spacing w:after="0" w:line="240" w:lineRule="auto"/>
      </w:pPr>
      <w:r>
        <w:separator/>
      </w:r>
    </w:p>
  </w:footnote>
  <w:footnote w:type="continuationSeparator" w:id="0">
    <w:p w:rsidR="00E54CEB" w:rsidRDefault="00E54CEB" w:rsidP="00E5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727D"/>
    <w:multiLevelType w:val="hybridMultilevel"/>
    <w:tmpl w:val="4A1205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9A036EC"/>
    <w:multiLevelType w:val="hybridMultilevel"/>
    <w:tmpl w:val="8FA63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8B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1452"/>
    <w:multiLevelType w:val="hybridMultilevel"/>
    <w:tmpl w:val="6E1A5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D8B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454CA"/>
    <w:multiLevelType w:val="hybridMultilevel"/>
    <w:tmpl w:val="92B84558"/>
    <w:lvl w:ilvl="0" w:tplc="D38405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BC45423"/>
    <w:multiLevelType w:val="hybridMultilevel"/>
    <w:tmpl w:val="2BFE1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D8B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EB"/>
    <w:rsid w:val="000C56AA"/>
    <w:rsid w:val="002158FB"/>
    <w:rsid w:val="002368B5"/>
    <w:rsid w:val="0024418F"/>
    <w:rsid w:val="003338F4"/>
    <w:rsid w:val="0033746F"/>
    <w:rsid w:val="0035350C"/>
    <w:rsid w:val="003C6EED"/>
    <w:rsid w:val="004D1EA8"/>
    <w:rsid w:val="00501D4D"/>
    <w:rsid w:val="00551C20"/>
    <w:rsid w:val="00564D4D"/>
    <w:rsid w:val="00592642"/>
    <w:rsid w:val="005A4366"/>
    <w:rsid w:val="005A51EA"/>
    <w:rsid w:val="005C14C1"/>
    <w:rsid w:val="005C4244"/>
    <w:rsid w:val="00666892"/>
    <w:rsid w:val="00733CE7"/>
    <w:rsid w:val="007543D3"/>
    <w:rsid w:val="007D61C7"/>
    <w:rsid w:val="00826F33"/>
    <w:rsid w:val="00860515"/>
    <w:rsid w:val="0087414F"/>
    <w:rsid w:val="009322F4"/>
    <w:rsid w:val="009D4D61"/>
    <w:rsid w:val="009E31C3"/>
    <w:rsid w:val="00AC7733"/>
    <w:rsid w:val="00B7352E"/>
    <w:rsid w:val="00BB3147"/>
    <w:rsid w:val="00BD3336"/>
    <w:rsid w:val="00BF1095"/>
    <w:rsid w:val="00C24D35"/>
    <w:rsid w:val="00C30B3D"/>
    <w:rsid w:val="00C46366"/>
    <w:rsid w:val="00C6690E"/>
    <w:rsid w:val="00CE5167"/>
    <w:rsid w:val="00D62EBC"/>
    <w:rsid w:val="00D9297C"/>
    <w:rsid w:val="00DA0CC4"/>
    <w:rsid w:val="00E34759"/>
    <w:rsid w:val="00E44FFA"/>
    <w:rsid w:val="00E54CEB"/>
    <w:rsid w:val="00EA17E2"/>
    <w:rsid w:val="00EB257E"/>
    <w:rsid w:val="00F32078"/>
    <w:rsid w:val="00F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4C1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EB"/>
  </w:style>
  <w:style w:type="paragraph" w:styleId="Stopka">
    <w:name w:val="footer"/>
    <w:basedOn w:val="Normalny"/>
    <w:link w:val="StopkaZnak"/>
    <w:uiPriority w:val="99"/>
    <w:unhideWhenUsed/>
    <w:rsid w:val="00E5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EB"/>
  </w:style>
  <w:style w:type="paragraph" w:styleId="Akapitzlist">
    <w:name w:val="List Paragraph"/>
    <w:basedOn w:val="Normalny"/>
    <w:uiPriority w:val="34"/>
    <w:qFormat/>
    <w:rsid w:val="008605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C14C1"/>
    <w:rPr>
      <w:rFonts w:ascii="Calibri Light" w:eastAsiaTheme="majorEastAsia" w:hAnsi="Calibri Light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C4244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C4244"/>
    <w:rPr>
      <w:rFonts w:asciiTheme="majorHAnsi" w:eastAsiaTheme="majorEastAsia" w:hAnsiTheme="majorHAnsi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4C1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EB"/>
  </w:style>
  <w:style w:type="paragraph" w:styleId="Stopka">
    <w:name w:val="footer"/>
    <w:basedOn w:val="Normalny"/>
    <w:link w:val="StopkaZnak"/>
    <w:uiPriority w:val="99"/>
    <w:unhideWhenUsed/>
    <w:rsid w:val="00E5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EB"/>
  </w:style>
  <w:style w:type="paragraph" w:styleId="Akapitzlist">
    <w:name w:val="List Paragraph"/>
    <w:basedOn w:val="Normalny"/>
    <w:uiPriority w:val="34"/>
    <w:qFormat/>
    <w:rsid w:val="008605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C14C1"/>
    <w:rPr>
      <w:rFonts w:ascii="Calibri Light" w:eastAsiaTheme="majorEastAsia" w:hAnsi="Calibri Light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C4244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C4244"/>
    <w:rPr>
      <w:rFonts w:asciiTheme="majorHAnsi" w:eastAsiaTheme="majorEastAsia" w:hAnsiTheme="majorHAnsi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10</cp:revision>
  <dcterms:created xsi:type="dcterms:W3CDTF">2025-02-04T10:27:00Z</dcterms:created>
  <dcterms:modified xsi:type="dcterms:W3CDTF">2025-02-21T10:45:00Z</dcterms:modified>
</cp:coreProperties>
</file>