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21" w:rsidRPr="00851521" w:rsidRDefault="00851521" w:rsidP="00851521">
      <w:pPr>
        <w:spacing w:before="120" w:after="120" w:line="276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152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załącznik nr 2</w:t>
      </w:r>
    </w:p>
    <w:p w:rsidR="00851521" w:rsidRPr="00851521" w:rsidRDefault="00851521" w:rsidP="00851521">
      <w:pPr>
        <w:spacing w:before="120" w:after="120" w:line="276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51521">
        <w:rPr>
          <w:rFonts w:ascii="Tahoma" w:eastAsia="Times New Roman" w:hAnsi="Tahoma" w:cs="Tahoma"/>
          <w:b/>
          <w:szCs w:val="20"/>
          <w:lang w:eastAsia="pl-PL"/>
        </w:rPr>
        <w:t>Opis przedmiotu zamówienia</w:t>
      </w:r>
    </w:p>
    <w:p w:rsidR="00851521" w:rsidRPr="00851521" w:rsidRDefault="00851521" w:rsidP="00851521">
      <w:pPr>
        <w:numPr>
          <w:ilvl w:val="0"/>
          <w:numId w:val="1"/>
        </w:numPr>
        <w:spacing w:before="6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jest </w:t>
      </w:r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Wymiana zestawu serwisowego jednostek zasilania medycznego KS100-Alfa </w:t>
      </w:r>
      <w:proofErr w:type="spellStart"/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Kendrmed</w:t>
      </w:r>
      <w:proofErr w:type="spellEnd"/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Centralnego Szpitala Klinicznego Uniwersytetu Medycznego w Łodzi</w:t>
      </w:r>
    </w:p>
    <w:p w:rsidR="00851521" w:rsidRPr="00851521" w:rsidRDefault="00851521" w:rsidP="00DB2EB3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Lokalizacja obiektów Centralnego Szpitala Klinicznego Uniwersytetu Medycznego w Łodzi w których będą świadczone usługi: </w:t>
      </w:r>
      <w:r w:rsidRPr="00851521">
        <w:rPr>
          <w:rFonts w:ascii="Tahoma" w:hAnsi="Tahoma" w:cs="Tahoma"/>
          <w:sz w:val="20"/>
          <w:szCs w:val="20"/>
        </w:rPr>
        <w:t>w siedzibie SP ZOZ Centralnego Szpitala Klinicznego UM w Łodzi przy ul. Pomorska 251 w Klinikach Oddziału Kardiologii, OIOM –u Kardiochirurgii, Bloku Zabiegowym Elektrokardiologii w budynku CKD.</w:t>
      </w:r>
    </w:p>
    <w:p w:rsidR="00851521" w:rsidRPr="00851521" w:rsidRDefault="00851521" w:rsidP="00653D30">
      <w:pPr>
        <w:numPr>
          <w:ilvl w:val="0"/>
          <w:numId w:val="1"/>
        </w:num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Szczegółowy zakres prac objętych zamówieniem: </w:t>
      </w:r>
    </w:p>
    <w:p w:rsidR="003169E4" w:rsidRDefault="003169E4" w:rsidP="00DB2EB3">
      <w:pPr>
        <w:pStyle w:val="v1v1v1msonormal"/>
        <w:rPr>
          <w:rFonts w:ascii="Tahoma" w:hAnsi="Tahoma" w:cs="Tahoma"/>
          <w:b/>
          <w:bCs/>
          <w:sz w:val="20"/>
          <w:szCs w:val="20"/>
        </w:rPr>
      </w:pPr>
      <w:r w:rsidRPr="003169E4">
        <w:rPr>
          <w:rFonts w:ascii="Tahoma" w:hAnsi="Tahoma" w:cs="Tahoma"/>
          <w:b/>
          <w:bCs/>
          <w:sz w:val="20"/>
          <w:szCs w:val="20"/>
        </w:rPr>
        <w:t xml:space="preserve">Wymiana </w:t>
      </w:r>
      <w:r>
        <w:rPr>
          <w:rFonts w:ascii="Tahoma" w:hAnsi="Tahoma" w:cs="Tahoma"/>
          <w:b/>
          <w:bCs/>
          <w:sz w:val="20"/>
          <w:szCs w:val="20"/>
        </w:rPr>
        <w:t xml:space="preserve">ośmioletniego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zestawu serwisowego </w:t>
      </w:r>
      <w:r>
        <w:rPr>
          <w:rFonts w:ascii="Tahoma" w:hAnsi="Tahoma" w:cs="Tahoma"/>
          <w:b/>
          <w:bCs/>
          <w:sz w:val="20"/>
          <w:szCs w:val="20"/>
        </w:rPr>
        <w:t xml:space="preserve">19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jednostek </w:t>
      </w:r>
      <w:r>
        <w:rPr>
          <w:rFonts w:ascii="Tahoma" w:hAnsi="Tahoma" w:cs="Tahoma"/>
          <w:b/>
          <w:bCs/>
          <w:sz w:val="20"/>
          <w:szCs w:val="20"/>
        </w:rPr>
        <w:t xml:space="preserve">kolumnowego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zasilania medycznego KS100-Alfa </w:t>
      </w:r>
      <w:proofErr w:type="spellStart"/>
      <w:r w:rsidRPr="003169E4">
        <w:rPr>
          <w:rFonts w:ascii="Tahoma" w:hAnsi="Tahoma" w:cs="Tahoma"/>
          <w:b/>
          <w:bCs/>
          <w:sz w:val="20"/>
          <w:szCs w:val="20"/>
        </w:rPr>
        <w:t>Kendrmed</w:t>
      </w:r>
      <w:proofErr w:type="spellEnd"/>
      <w:r w:rsidRPr="003169E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zgodnie  z zaleceniami producenta.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Zestaw węży połączeniowych wewnętrznych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 4 x 6 m.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Zestaw elementów połączeniowych do węży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</w:t>
      </w:r>
      <w:bookmarkStart w:id="0" w:name="_GoBack"/>
      <w:bookmarkEnd w:id="0"/>
      <w:r w:rsidRPr="00851521">
        <w:rPr>
          <w:rStyle w:val="Pogrubienie"/>
          <w:rFonts w:ascii="Tahoma" w:hAnsi="Tahoma" w:cs="Tahoma"/>
          <w:sz w:val="20"/>
          <w:szCs w:val="20"/>
        </w:rPr>
        <w:t>025</w:t>
      </w:r>
      <w:r w:rsidRPr="00851521">
        <w:rPr>
          <w:rFonts w:ascii="Tahoma" w:hAnsi="Tahoma" w:cs="Tahoma"/>
          <w:sz w:val="20"/>
          <w:szCs w:val="20"/>
        </w:rPr>
        <w:t xml:space="preserve">– </w:t>
      </w:r>
      <w:r w:rsidR="005B564E" w:rsidRPr="005B564E">
        <w:rPr>
          <w:rFonts w:ascii="Tahoma" w:hAnsi="Tahoma" w:cs="Tahoma"/>
          <w:color w:val="0070C0"/>
          <w:sz w:val="20"/>
          <w:szCs w:val="20"/>
          <w:highlight w:val="yellow"/>
        </w:rPr>
        <w:t>19</w:t>
      </w:r>
      <w:r w:rsidRPr="005B564E">
        <w:rPr>
          <w:rFonts w:ascii="Tahoma" w:hAnsi="Tahoma" w:cs="Tahoma"/>
          <w:color w:val="0070C0"/>
          <w:sz w:val="20"/>
          <w:szCs w:val="20"/>
          <w:highlight w:val="yellow"/>
        </w:rPr>
        <w:t xml:space="preserve">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Złączka hamulca pneumatycznego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zatwierdzona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– 2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- Przewód zasilania hamulca 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- 1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Zestaw uszczelnień punktów poboru gazów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- 4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Oryginalne naklejki czołowe konsol – 4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Łożysko górne konsoli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zatwierdzone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- 1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Smar łożyska konsoli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Dla </w:t>
      </w:r>
      <w:proofErr w:type="spellStart"/>
      <w:r w:rsidRPr="00851521">
        <w:rPr>
          <w:rFonts w:ascii="Tahoma" w:hAnsi="Tahoma" w:cs="Tahoma"/>
          <w:sz w:val="20"/>
          <w:szCs w:val="20"/>
        </w:rPr>
        <w:t>kolum</w:t>
      </w:r>
      <w:proofErr w:type="spellEnd"/>
      <w:r w:rsidRPr="00851521">
        <w:rPr>
          <w:rFonts w:ascii="Tahoma" w:hAnsi="Tahoma" w:cs="Tahoma"/>
          <w:sz w:val="20"/>
          <w:szCs w:val="20"/>
        </w:rPr>
        <w:t xml:space="preserve"> Beta dodatkowo: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Smar do napędów ramion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- 2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Dodatkowo do każdej kolumny jako producent wykonujemy wymiany: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Przewody elektryczne gniazd- wymiana warunkowana stanem w momencie przeglądu - ilość według wymagań</w:t>
      </w:r>
      <w:r w:rsidR="00A1284E">
        <w:rPr>
          <w:rFonts w:ascii="Tahoma" w:hAnsi="Tahoma" w:cs="Tahoma"/>
          <w:sz w:val="20"/>
          <w:szCs w:val="20"/>
        </w:rPr>
        <w:t xml:space="preserve">.  </w:t>
      </w:r>
      <w:r w:rsidRPr="00851521">
        <w:rPr>
          <w:rFonts w:ascii="Tahoma" w:hAnsi="Tahoma" w:cs="Tahoma"/>
          <w:sz w:val="20"/>
          <w:szCs w:val="20"/>
        </w:rPr>
        <w:t>Gniazda elektryczne uszkodzone - wymiana w ilości zależnej od stanu gniazd w danej kolumnie</w:t>
      </w: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…………….……. </w:t>
      </w:r>
      <w:r w:rsidRPr="00A1284E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(miejscowość), </w:t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………….……. r. </w:t>
      </w: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  <w:t>…………………………………………</w:t>
      </w:r>
    </w:p>
    <w:p w:rsidR="00A1284E" w:rsidRPr="00851521" w:rsidRDefault="00A1284E" w:rsidP="00A1284E">
      <w:pPr>
        <w:autoSpaceDN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podpis Wykonawcy</w:t>
      </w:r>
    </w:p>
    <w:sectPr w:rsidR="00A1284E" w:rsidRPr="0085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E1B"/>
    <w:multiLevelType w:val="multilevel"/>
    <w:tmpl w:val="6A4ED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</w:lvl>
    <w:lvl w:ilvl="3">
      <w:start w:val="1"/>
      <w:numFmt w:val="upperRoman"/>
      <w:lvlText w:val="%4."/>
      <w:lvlJc w:val="right"/>
      <w:pPr>
        <w:ind w:left="3164" w:hanging="72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D"/>
    <w:rsid w:val="003169E4"/>
    <w:rsid w:val="005B564E"/>
    <w:rsid w:val="007C2750"/>
    <w:rsid w:val="00851521"/>
    <w:rsid w:val="00A1284E"/>
    <w:rsid w:val="00C83CCB"/>
    <w:rsid w:val="00DB2EB3"/>
    <w:rsid w:val="00E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BDE"/>
  <w15:chartTrackingRefBased/>
  <w15:docId w15:val="{AEBA42EA-1248-4434-AC69-74E9F84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v1v1msonormal">
    <w:name w:val="v1v1v1msonormal"/>
    <w:basedOn w:val="Normalny"/>
    <w:rsid w:val="00DB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2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Głogowska</dc:creator>
  <cp:keywords/>
  <dc:description/>
  <cp:lastModifiedBy>Tomasz Miazek</cp:lastModifiedBy>
  <cp:revision>2</cp:revision>
  <dcterms:created xsi:type="dcterms:W3CDTF">2025-05-29T13:41:00Z</dcterms:created>
  <dcterms:modified xsi:type="dcterms:W3CDTF">2025-05-29T13:41:00Z</dcterms:modified>
</cp:coreProperties>
</file>