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5F66B" w14:textId="5E65845B" w:rsidR="00D06531" w:rsidRPr="00D06531" w:rsidRDefault="00D06531" w:rsidP="00D06531">
      <w:pPr>
        <w:rPr>
          <w:b/>
          <w:bCs/>
          <w:sz w:val="28"/>
          <w:szCs w:val="28"/>
        </w:rPr>
      </w:pPr>
      <w:r w:rsidRPr="00D06531">
        <w:rPr>
          <w:b/>
          <w:bCs/>
          <w:sz w:val="28"/>
          <w:szCs w:val="28"/>
        </w:rPr>
        <w:t>D-04.03.01. OCZYSZCZENIE I SKROPIENIE EMULSJĄ WARSTW KONSTRUKCYJNYCH</w:t>
      </w:r>
    </w:p>
    <w:p w14:paraId="225DBA61" w14:textId="77777777" w:rsidR="00D06531" w:rsidRPr="00D06531" w:rsidRDefault="00D06531" w:rsidP="00D06531">
      <w:pPr>
        <w:rPr>
          <w:b/>
          <w:bCs/>
        </w:rPr>
      </w:pPr>
      <w:r w:rsidRPr="00D06531">
        <w:rPr>
          <w:b/>
          <w:bCs/>
        </w:rPr>
        <w:t>1. WSTĘP</w:t>
      </w:r>
    </w:p>
    <w:p w14:paraId="00C3E8B8" w14:textId="77777777" w:rsidR="00D06531" w:rsidRPr="00D06531" w:rsidRDefault="00D06531" w:rsidP="00D06531">
      <w:r w:rsidRPr="00D06531">
        <w:t>1.1. Przedmiot ST</w:t>
      </w:r>
    </w:p>
    <w:p w14:paraId="46297D9E" w14:textId="018FBB82" w:rsidR="00D06531" w:rsidRDefault="00D06531" w:rsidP="00D06531">
      <w:r>
        <w:t>Przedmiotem niniejszej ST są wymagania techniczne dotyczące wykonania i odbioru robót związanych</w:t>
      </w:r>
      <w:r>
        <w:t xml:space="preserve">  </w:t>
      </w:r>
      <w:r>
        <w:t xml:space="preserve">z wykonaniem podwójnego powierzchniowego utrwalenia nawierzchni ulicy </w:t>
      </w:r>
      <w:r>
        <w:t xml:space="preserve">Jaśminowej </w:t>
      </w:r>
      <w:r>
        <w:t>w Grudziądzu.</w:t>
      </w:r>
    </w:p>
    <w:p w14:paraId="40C4FF13" w14:textId="77777777" w:rsidR="00D06531" w:rsidRPr="00D06531" w:rsidRDefault="00D06531" w:rsidP="00D06531">
      <w:r w:rsidRPr="00D06531">
        <w:t>1.2.Zakres stosowania ST</w:t>
      </w:r>
    </w:p>
    <w:p w14:paraId="4ECB1C1E" w14:textId="16FD266E" w:rsidR="00D06531" w:rsidRDefault="00D06531" w:rsidP="00D06531">
      <w:r>
        <w:t>Specyfikacje techniczne są stosowane jako dokument przetargowy i kontraktowy przy zlecaniu i realizacji robót wymienionych</w:t>
      </w:r>
      <w:r>
        <w:t xml:space="preserve"> </w:t>
      </w:r>
      <w:r>
        <w:t>w p. 1.1.</w:t>
      </w:r>
    </w:p>
    <w:p w14:paraId="61029CF0" w14:textId="77777777" w:rsidR="00D06531" w:rsidRPr="00D06531" w:rsidRDefault="00D06531" w:rsidP="00D06531">
      <w:r w:rsidRPr="00D06531">
        <w:t>1.3. Zakres robót objętych ST</w:t>
      </w:r>
    </w:p>
    <w:p w14:paraId="3C4B8E8F" w14:textId="77777777" w:rsidR="00D06531" w:rsidRDefault="00D06531" w:rsidP="00D06531">
      <w:r>
        <w:t>Specyfikacje techniczne ST stanowią podstawę do oczyszczenia warstwy konstrukcyjnej nawierzchni.</w:t>
      </w:r>
    </w:p>
    <w:p w14:paraId="39A8E8F4" w14:textId="77777777" w:rsidR="00D06531" w:rsidRPr="00D06531" w:rsidRDefault="00D06531" w:rsidP="00D06531">
      <w:r w:rsidRPr="00D06531">
        <w:t>1.4. Określenia podstawowe</w:t>
      </w:r>
    </w:p>
    <w:p w14:paraId="61DA742F" w14:textId="18A01879" w:rsidR="00D06531" w:rsidRDefault="00D06531" w:rsidP="00D06531">
      <w:r>
        <w:t>Określenia podstawowe są zgodne z obowiązującymi, odpowiednimi polskimi normami i definicjami podanymi w ST D-0.00.00</w:t>
      </w:r>
      <w:r>
        <w:t xml:space="preserve"> </w:t>
      </w:r>
      <w:r>
        <w:t>„Wymagania ogólne” pkt 1.4.</w:t>
      </w:r>
    </w:p>
    <w:p w14:paraId="14A80EC3" w14:textId="77777777" w:rsidR="00D06531" w:rsidRDefault="00D06531" w:rsidP="00D06531">
      <w:r>
        <w:t>1.5. Ogólne wymagania dotyczące robót</w:t>
      </w:r>
    </w:p>
    <w:p w14:paraId="0E4B0098" w14:textId="77777777" w:rsidR="00D06531" w:rsidRDefault="00D06531" w:rsidP="00D06531">
      <w:r>
        <w:t>Ogólne wymagania dotyczące robót podano w ST D-00.00.00 „Wymagania ogólne” pkt 1.5.</w:t>
      </w:r>
    </w:p>
    <w:p w14:paraId="6E629212" w14:textId="77777777" w:rsidR="00D06531" w:rsidRPr="00D06531" w:rsidRDefault="00D06531" w:rsidP="00D06531">
      <w:pPr>
        <w:rPr>
          <w:b/>
          <w:bCs/>
        </w:rPr>
      </w:pPr>
      <w:r w:rsidRPr="00D06531">
        <w:rPr>
          <w:b/>
          <w:bCs/>
        </w:rPr>
        <w:t>2. MATERIAŁY</w:t>
      </w:r>
    </w:p>
    <w:p w14:paraId="568AA7FC" w14:textId="77777777" w:rsidR="00D06531" w:rsidRDefault="00D06531" w:rsidP="00D06531">
      <w:r>
        <w:t>Nie występują.</w:t>
      </w:r>
    </w:p>
    <w:p w14:paraId="205B5AAC" w14:textId="77777777" w:rsidR="00D06531" w:rsidRPr="00D06531" w:rsidRDefault="00D06531" w:rsidP="00D06531">
      <w:pPr>
        <w:rPr>
          <w:b/>
          <w:bCs/>
        </w:rPr>
      </w:pPr>
      <w:r w:rsidRPr="00D06531">
        <w:rPr>
          <w:b/>
          <w:bCs/>
        </w:rPr>
        <w:t>3. SPRZĘT</w:t>
      </w:r>
    </w:p>
    <w:p w14:paraId="6BB23014" w14:textId="77777777" w:rsidR="00D06531" w:rsidRDefault="00D06531" w:rsidP="00D06531">
      <w:r>
        <w:t>Ogólne wymagania dotyczące sprzętu podano w ST D-00.00.00 „Wymagania ogólne” punkt 3.</w:t>
      </w:r>
    </w:p>
    <w:p w14:paraId="2DEB66ED" w14:textId="77777777" w:rsidR="00D06531" w:rsidRDefault="00D06531" w:rsidP="00D06531">
      <w:r>
        <w:t>3.1. Sprzęt do oczyszczania warstw nawierzchni</w:t>
      </w:r>
    </w:p>
    <w:p w14:paraId="1C2A626E" w14:textId="77DCA29E" w:rsidR="00D06531" w:rsidRDefault="00D06531" w:rsidP="00D06531">
      <w:r>
        <w:t>Do oczyszczenia warstw nawierzchni należy stosować szczotki mechaniczne, sprężarki, samochodowe beczki z wodą wyposażone</w:t>
      </w:r>
      <w:r>
        <w:t xml:space="preserve"> </w:t>
      </w:r>
      <w:r>
        <w:t>w pompy ciśnieniowe, szczotki ręczne oraz inny sprzęt zatwierdzony przez Inspektora Nadzoru.</w:t>
      </w:r>
    </w:p>
    <w:p w14:paraId="210EDBB9" w14:textId="77777777" w:rsidR="00D06531" w:rsidRPr="00D06531" w:rsidRDefault="00D06531" w:rsidP="00D06531">
      <w:pPr>
        <w:rPr>
          <w:b/>
          <w:bCs/>
        </w:rPr>
      </w:pPr>
      <w:r w:rsidRPr="00D06531">
        <w:rPr>
          <w:b/>
          <w:bCs/>
        </w:rPr>
        <w:t>4. TRANSPORT</w:t>
      </w:r>
    </w:p>
    <w:p w14:paraId="520FFFCE" w14:textId="77777777" w:rsidR="00D06531" w:rsidRDefault="00D06531" w:rsidP="00D06531">
      <w:r>
        <w:t>Ogólne wymagania dotyczące transportu podano w ST D-00.00.00 „Wymagania ogólne” punkt 4.</w:t>
      </w:r>
    </w:p>
    <w:p w14:paraId="4AD55322" w14:textId="77777777" w:rsidR="00D06531" w:rsidRPr="00D06531" w:rsidRDefault="00D06531" w:rsidP="00D06531">
      <w:pPr>
        <w:rPr>
          <w:b/>
          <w:bCs/>
        </w:rPr>
      </w:pPr>
      <w:r w:rsidRPr="00D06531">
        <w:rPr>
          <w:b/>
          <w:bCs/>
        </w:rPr>
        <w:lastRenderedPageBreak/>
        <w:t>5. WYKONANIE ROBÓT</w:t>
      </w:r>
    </w:p>
    <w:p w14:paraId="74E31C42" w14:textId="77777777" w:rsidR="00D06531" w:rsidRDefault="00D06531" w:rsidP="00D06531">
      <w:r>
        <w:t>Ogólne wymagania dotyczące wykonania robót podano w ST D-00.00.00 „Wymagania ogólne” punkt 5.</w:t>
      </w:r>
    </w:p>
    <w:p w14:paraId="47C0192C" w14:textId="77777777" w:rsidR="00D06531" w:rsidRDefault="00D06531" w:rsidP="00D06531">
      <w:r>
        <w:t>5.1. Oczyszczenie warstw nawierzchni</w:t>
      </w:r>
    </w:p>
    <w:p w14:paraId="06154ABD" w14:textId="63555A28" w:rsidR="00D06531" w:rsidRDefault="00D06531" w:rsidP="00D06531">
      <w:r>
        <w:t>Oczyszczenie polega na usunięciu luźnego materiału, brudu, błota i kurzu przy użyciu szczotek mechanicznych, a w razie potrzeby</w:t>
      </w:r>
      <w:r>
        <w:t xml:space="preserve"> </w:t>
      </w:r>
      <w:r>
        <w:t>wody pod ciśnieniem. W miejscach trudno dostępnych należy używać szczotek ręcznych. Zanieczyszczenia stwardniałe nie dające</w:t>
      </w:r>
      <w:r>
        <w:t xml:space="preserve"> </w:t>
      </w:r>
      <w:r>
        <w:t>się usunąć mechanicznie, należy usunąć ręcznie przy użyciu odpowiedniego sprzętu. Na terenach niezabudowanych bezpośrednio</w:t>
      </w:r>
      <w:r>
        <w:t xml:space="preserve"> </w:t>
      </w:r>
      <w:r>
        <w:t>przed skropieniem, nawierzchnię można oczyścić sprężonym powietrzem.</w:t>
      </w:r>
    </w:p>
    <w:p w14:paraId="79E0EBBB" w14:textId="77777777" w:rsidR="00D06531" w:rsidRDefault="00D06531" w:rsidP="00D06531">
      <w:r>
        <w:t>5.2. Warunki atmosferyczne prowadzenia robót</w:t>
      </w:r>
    </w:p>
    <w:p w14:paraId="44C0522E" w14:textId="77777777" w:rsidR="00D06531" w:rsidRDefault="00D06531" w:rsidP="00D06531">
      <w:r>
        <w:t>Prowadzenie robót w okresie od 15 listopada do 15 kwietnia wymaga zgody Inspektora Nadzoru.</w:t>
      </w:r>
    </w:p>
    <w:p w14:paraId="211D8242" w14:textId="77777777" w:rsidR="00D06531" w:rsidRPr="00D06531" w:rsidRDefault="00D06531" w:rsidP="00D06531">
      <w:pPr>
        <w:rPr>
          <w:b/>
          <w:bCs/>
        </w:rPr>
      </w:pPr>
      <w:r w:rsidRPr="00D06531">
        <w:rPr>
          <w:b/>
          <w:bCs/>
        </w:rPr>
        <w:t>6. KONTROLA JAKOŚCI ROBÓT</w:t>
      </w:r>
    </w:p>
    <w:p w14:paraId="041AE5C3" w14:textId="77777777" w:rsidR="00D06531" w:rsidRDefault="00D06531" w:rsidP="00D06531">
      <w:r>
        <w:t>Ogólne wymagania dotyczące kontroli jakości robót podano w ST D-00.00.00 „Wymagania ogólne” punkt 6.</w:t>
      </w:r>
    </w:p>
    <w:p w14:paraId="6EBAD9D0" w14:textId="77777777" w:rsidR="00D06531" w:rsidRDefault="00D06531" w:rsidP="00D06531">
      <w:r>
        <w:t>6.1. Sprawdzenie oczyszczenia</w:t>
      </w:r>
    </w:p>
    <w:p w14:paraId="1142F767" w14:textId="77777777" w:rsidR="00D06531" w:rsidRDefault="00D06531" w:rsidP="00D06531">
      <w:r>
        <w:t>Ocena oczyszczenia warstwy konstrukcyjnej polega na ocenie wizualnej dokładności wykonania.</w:t>
      </w:r>
    </w:p>
    <w:p w14:paraId="5119E131" w14:textId="77777777" w:rsidR="00D06531" w:rsidRPr="00D06531" w:rsidRDefault="00D06531" w:rsidP="00D06531">
      <w:pPr>
        <w:rPr>
          <w:b/>
          <w:bCs/>
        </w:rPr>
      </w:pPr>
      <w:r w:rsidRPr="00D06531">
        <w:rPr>
          <w:b/>
          <w:bCs/>
        </w:rPr>
        <w:t>7. OBMIAR ROBÓT</w:t>
      </w:r>
    </w:p>
    <w:p w14:paraId="51E641FE" w14:textId="0B6EF6DF" w:rsidR="00D06531" w:rsidRDefault="00D06531" w:rsidP="00D06531">
      <w:r>
        <w:t>Ogólne wymagania dotyczące obmiaru robót podano w ST D-00.00.00 „Wymagania ogólne” punkt 7.</w:t>
      </w:r>
      <w:r>
        <w:t xml:space="preserve"> </w:t>
      </w:r>
      <w:r>
        <w:t>Jednostką obmiaru jest 1 m2</w:t>
      </w:r>
      <w:r>
        <w:t xml:space="preserve"> </w:t>
      </w:r>
      <w:r>
        <w:t>oczyszczonej powierzchni warstwy konstrukcyjnej.</w:t>
      </w:r>
    </w:p>
    <w:p w14:paraId="097E9DE5" w14:textId="77777777" w:rsidR="00D06531" w:rsidRPr="00D06531" w:rsidRDefault="00D06531" w:rsidP="00D06531">
      <w:pPr>
        <w:rPr>
          <w:b/>
          <w:bCs/>
        </w:rPr>
      </w:pPr>
      <w:r w:rsidRPr="00D06531">
        <w:rPr>
          <w:b/>
          <w:bCs/>
        </w:rPr>
        <w:t>8. ODBIÓR WARSTWY</w:t>
      </w:r>
    </w:p>
    <w:p w14:paraId="597C0DE4" w14:textId="77777777" w:rsidR="00D06531" w:rsidRDefault="00D06531" w:rsidP="00D06531">
      <w:r>
        <w:t>Ogólne wymagania dotyczące odbioru warstwy podano w ST D-00.00.00 „Wymagania ogólne” punkt 8.</w:t>
      </w:r>
    </w:p>
    <w:p w14:paraId="521D088C" w14:textId="0FC32053" w:rsidR="00D06531" w:rsidRDefault="00D06531" w:rsidP="00D06531">
      <w:r>
        <w:t>Wykonane odcinki warstwy są zatwierdzane przez Inspektora Nadzoru na podstawie oceny wizualnej, i ewentualnie innych</w:t>
      </w:r>
      <w:r>
        <w:t xml:space="preserve"> </w:t>
      </w:r>
      <w:r>
        <w:t>szczegółowych poleceń Inspektora Nadzoru.</w:t>
      </w:r>
      <w:r>
        <w:t xml:space="preserve">        </w:t>
      </w:r>
      <w:r>
        <w:t xml:space="preserve"> W przypadku stwierdzenia usterek Inspektor Nadzoru ustali zakres wykonania robót</w:t>
      </w:r>
      <w:r>
        <w:t xml:space="preserve"> </w:t>
      </w:r>
      <w:r>
        <w:t>poprawkowych. Roboty poprawkowe Wykonawca wykona na własny koszt w terminie ustalonym z Inżynierem.</w:t>
      </w:r>
    </w:p>
    <w:p w14:paraId="3EDDCA6A" w14:textId="77777777" w:rsidR="00D06531" w:rsidRPr="00D06531" w:rsidRDefault="00D06531" w:rsidP="00D06531">
      <w:pPr>
        <w:rPr>
          <w:b/>
          <w:bCs/>
        </w:rPr>
      </w:pPr>
      <w:r w:rsidRPr="00D06531">
        <w:rPr>
          <w:b/>
          <w:bCs/>
        </w:rPr>
        <w:t>9. PODSTAWA PŁATNOŚCI</w:t>
      </w:r>
    </w:p>
    <w:p w14:paraId="517514A3" w14:textId="69DB1837" w:rsidR="00D06531" w:rsidRDefault="00D06531" w:rsidP="00D06531">
      <w:r>
        <w:lastRenderedPageBreak/>
        <w:t>Ogólne wymagania dotyczące podstawy płatności podano w ST D-00.00.00 „Wymagania ogólne” punkt 9.</w:t>
      </w:r>
      <w:r>
        <w:t xml:space="preserve"> </w:t>
      </w:r>
      <w:r>
        <w:t>Cena 1 m2</w:t>
      </w:r>
      <w:r>
        <w:t xml:space="preserve"> </w:t>
      </w:r>
      <w:r>
        <w:t>oczyszczenia warstwy obejmuje:</w:t>
      </w:r>
    </w:p>
    <w:p w14:paraId="13A5849D" w14:textId="77777777" w:rsidR="00D06531" w:rsidRDefault="00D06531" w:rsidP="00D06531">
      <w:r>
        <w:t>· prace pomiarowe i przygotowawcze,</w:t>
      </w:r>
    </w:p>
    <w:p w14:paraId="4FDD34E1" w14:textId="77777777" w:rsidR="00D06531" w:rsidRDefault="00D06531" w:rsidP="00D06531">
      <w:r>
        <w:t>· oznakowanie robót,</w:t>
      </w:r>
    </w:p>
    <w:p w14:paraId="74427E44" w14:textId="77777777" w:rsidR="00D06531" w:rsidRDefault="00D06531" w:rsidP="00D06531">
      <w:r>
        <w:t>· oczyszczenie podłoża,</w:t>
      </w:r>
    </w:p>
    <w:p w14:paraId="35F2F170" w14:textId="77777777" w:rsidR="00D06531" w:rsidRDefault="00D06531" w:rsidP="00D06531">
      <w:r>
        <w:t>· inne niezbędne prace związane bezpośrednio z oczyszczeniem warstwy konstrukcyjnej.</w:t>
      </w:r>
    </w:p>
    <w:p w14:paraId="44251D8B" w14:textId="77777777" w:rsidR="00D06531" w:rsidRPr="00D06531" w:rsidRDefault="00D06531" w:rsidP="00D06531">
      <w:pPr>
        <w:rPr>
          <w:b/>
          <w:bCs/>
        </w:rPr>
      </w:pPr>
      <w:r w:rsidRPr="00D06531">
        <w:rPr>
          <w:b/>
          <w:bCs/>
        </w:rPr>
        <w:t>10. PRZEPISY ZWIĄZANE</w:t>
      </w:r>
    </w:p>
    <w:p w14:paraId="2C9CA76E" w14:textId="5EEB3EC0" w:rsidR="002E0C1E" w:rsidRDefault="00D06531" w:rsidP="00D06531">
      <w:r>
        <w:t xml:space="preserve">1. Warunki techniczne. Drogowe kationowe emulsje asfaltowe EmA-99, Zeszyt 60 </w:t>
      </w:r>
      <w:proofErr w:type="spellStart"/>
      <w:r>
        <w:t>IBDiM</w:t>
      </w:r>
      <w:proofErr w:type="spellEnd"/>
      <w:r>
        <w:t>, 1999 r.</w:t>
      </w:r>
    </w:p>
    <w:sectPr w:rsidR="002E0C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531"/>
    <w:rsid w:val="002E0C1E"/>
    <w:rsid w:val="00AC4D2D"/>
    <w:rsid w:val="00D06531"/>
    <w:rsid w:val="00F41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0CA5C"/>
  <w15:chartTrackingRefBased/>
  <w15:docId w15:val="{B1B38E32-7839-4D2A-B993-A828D49F3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065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65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065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065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065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065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065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065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065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065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65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065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0653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0653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0653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0653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0653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0653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065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65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65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065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065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0653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0653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0653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065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0653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0653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488</Words>
  <Characters>2933</Characters>
  <Application>Microsoft Office Word</Application>
  <DocSecurity>0</DocSecurity>
  <Lines>24</Lines>
  <Paragraphs>6</Paragraphs>
  <ScaleCrop>false</ScaleCrop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 Ficerman</dc:creator>
  <cp:keywords/>
  <dc:description/>
  <cp:lastModifiedBy>Ramona Ficerman</cp:lastModifiedBy>
  <cp:revision>1</cp:revision>
  <dcterms:created xsi:type="dcterms:W3CDTF">2025-03-21T10:21:00Z</dcterms:created>
  <dcterms:modified xsi:type="dcterms:W3CDTF">2025-03-21T10:25:00Z</dcterms:modified>
</cp:coreProperties>
</file>