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F796" w14:textId="77777777" w:rsidR="00DF56B7" w:rsidRDefault="00DF56B7" w:rsidP="00DF56B7">
      <w:pPr>
        <w:rPr>
          <w:rFonts w:ascii="Arial" w:hAnsi="Arial" w:cs="Arial"/>
          <w:b/>
          <w:bCs/>
          <w:i/>
          <w:sz w:val="22"/>
          <w:szCs w:val="22"/>
        </w:rPr>
      </w:pPr>
    </w:p>
    <w:p w14:paraId="2B28F3E9" w14:textId="60EA0D51" w:rsidR="00DF56B7" w:rsidRDefault="00DF56B7" w:rsidP="00DF56B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</w:t>
      </w:r>
      <w:r w:rsidR="00056983">
        <w:rPr>
          <w:rFonts w:ascii="Arial" w:hAnsi="Arial" w:cs="Arial"/>
          <w:b/>
          <w:bCs/>
          <w:sz w:val="22"/>
          <w:szCs w:val="22"/>
        </w:rPr>
        <w:t>/</w:t>
      </w:r>
      <w:r w:rsidR="004A54D1">
        <w:rPr>
          <w:rFonts w:ascii="Arial" w:hAnsi="Arial" w:cs="Arial"/>
          <w:b/>
          <w:bCs/>
          <w:sz w:val="22"/>
          <w:szCs w:val="22"/>
        </w:rPr>
        <w:t xml:space="preserve">          </w:t>
      </w:r>
      <w:r>
        <w:rPr>
          <w:rFonts w:ascii="Arial" w:hAnsi="Arial" w:cs="Arial"/>
          <w:b/>
          <w:bCs/>
          <w:sz w:val="22"/>
          <w:szCs w:val="22"/>
        </w:rPr>
        <w:t>/B</w:t>
      </w:r>
      <w:r w:rsidR="004A54D1">
        <w:rPr>
          <w:rFonts w:ascii="Arial" w:hAnsi="Arial" w:cs="Arial"/>
          <w:b/>
          <w:bCs/>
          <w:sz w:val="22"/>
          <w:szCs w:val="22"/>
        </w:rPr>
        <w:t>A</w:t>
      </w:r>
    </w:p>
    <w:p w14:paraId="5D21F0E2" w14:textId="77777777" w:rsidR="00DF56B7" w:rsidRDefault="00DF56B7" w:rsidP="00DF56B7"/>
    <w:p w14:paraId="7A22F3A0" w14:textId="0FEB5B75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dniu                </w:t>
      </w:r>
      <w:r w:rsidR="004A54D1">
        <w:rPr>
          <w:rFonts w:ascii="Arial" w:hAnsi="Arial" w:cs="Arial"/>
          <w:sz w:val="22"/>
          <w:szCs w:val="22"/>
          <w:lang w:val="pl-PL"/>
        </w:rPr>
        <w:t xml:space="preserve">grudnia </w:t>
      </w:r>
      <w:r>
        <w:rPr>
          <w:rFonts w:ascii="Arial" w:hAnsi="Arial" w:cs="Arial"/>
          <w:sz w:val="22"/>
          <w:szCs w:val="22"/>
        </w:rPr>
        <w:t>2023 r. w Józefowie, pomiędzy:</w:t>
      </w:r>
    </w:p>
    <w:p w14:paraId="29E9460D" w14:textId="77777777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75311D30" w14:textId="68EFAAD6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>
        <w:rPr>
          <w:rFonts w:ascii="Arial" w:hAnsi="Arial" w:cs="Arial"/>
          <w:sz w:val="22"/>
          <w:szCs w:val="22"/>
        </w:rPr>
        <w:t xml:space="preserve"> w Józefowie k/Otwocka, ul. Nadwiślańska 213, </w:t>
      </w:r>
      <w:r>
        <w:rPr>
          <w:rFonts w:ascii="Arial" w:hAnsi="Arial" w:cs="Arial"/>
          <w:sz w:val="22"/>
          <w:szCs w:val="22"/>
        </w:rPr>
        <w:br/>
        <w:t>KRS Nr 0000149404, NIP 532-18-29-288, REGON: 000591685, reprezentowanym przez:</w:t>
      </w:r>
    </w:p>
    <w:p w14:paraId="7839AAAD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755B2F2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0DBED0BF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6C5AF943" w14:textId="77777777" w:rsidR="00DF56B7" w:rsidRDefault="00DF56B7" w:rsidP="00DF56B7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1BE02EB7" w14:textId="77777777" w:rsidR="004A54D1" w:rsidRDefault="004A54D1" w:rsidP="00730B68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27F68009" w14:textId="77777777" w:rsidR="004A54D1" w:rsidRDefault="004A54D1" w:rsidP="00730B68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6460C9AD" w14:textId="77777777" w:rsidR="004A54D1" w:rsidRDefault="004A54D1" w:rsidP="00730B68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79D51920" w14:textId="216C8029" w:rsidR="004A54D1" w:rsidRPr="004A54D1" w:rsidRDefault="004A54D1" w:rsidP="004A54D1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3C5326B9" w14:textId="7025EBD4" w:rsidR="00DF56B7" w:rsidRDefault="00DF56B7" w:rsidP="00730B68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5D015595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73D0ED2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C6E5207" w14:textId="0912AB38" w:rsidR="00DF56B7" w:rsidRDefault="00DF56B7" w:rsidP="00620A0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="004A54D1" w:rsidRPr="004A54D1">
        <w:rPr>
          <w:rFonts w:ascii="Arial" w:hAnsi="Arial" w:cs="Arial"/>
          <w:b/>
          <w:bCs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  <w:r w:rsidR="00620A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znak </w:t>
      </w:r>
      <w:r w:rsidRPr="00FB20B9">
        <w:rPr>
          <w:rFonts w:ascii="Arial" w:hAnsi="Arial" w:cs="Arial"/>
          <w:b/>
          <w:sz w:val="22"/>
          <w:szCs w:val="22"/>
        </w:rPr>
        <w:t>TGZ/0</w:t>
      </w:r>
      <w:r w:rsidR="004A54D1">
        <w:rPr>
          <w:rFonts w:ascii="Arial" w:hAnsi="Arial" w:cs="Arial"/>
          <w:b/>
          <w:sz w:val="22"/>
          <w:szCs w:val="22"/>
        </w:rPr>
        <w:t>7</w:t>
      </w:r>
      <w:r w:rsidRPr="00FB20B9">
        <w:rPr>
          <w:rFonts w:ascii="Arial" w:hAnsi="Arial" w:cs="Arial"/>
          <w:b/>
          <w:sz w:val="22"/>
          <w:szCs w:val="22"/>
        </w:rPr>
        <w:t>/2023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4F4D91D0" w14:textId="77777777" w:rsidR="00DF56B7" w:rsidRDefault="00DF56B7" w:rsidP="00DF56B7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DDFA609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7F1A06E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4BA46ADC" w14:textId="3C0E13D8" w:rsidR="00DF56B7" w:rsidRPr="00620A0E" w:rsidRDefault="00DF56B7" w:rsidP="00733226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0A0E">
        <w:rPr>
          <w:rFonts w:ascii="Arial" w:hAnsi="Arial" w:cs="Arial"/>
          <w:sz w:val="22"/>
          <w:szCs w:val="22"/>
        </w:rPr>
        <w:t>Przedmiotem umowy jest wykonanie i dostawa do siedziby Zamawiającego</w:t>
      </w:r>
      <w:r w:rsidR="00620A0E" w:rsidRPr="00620A0E">
        <w:rPr>
          <w:rFonts w:ascii="Arial" w:hAnsi="Arial" w:cs="Arial"/>
          <w:sz w:val="22"/>
          <w:szCs w:val="22"/>
        </w:rPr>
        <w:t xml:space="preserve"> </w:t>
      </w:r>
      <w:r w:rsidR="004A54D1" w:rsidRPr="004A54D1">
        <w:rPr>
          <w:rFonts w:ascii="Arial" w:hAnsi="Arial" w:cs="Arial"/>
          <w:b/>
          <w:bCs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  <w:r w:rsidR="004A54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0A0E">
        <w:rPr>
          <w:rFonts w:ascii="Arial" w:hAnsi="Arial" w:cs="Arial"/>
          <w:sz w:val="22"/>
          <w:szCs w:val="22"/>
        </w:rPr>
        <w:t>zwanego dalej „przedmiotem umowy”.</w:t>
      </w:r>
    </w:p>
    <w:p w14:paraId="7DA45E06" w14:textId="0B7409CB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5B7FFCC" w14:textId="77777777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1EDCF314" w14:textId="77777777" w:rsidR="00DF56B7" w:rsidRDefault="00DF56B7" w:rsidP="00DF56B7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D660210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6D69D15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0F90D2EC" w14:textId="12F97FC1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 xml:space="preserve">nie później niż </w:t>
      </w:r>
      <w:r w:rsidR="004A54D1">
        <w:rPr>
          <w:rFonts w:ascii="Arial" w:hAnsi="Arial" w:cs="Arial"/>
          <w:b/>
          <w:sz w:val="22"/>
          <w:szCs w:val="22"/>
        </w:rPr>
        <w:t xml:space="preserve">do 6 </w:t>
      </w:r>
      <w:r w:rsidR="001F6620">
        <w:rPr>
          <w:rFonts w:ascii="Arial" w:hAnsi="Arial" w:cs="Arial"/>
          <w:b/>
          <w:sz w:val="22"/>
          <w:szCs w:val="22"/>
        </w:rPr>
        <w:t>marca</w:t>
      </w:r>
      <w:r w:rsidR="004A54D1">
        <w:rPr>
          <w:rFonts w:ascii="Arial" w:hAnsi="Arial" w:cs="Arial"/>
          <w:b/>
          <w:sz w:val="22"/>
          <w:szCs w:val="22"/>
        </w:rPr>
        <w:t xml:space="preserve"> 2024 r.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41F852D1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6E8E06C5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59A6B484" w14:textId="7F6D5FB0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Odbioru przedmiotu umowy dokonywać będzie Zamawiający w obecności Wykonawcy w miejscu wskazanym przez Zamawiającego. </w:t>
      </w:r>
      <w:r w:rsidR="00C74E5B" w:rsidRPr="00C74E5B">
        <w:rPr>
          <w:rFonts w:ascii="Arial" w:hAnsi="Arial" w:cs="Arial"/>
          <w:sz w:val="22"/>
          <w:szCs w:val="22"/>
        </w:rPr>
        <w:t>Przyjęcie odbioru przedmiotu umowy nastąpi w formie protokołu zdawczo – odbiorczego podpisanego przez Strony Umowy pod warunkiem braku zastrzeżeń do przedmiotu zamówienia ze strony Zamawiającego</w:t>
      </w:r>
    </w:p>
    <w:p w14:paraId="6B681D05" w14:textId="782CDE8E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</w:t>
      </w:r>
      <w:r w:rsidR="00C74E5B">
        <w:rPr>
          <w:rFonts w:ascii="Arial" w:hAnsi="Arial" w:cs="Arial"/>
          <w:sz w:val="22"/>
          <w:szCs w:val="22"/>
        </w:rPr>
        <w:t xml:space="preserve"> pierwszego</w:t>
      </w:r>
      <w:r>
        <w:rPr>
          <w:rFonts w:ascii="Arial" w:hAnsi="Arial" w:cs="Arial"/>
          <w:sz w:val="22"/>
          <w:szCs w:val="22"/>
        </w:rPr>
        <w:t xml:space="preserve"> odbioru, a płatność wynagrodzenia za przedmiot umowy ulegnie przesunięciu o liczbę dni, w ciągu których wada zostanie usunięta.</w:t>
      </w:r>
    </w:p>
    <w:p w14:paraId="142E2654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518FE325" w14:textId="6675E246" w:rsidR="00283D3D" w:rsidRPr="00283D3D" w:rsidRDefault="00DF56B7" w:rsidP="00283D3D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83D3D">
        <w:rPr>
          <w:rFonts w:ascii="Arial" w:hAnsi="Arial" w:cs="Arial"/>
          <w:sz w:val="22"/>
          <w:szCs w:val="22"/>
        </w:rPr>
        <w:t>Za datę wykonania umowy uważa się datę podpisania protokołu zdawczo – odbiorczego bez zastrzeżeń, z uwzględnieniem terminu określonego w § 2 ust. 1 Umowy. Termin na usunięcie wad, o którym mowa w ust. 5, nie powoduj</w:t>
      </w:r>
      <w:r w:rsidR="00C74E5B">
        <w:rPr>
          <w:rFonts w:ascii="Arial" w:hAnsi="Arial" w:cs="Arial"/>
          <w:sz w:val="22"/>
          <w:szCs w:val="22"/>
        </w:rPr>
        <w:t>e</w:t>
      </w:r>
      <w:r w:rsidRPr="00283D3D">
        <w:rPr>
          <w:rFonts w:ascii="Arial" w:hAnsi="Arial" w:cs="Arial"/>
          <w:sz w:val="22"/>
          <w:szCs w:val="22"/>
        </w:rPr>
        <w:t xml:space="preserve"> przedłużenia terminu dostarczenia przedmiotu umowy. </w:t>
      </w:r>
    </w:p>
    <w:p w14:paraId="2BB98A3C" w14:textId="5F2FAB93" w:rsidR="00283D3D" w:rsidRPr="00FB20B9" w:rsidRDefault="00283D3D" w:rsidP="00283D3D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>Wykonawca oświadcza, że przed zawarciem umowy zapoznał się z warunkami lokalizacyjnymi stanowiska i uwzględnił je w wynagrodzeniu;</w:t>
      </w:r>
    </w:p>
    <w:p w14:paraId="795064A6" w14:textId="77777777" w:rsidR="00283D3D" w:rsidRDefault="00283D3D" w:rsidP="00283D3D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C760F6B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583A82D1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57B96B02" w14:textId="43ADBDC3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zobowiązuje się zapłacić Wykonawcy za prawidłowo wykonany przedmiot umowy kwotę netto </w:t>
      </w:r>
      <w:proofErr w:type="spellStart"/>
      <w:r w:rsidR="004A54D1">
        <w:rPr>
          <w:rFonts w:ascii="Arial" w:hAnsi="Arial" w:cs="Arial"/>
          <w:sz w:val="22"/>
          <w:szCs w:val="22"/>
          <w:lang w:val="pl-PL"/>
        </w:rPr>
        <w:t>xxxxxxxx</w:t>
      </w:r>
      <w:proofErr w:type="spellEnd"/>
      <w:r w:rsidR="00730B68" w:rsidRPr="00730B68">
        <w:rPr>
          <w:rFonts w:ascii="Arial" w:hAnsi="Arial" w:cs="Arial"/>
          <w:sz w:val="22"/>
          <w:szCs w:val="22"/>
        </w:rPr>
        <w:t xml:space="preserve"> złotych netto </w:t>
      </w:r>
      <w:r>
        <w:rPr>
          <w:rFonts w:ascii="Arial" w:hAnsi="Arial" w:cs="Arial"/>
          <w:sz w:val="22"/>
          <w:szCs w:val="22"/>
        </w:rPr>
        <w:t>(słownie</w:t>
      </w:r>
      <w:r>
        <w:rPr>
          <w:rFonts w:ascii="Arial" w:hAnsi="Arial" w:cs="Arial"/>
          <w:bCs/>
          <w:sz w:val="22"/>
          <w:szCs w:val="22"/>
        </w:rPr>
        <w:t xml:space="preserve">: </w:t>
      </w:r>
      <w:proofErr w:type="spellStart"/>
      <w:r w:rsidR="004A54D1">
        <w:rPr>
          <w:rFonts w:ascii="Arial" w:hAnsi="Arial" w:cs="Arial"/>
          <w:bCs/>
          <w:sz w:val="22"/>
          <w:szCs w:val="22"/>
          <w:lang w:val="pl-PL"/>
        </w:rPr>
        <w:t>xxxxxxxxx</w:t>
      </w:r>
      <w:proofErr w:type="spellEnd"/>
      <w:r w:rsidR="00730B68">
        <w:rPr>
          <w:rFonts w:ascii="Arial" w:hAnsi="Arial" w:cs="Arial"/>
          <w:bCs/>
          <w:sz w:val="22"/>
          <w:szCs w:val="22"/>
          <w:lang w:val="pl-PL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co wraz z należnym podatkiem VAT w wysokości </w:t>
      </w:r>
      <w:r w:rsidR="00730B68">
        <w:rPr>
          <w:rFonts w:ascii="Arial" w:hAnsi="Arial" w:cs="Arial"/>
          <w:sz w:val="22"/>
          <w:szCs w:val="22"/>
          <w:lang w:val="pl-PL"/>
        </w:rPr>
        <w:t>23</w:t>
      </w:r>
      <w:r>
        <w:rPr>
          <w:rFonts w:ascii="Arial" w:hAnsi="Arial" w:cs="Arial"/>
          <w:sz w:val="22"/>
          <w:szCs w:val="22"/>
        </w:rPr>
        <w:t xml:space="preserve"> %, stanowi wartość przedmiotu umowy brutto w kwocie </w:t>
      </w:r>
      <w:proofErr w:type="spellStart"/>
      <w:r w:rsidR="004A54D1">
        <w:rPr>
          <w:rFonts w:ascii="Arial" w:hAnsi="Arial" w:cs="Arial"/>
          <w:sz w:val="22"/>
          <w:szCs w:val="22"/>
          <w:lang w:val="pl-PL"/>
        </w:rPr>
        <w:t>xxxxxxxx</w:t>
      </w:r>
      <w:proofErr w:type="spellEnd"/>
      <w:r w:rsidR="00730B68">
        <w:rPr>
          <w:rFonts w:ascii="Arial" w:hAnsi="Arial" w:cs="Arial"/>
          <w:sz w:val="22"/>
          <w:szCs w:val="22"/>
          <w:lang w:val="pl-PL"/>
        </w:rPr>
        <w:t xml:space="preserve"> złotych</w:t>
      </w:r>
      <w:r w:rsidR="00730B68" w:rsidRPr="00730B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(słownie: </w:t>
      </w:r>
      <w:proofErr w:type="spellStart"/>
      <w:r w:rsidR="004A54D1">
        <w:rPr>
          <w:rFonts w:ascii="Arial" w:hAnsi="Arial" w:cs="Arial"/>
          <w:sz w:val="22"/>
          <w:szCs w:val="22"/>
          <w:lang w:val="pl-PL"/>
        </w:rPr>
        <w:t>xxxxxxxxxx</w:t>
      </w:r>
      <w:proofErr w:type="spellEnd"/>
      <w:r>
        <w:rPr>
          <w:rFonts w:ascii="Arial" w:hAnsi="Arial" w:cs="Arial"/>
          <w:sz w:val="22"/>
          <w:szCs w:val="22"/>
        </w:rPr>
        <w:t>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7F4B18D2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7F041C1B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5BB746B2" w14:textId="77777777" w:rsidR="00DF56B7" w:rsidRDefault="00DF56B7" w:rsidP="00DF56B7">
      <w:pPr>
        <w:widowControl w:val="0"/>
        <w:numPr>
          <w:ilvl w:val="0"/>
          <w:numId w:val="1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2120037E" w14:textId="5C577820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6432B0AB" w14:textId="77777777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07B07D4C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18C372AD" w14:textId="5F8D0A0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4</w:t>
      </w:r>
    </w:p>
    <w:p w14:paraId="1D1314D1" w14:textId="77777777" w:rsidR="00DF56B7" w:rsidRDefault="00DF56B7" w:rsidP="00DF56B7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001251B9" w14:textId="77777777" w:rsidR="00DF56B7" w:rsidRDefault="00DF56B7" w:rsidP="00DF56B7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59D5D7BC" w14:textId="1C22EDF6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na prawidłowe działanie dostarczonego przedmiotu umowy zgodnie z ofertą, tj. na </w:t>
      </w:r>
      <w:proofErr w:type="spellStart"/>
      <w:r w:rsidR="004A54D1">
        <w:rPr>
          <w:rFonts w:ascii="Arial" w:hAnsi="Arial" w:cs="Arial"/>
          <w:sz w:val="22"/>
          <w:szCs w:val="22"/>
        </w:rPr>
        <w:t>xxxxx</w:t>
      </w:r>
      <w:proofErr w:type="spellEnd"/>
      <w:r>
        <w:rPr>
          <w:rFonts w:ascii="Arial" w:hAnsi="Arial" w:cs="Arial"/>
          <w:sz w:val="22"/>
          <w:szCs w:val="22"/>
        </w:rPr>
        <w:t xml:space="preserve"> miesięcy - licząc od daty dostarczenia przedmiotu umowy.</w:t>
      </w:r>
    </w:p>
    <w:p w14:paraId="7BC2239B" w14:textId="74FA7066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rękojmi wynosi </w:t>
      </w:r>
      <w:r w:rsidR="0000788C">
        <w:rPr>
          <w:rFonts w:ascii="Arial" w:hAnsi="Arial" w:cs="Arial"/>
          <w:sz w:val="22"/>
          <w:szCs w:val="22"/>
        </w:rPr>
        <w:t>o 3 miesiące dłużej niż okres gwarancji wskazany w ust</w:t>
      </w:r>
      <w:r w:rsidR="00C74E5B">
        <w:rPr>
          <w:rFonts w:ascii="Arial" w:hAnsi="Arial" w:cs="Arial"/>
          <w:sz w:val="22"/>
          <w:szCs w:val="22"/>
        </w:rPr>
        <w:t>.</w:t>
      </w:r>
      <w:r w:rsidR="0000788C">
        <w:rPr>
          <w:rFonts w:ascii="Arial" w:hAnsi="Arial" w:cs="Arial"/>
          <w:sz w:val="22"/>
          <w:szCs w:val="22"/>
        </w:rPr>
        <w:t xml:space="preserve"> </w:t>
      </w:r>
      <w:r w:rsidR="00C74E5B">
        <w:rPr>
          <w:rFonts w:ascii="Arial" w:hAnsi="Arial" w:cs="Arial"/>
          <w:sz w:val="22"/>
          <w:szCs w:val="22"/>
        </w:rPr>
        <w:t>2</w:t>
      </w:r>
      <w:r w:rsidR="0000788C">
        <w:rPr>
          <w:rFonts w:ascii="Arial" w:hAnsi="Arial" w:cs="Arial"/>
          <w:sz w:val="22"/>
          <w:szCs w:val="22"/>
        </w:rPr>
        <w:t>.</w:t>
      </w:r>
      <w:r w:rsidR="00283D3D">
        <w:rPr>
          <w:rFonts w:ascii="Arial" w:hAnsi="Arial" w:cs="Arial"/>
          <w:sz w:val="22"/>
          <w:szCs w:val="22"/>
        </w:rPr>
        <w:t xml:space="preserve"> </w:t>
      </w:r>
    </w:p>
    <w:p w14:paraId="61DCF6C1" w14:textId="468FFDBA" w:rsidR="00DF56B7" w:rsidRDefault="00DF56B7" w:rsidP="0000788C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dokonywać będzie przeglądów, napraw lub wymiany gwarancyjnej przedmiotu umowy w miejscu jego użytkowania.</w:t>
      </w:r>
    </w:p>
    <w:p w14:paraId="74F33748" w14:textId="1D059EE4" w:rsidR="00DF56B7" w:rsidRDefault="00DF56B7" w:rsidP="0000788C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podjęcia działań w celu usunięcia awarii nie później niż w ciągu 48 godz. po poinformowaniu o zaistniałej awarii /czas reakcji/.</w:t>
      </w:r>
    </w:p>
    <w:p w14:paraId="319CB7F3" w14:textId="7BAD64E5" w:rsidR="00DF56B7" w:rsidRDefault="00DF56B7" w:rsidP="0000788C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6449A33E" w14:textId="46049DC0" w:rsidR="00DF56B7" w:rsidRDefault="00DF56B7" w:rsidP="0000788C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konieczności wywozu przedmiotu umowy do naprawy transport nastąpi na koszt oraz ryzyko Wykonawcy.</w:t>
      </w:r>
    </w:p>
    <w:p w14:paraId="780863AD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74E4E219" w14:textId="1DAF8F2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5</w:t>
      </w:r>
    </w:p>
    <w:p w14:paraId="0BC2DBD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4D7852DE" w14:textId="2A0EA8D9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opóźnienia w realizacji przedmiotu umowy Zamawiający </w:t>
      </w:r>
      <w:r w:rsidR="00C74E5B">
        <w:rPr>
          <w:rFonts w:ascii="Arial" w:hAnsi="Arial" w:cs="Arial"/>
          <w:sz w:val="22"/>
          <w:szCs w:val="22"/>
        </w:rPr>
        <w:t xml:space="preserve">może </w:t>
      </w:r>
      <w:r>
        <w:rPr>
          <w:rFonts w:ascii="Arial" w:hAnsi="Arial" w:cs="Arial"/>
          <w:sz w:val="22"/>
          <w:szCs w:val="22"/>
        </w:rPr>
        <w:t>naliczy</w:t>
      </w:r>
      <w:r w:rsidR="00C74E5B">
        <w:rPr>
          <w:rFonts w:ascii="Arial" w:hAnsi="Arial" w:cs="Arial"/>
          <w:sz w:val="22"/>
          <w:szCs w:val="22"/>
        </w:rPr>
        <w:t>ć</w:t>
      </w:r>
      <w:r>
        <w:rPr>
          <w:rFonts w:ascii="Arial" w:hAnsi="Arial" w:cs="Arial"/>
          <w:sz w:val="22"/>
          <w:szCs w:val="22"/>
        </w:rPr>
        <w:t xml:space="preserve"> Wykonawcy karę umowną w wysokości 0,2 % wartości przedmiotu umowy brutto za każdy dzień zwłoki od terminu wskazanego w § 2 ust. 1.</w:t>
      </w:r>
    </w:p>
    <w:p w14:paraId="1C0FFC59" w14:textId="378CD272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ust. 1, jeżeli opóźnienie w dostawie przekroczy 15 dni kalendarzowych, liczonych od terminu określonego w § 2 ust. 1, Zamawiający może odstąpić od umowy, a Wykonawca jest zobowiązany do zapłaty kary umownej w wysokości 10% wartości brutto przedmiotu umowy.</w:t>
      </w:r>
    </w:p>
    <w:p w14:paraId="2C5092D0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2A1CFD0C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352473C7" w14:textId="367A7532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 podjęcia reakcji serwisowej w czasie reakcji, określonym w § </w:t>
      </w:r>
      <w:r w:rsidR="0000788C">
        <w:rPr>
          <w:rFonts w:ascii="Arial" w:hAnsi="Arial" w:cs="Arial"/>
          <w:sz w:val="22"/>
          <w:szCs w:val="22"/>
        </w:rPr>
        <w:t>4 ust. 5</w:t>
      </w:r>
      <w:r>
        <w:rPr>
          <w:rFonts w:ascii="Arial" w:hAnsi="Arial" w:cs="Arial"/>
          <w:sz w:val="22"/>
          <w:szCs w:val="22"/>
        </w:rPr>
        <w:t>, Wykonawca zobowiązany jest zapłacić na żądanie Zamawiającego karę umowną w wysokości 50 zł za każdą godzinę opóźnienia.</w:t>
      </w:r>
    </w:p>
    <w:p w14:paraId="527A5888" w14:textId="77777777" w:rsidR="00DF56B7" w:rsidRDefault="00DF56B7" w:rsidP="00DF56B7">
      <w:pPr>
        <w:jc w:val="both"/>
        <w:rPr>
          <w:rFonts w:ascii="Arial" w:hAnsi="Arial" w:cs="Arial"/>
          <w:sz w:val="22"/>
          <w:szCs w:val="22"/>
        </w:rPr>
      </w:pPr>
    </w:p>
    <w:p w14:paraId="3AA33EEF" w14:textId="4F97BE79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6</w:t>
      </w:r>
    </w:p>
    <w:p w14:paraId="23B23563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06B6D349" w14:textId="77777777" w:rsidR="00DF56B7" w:rsidRDefault="00DF56B7" w:rsidP="0000788C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2ED45377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2292BBB2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72376FBB" w14:textId="09126535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 xml:space="preserve">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przedmiotowej Umowy.</w:t>
      </w:r>
    </w:p>
    <w:p w14:paraId="53C6517E" w14:textId="77777777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7A3132A6" w14:textId="1047E104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4C710F60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2010A6F5" w14:textId="77777777" w:rsidR="00283D3D" w:rsidRDefault="00283D3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867C67E" w14:textId="5FAA3719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7</w:t>
      </w:r>
    </w:p>
    <w:p w14:paraId="3036A9D7" w14:textId="3D96DD0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Zmiany </w:t>
      </w:r>
      <w:r w:rsidR="00283D3D">
        <w:rPr>
          <w:rFonts w:cs="Arial"/>
          <w:i/>
          <w:sz w:val="22"/>
          <w:szCs w:val="22"/>
          <w:lang w:val="pl-PL"/>
        </w:rPr>
        <w:t>u</w:t>
      </w:r>
      <w:r>
        <w:rPr>
          <w:rFonts w:cs="Arial"/>
          <w:i/>
          <w:sz w:val="22"/>
          <w:szCs w:val="22"/>
        </w:rPr>
        <w:t>mowy</w:t>
      </w:r>
    </w:p>
    <w:p w14:paraId="7078E819" w14:textId="5D1D6F10" w:rsidR="00D95359" w:rsidRDefault="00DF56B7" w:rsidP="00D95359">
      <w:pPr>
        <w:numPr>
          <w:ilvl w:val="0"/>
          <w:numId w:val="7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 </w:t>
      </w:r>
      <w:r w:rsidR="0000788C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.)</w:t>
      </w:r>
      <w:r w:rsidR="00DF448F">
        <w:rPr>
          <w:rFonts w:ascii="Arial" w:hAnsi="Arial" w:cs="Arial"/>
          <w:sz w:val="22"/>
          <w:szCs w:val="22"/>
        </w:rPr>
        <w:t xml:space="preserve"> oraz w przypadku wystąpienia siły wyższej </w:t>
      </w:r>
      <w:r w:rsidR="00D95359">
        <w:rPr>
          <w:rFonts w:ascii="Arial" w:hAnsi="Arial" w:cs="Arial"/>
          <w:sz w:val="22"/>
          <w:szCs w:val="22"/>
        </w:rPr>
        <w:t>uniemożliwiającej</w:t>
      </w:r>
      <w:r w:rsidR="00DF448F">
        <w:rPr>
          <w:rFonts w:ascii="Arial" w:hAnsi="Arial" w:cs="Arial"/>
          <w:sz w:val="22"/>
          <w:szCs w:val="22"/>
        </w:rPr>
        <w:t xml:space="preserve"> wykonanie przedmiotu zamówienia</w:t>
      </w:r>
      <w:r>
        <w:rPr>
          <w:rFonts w:ascii="Arial" w:hAnsi="Arial" w:cs="Arial"/>
          <w:sz w:val="22"/>
          <w:szCs w:val="22"/>
        </w:rPr>
        <w:t xml:space="preserve"> przewiduje możliwość wprowadzenia zmian do umowy. </w:t>
      </w:r>
    </w:p>
    <w:p w14:paraId="190E325A" w14:textId="42678BD9" w:rsidR="00D95359" w:rsidRPr="00FB20B9" w:rsidRDefault="00D95359" w:rsidP="00D95359">
      <w:pPr>
        <w:numPr>
          <w:ilvl w:val="0"/>
          <w:numId w:val="7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 xml:space="preserve">W przypadku zmiany danin publicznoprawnych, w tym obowiązującej stawki VAT, jeśli zmiana  ta będzie powodować zwiększenie kosztów wykonania umowy po stronie Wykonawcy Zamawiający: dopuszcza  możliwość zwiększenia  wynagrodzenia  o  kwotę równą różnicy w kwocie podatku zapłaconego przez wykonawcę. W przypadku zmiany stawki podatku VAT w ramach niniejszej umowy zmiana stawki następuje z dniem wejścia w życie aktu prawnego zmieniającego stawkę bez konieczności sporządzenia aneksu do umowy. </w:t>
      </w:r>
    </w:p>
    <w:p w14:paraId="73EEDFD0" w14:textId="77777777" w:rsidR="00DF56B7" w:rsidRDefault="00DF56B7" w:rsidP="00DF56B7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2E0D2447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4935790E" w14:textId="1246AE52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8</w:t>
      </w:r>
    </w:p>
    <w:p w14:paraId="2371EFF2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4A815064" w14:textId="183CD6A4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0EE03CAB" w14:textId="712AE9E2" w:rsidR="00DF56B7" w:rsidRDefault="00DF56B7" w:rsidP="00C74E5B">
      <w:pPr>
        <w:pStyle w:val="Akapitzlist"/>
        <w:numPr>
          <w:ilvl w:val="0"/>
          <w:numId w:val="21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 xml:space="preserve">ze strony Zamawiającego </w:t>
      </w:r>
      <w:r w:rsidR="0000788C"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tel. </w:t>
      </w:r>
      <w:r w:rsidR="0000788C"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e-mail </w:t>
      </w:r>
      <w:r w:rsidR="0000788C">
        <w:rPr>
          <w:rFonts w:ascii="Arial" w:hAnsi="Arial" w:cs="Arial"/>
          <w:sz w:val="22"/>
          <w:szCs w:val="22"/>
        </w:rPr>
        <w:t>_________</w:t>
      </w:r>
      <w:r w:rsidR="00730B68">
        <w:rPr>
          <w:rFonts w:ascii="Arial" w:hAnsi="Arial" w:cs="Arial"/>
          <w:sz w:val="22"/>
          <w:szCs w:val="22"/>
        </w:rPr>
        <w:t>@cnbop.pl</w:t>
      </w:r>
    </w:p>
    <w:p w14:paraId="28E7D7A3" w14:textId="09F6E5F6" w:rsidR="0000788C" w:rsidRDefault="00DF56B7" w:rsidP="00C74E5B">
      <w:pPr>
        <w:pStyle w:val="Akapitzlist"/>
        <w:numPr>
          <w:ilvl w:val="0"/>
          <w:numId w:val="21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 xml:space="preserve">ze strony Wykonawcy </w:t>
      </w:r>
      <w:r w:rsidR="0000788C">
        <w:rPr>
          <w:rFonts w:ascii="Arial" w:hAnsi="Arial" w:cs="Arial"/>
          <w:sz w:val="22"/>
          <w:szCs w:val="22"/>
        </w:rPr>
        <w:t>___________</w:t>
      </w:r>
      <w:r w:rsidR="0000788C" w:rsidRPr="00DF56B7">
        <w:rPr>
          <w:rFonts w:ascii="Arial" w:hAnsi="Arial" w:cs="Arial"/>
          <w:sz w:val="22"/>
          <w:szCs w:val="22"/>
        </w:rPr>
        <w:t xml:space="preserve"> tel. </w:t>
      </w:r>
      <w:r w:rsidR="0000788C">
        <w:rPr>
          <w:rFonts w:ascii="Arial" w:hAnsi="Arial" w:cs="Arial"/>
          <w:sz w:val="22"/>
          <w:szCs w:val="22"/>
        </w:rPr>
        <w:t>___________</w:t>
      </w:r>
      <w:r w:rsidR="0000788C" w:rsidRPr="00DF56B7">
        <w:rPr>
          <w:rFonts w:ascii="Arial" w:hAnsi="Arial" w:cs="Arial"/>
          <w:sz w:val="22"/>
          <w:szCs w:val="22"/>
        </w:rPr>
        <w:t xml:space="preserve"> e-mail </w:t>
      </w:r>
      <w:r w:rsidR="0000788C">
        <w:rPr>
          <w:rFonts w:ascii="Arial" w:hAnsi="Arial" w:cs="Arial"/>
          <w:sz w:val="22"/>
          <w:szCs w:val="22"/>
        </w:rPr>
        <w:t>_________@xxxx.pl</w:t>
      </w:r>
    </w:p>
    <w:p w14:paraId="2AEE8A15" w14:textId="61484FFF" w:rsidR="00DF56B7" w:rsidRPr="0000788C" w:rsidRDefault="00DF56B7" w:rsidP="00F23111">
      <w:pPr>
        <w:pStyle w:val="Akapitzlist"/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04BEE143" w14:textId="339034E8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i uzupełnienia postanowień umowy wymagają zachowania formy pisemnej w postaci aneksu podpisanego przez obie Strony.</w:t>
      </w:r>
    </w:p>
    <w:p w14:paraId="29D470ED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55FD06AB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stanowią integralna część Umowy.</w:t>
      </w:r>
    </w:p>
    <w:p w14:paraId="66F5AE67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 sądu właściwego dla siedziby Zamawiającego.</w:t>
      </w:r>
    </w:p>
    <w:p w14:paraId="7A308EEA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33E79D9F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5796A4EB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4941A223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5F5FF97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95B2CC0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39D0CD58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1A626BBC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</w:p>
    <w:p w14:paraId="4CCBB8B4" w14:textId="77777777" w:rsidR="00DF56B7" w:rsidRDefault="00DF56B7" w:rsidP="00DF56B7">
      <w:pPr>
        <w:rPr>
          <w:rFonts w:ascii="Arial" w:hAnsi="Arial" w:cs="Arial"/>
          <w:b/>
          <w:i/>
          <w:sz w:val="22"/>
          <w:szCs w:val="22"/>
        </w:rPr>
      </w:pPr>
    </w:p>
    <w:p w14:paraId="3E79AE1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5D180331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Opis Przedmiotu Zamówienia.</w:t>
      </w:r>
    </w:p>
    <w:p w14:paraId="7D3F450A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2) Specyfikacja Warunków Zamówienia</w:t>
      </w:r>
    </w:p>
    <w:p w14:paraId="7F48937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752030FE" w14:textId="5883212B" w:rsidR="009819DD" w:rsidRDefault="009819DD"/>
    <w:p w14:paraId="399C5965" w14:textId="77777777" w:rsidR="009819DD" w:rsidRDefault="009819DD">
      <w:pPr>
        <w:spacing w:after="160" w:line="259" w:lineRule="auto"/>
      </w:pPr>
      <w:r>
        <w:br w:type="page"/>
      </w:r>
    </w:p>
    <w:p w14:paraId="64A5F132" w14:textId="2CC02B4E" w:rsidR="009819DD" w:rsidRPr="009819DD" w:rsidRDefault="009819DD" w:rsidP="009819DD">
      <w:pPr>
        <w:pStyle w:val="Tekstprzypisudolneg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9819DD">
        <w:rPr>
          <w:rFonts w:ascii="Arial" w:hAnsi="Arial" w:cs="Arial"/>
          <w:b/>
          <w:bCs/>
          <w:i/>
          <w:sz w:val="22"/>
          <w:szCs w:val="22"/>
        </w:rPr>
        <w:lastRenderedPageBreak/>
        <w:t>Załącznik nr 3</w:t>
      </w:r>
    </w:p>
    <w:p w14:paraId="50A692CA" w14:textId="77777777" w:rsidR="009819DD" w:rsidRDefault="009819DD" w:rsidP="009819D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FEF97D9" w14:textId="0503597B" w:rsidR="009819DD" w:rsidRDefault="009819DD" w:rsidP="009B2A27">
      <w:pPr>
        <w:pStyle w:val="Tytu"/>
        <w:ind w:hanging="299"/>
        <w:jc w:val="left"/>
      </w:pPr>
      <w:r>
        <w:t>KLAUZULA</w:t>
      </w:r>
      <w:r w:rsidR="009B2A27">
        <w:rPr>
          <w:spacing w:val="-7"/>
        </w:rPr>
        <w:t xml:space="preserve"> </w:t>
      </w:r>
      <w:r>
        <w:t>INFORMACYJNA</w:t>
      </w:r>
    </w:p>
    <w:p w14:paraId="3EFE746A" w14:textId="77777777" w:rsidR="009819DD" w:rsidRDefault="009819DD">
      <w:pPr>
        <w:pStyle w:val="Tekstpodstawowy"/>
        <w:spacing w:before="1"/>
        <w:rPr>
          <w:rFonts w:ascii="Arial"/>
          <w:b/>
        </w:rPr>
      </w:pPr>
    </w:p>
    <w:p w14:paraId="3C0BA422" w14:textId="49D2C45D" w:rsidR="009B2A27" w:rsidRPr="009B2A27" w:rsidRDefault="009B2A27" w:rsidP="009B2A27">
      <w:pPr>
        <w:spacing w:after="16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B2A27">
        <w:rPr>
          <w:rFonts w:ascii="Arial" w:eastAsiaTheme="minorHAnsi" w:hAnsi="Arial" w:cs="Arial"/>
          <w:sz w:val="22"/>
          <w:szCs w:val="22"/>
          <w:lang w:eastAsia="en-US"/>
        </w:rPr>
        <w:t>Wypełniając obowiązek informacyjny określony w art. 13 i 14  rozporządzeniu Parlamentu Europejskiego i Rady (UE) 2016/679 z dnia 27 kwietnia 2016 r. zwanego dalej „RODO” informujemy, że dane osobowe wskazane w Umowie przetwarzane są przez:</w:t>
      </w:r>
    </w:p>
    <w:p w14:paraId="25A47482" w14:textId="35C404D1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Centrum Naukowo-Badawcze Ochrony Przeciwpożarowej– Państwowy Instytut Badawczy, ul. Nadwiślańska 213, 05-420 Józefów (CNBOP-PIB), który staje się ich Administratorem w celu prowadzenia komunikacji dotyczącej bieżącej współpracy oraz realizacji postanowień niniejszej Umowy.</w:t>
      </w:r>
    </w:p>
    <w:p w14:paraId="311675FF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Udostępniane dane osobowe obejmą: dane podstawowe (w celu identyfikacji) oraz dane kontaktowe (w celu umożliwienia kontaktu pocztą tradycyjną, kontaktu telefonicznego lub pocztą elektroniczną). </w:t>
      </w:r>
    </w:p>
    <w:p w14:paraId="45B97826" w14:textId="3BF9A86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Podstawą prawną przetwarzania danych osobowych w powyższych celach jest wypełnianie obowiązków niezbędnych do zawarcia i realizacji Umowy zgodnie z art. </w:t>
      </w:r>
      <w:r w:rsidRPr="009B2A27">
        <w:rPr>
          <w:rFonts w:ascii="Arial" w:eastAsia="Calibri" w:hAnsi="Arial" w:cs="Arial"/>
          <w:sz w:val="22"/>
          <w:szCs w:val="22"/>
          <w:lang w:eastAsia="en-US"/>
        </w:rPr>
        <w:br/>
        <w:t>6 ust. 1 lit. b RODO oraz nasz prawnie uzasadniony interes polegający na utrzymaniu kontaktu oraz ustalenie lub dochodzenie ewentualnych roszczeń, bądź obrony przed takimi roszczeniami zgodnie z art. 6 ust. 1 lit. f RODO.</w:t>
      </w:r>
    </w:p>
    <w:p w14:paraId="774332B4" w14:textId="26D1262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nam dane osobowe będą przetwarzane przez czas realizacji postanowień Umowy, a po zakończeniu jej obowiązywania przez czas związany z wygaśnięciem roszczeń związanych z Umową, przez czas zastrzeżony przepisami prawa, w tym przepisów podatkowych i przepisów dotyczących sprawozdawczości finansowej oraz przez okres niezbędny do przechowywania tej Umowy dla celów archiwalnych.</w:t>
      </w:r>
    </w:p>
    <w:p w14:paraId="67FD089E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dane nie będą udostępniane osobom trzecim, chyba że będzie to konieczne do wykonania nałożonego na nas obowiązku wynikającego z przepisów prawa.</w:t>
      </w:r>
    </w:p>
    <w:p w14:paraId="71407E85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przekazywane do państw trzecich lub organizacji międzynarodowej, które nie chronią ich odpowiednio.</w:t>
      </w:r>
    </w:p>
    <w:p w14:paraId="5242AE73" w14:textId="40B0B7CD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Osobom, których dane osobowe zostały udostępnione przez Zamawiającego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B2A27">
        <w:rPr>
          <w:rFonts w:ascii="Arial" w:eastAsia="Calibri" w:hAnsi="Arial" w:cs="Arial"/>
          <w:sz w:val="22"/>
          <w:szCs w:val="22"/>
          <w:lang w:eastAsia="en-US"/>
        </w:rPr>
        <w:t>w związku ze złożeniem i realizacją postanowień Umowy przysługuje prawo do:</w:t>
      </w:r>
    </w:p>
    <w:p w14:paraId="632B4E9D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dostępu do treści swoich danych,</w:t>
      </w:r>
    </w:p>
    <w:p w14:paraId="0F73B8E7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ich sprostowania, usunięcia, </w:t>
      </w:r>
    </w:p>
    <w:p w14:paraId="65891D8E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ograniczenia przetwarzania,</w:t>
      </w:r>
    </w:p>
    <w:p w14:paraId="583FADCC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sprzeciwu z przyczyn związanych z jej szczególną sytuacją w przypadku kiedy Strona przetwarza dane w oparciu o swój prawnie uzasadniony interes. Sprzeciw taki można wyrazić w dowolnym momencie kierując korespondencję w formie elektronicznej i/lub pisemnie na adres, który został wskazany powyżej.</w:t>
      </w:r>
    </w:p>
    <w:p w14:paraId="1DFB4374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skargi do Prezesa Urzędu Ochrony Danych Osobowych na adres Urzędu Ochrony Danych Osobowych, ul. Stawki 2, 00-193 Warszawa gdy uzna, że przetwarzanie danych osobowych narusza przepisy Rozporządzenia</w:t>
      </w:r>
    </w:p>
    <w:p w14:paraId="4B577289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profilowane i nie będą służyły zautomatyzowanemu podejmowaniu decyzji.</w:t>
      </w:r>
    </w:p>
    <w:p w14:paraId="74D1D0DA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W sprawach związanych z przetwarzaniem danych osobowych w CNBOP-PIB prosimy kontaktować się z Inspektorem Ochrony Danych, adres e-mail: </w:t>
      </w:r>
      <w:hyperlink r:id="rId5" w:history="1">
        <w:r w:rsidRPr="009B2A27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  <w:lang w:eastAsia="en-US"/>
          </w:rPr>
          <w:t>iod@cnbop.pl</w:t>
        </w:r>
      </w:hyperlink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14:paraId="5E7C101D" w14:textId="4DDAB9EB" w:rsidR="002F3613" w:rsidRPr="009B2A27" w:rsidRDefault="002F3613">
      <w:pPr>
        <w:rPr>
          <w:rFonts w:ascii="Arial" w:hAnsi="Arial" w:cs="Arial"/>
          <w:sz w:val="22"/>
          <w:szCs w:val="22"/>
        </w:rPr>
      </w:pPr>
    </w:p>
    <w:sectPr w:rsidR="002F3613" w:rsidRPr="009B2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7762"/>
    <w:multiLevelType w:val="hybridMultilevel"/>
    <w:tmpl w:val="945280DE"/>
    <w:lvl w:ilvl="0" w:tplc="6CB6FDB2">
      <w:start w:val="1"/>
      <w:numFmt w:val="decimal"/>
      <w:lvlText w:val="%1."/>
      <w:lvlJc w:val="left"/>
      <w:pPr>
        <w:ind w:left="836" w:hanging="360"/>
      </w:pPr>
      <w:rPr>
        <w:rFonts w:hint="default"/>
        <w:spacing w:val="-1"/>
        <w:w w:val="100"/>
        <w:lang w:val="pl-PL" w:eastAsia="en-US" w:bidi="ar-SA"/>
      </w:rPr>
    </w:lvl>
    <w:lvl w:ilvl="1" w:tplc="583ED2DE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181C34A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8CE24A1C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860AD7E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03005E70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6722EA4C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1138F62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6742ED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D0BBC"/>
    <w:multiLevelType w:val="hybridMultilevel"/>
    <w:tmpl w:val="B35C49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83F40"/>
    <w:multiLevelType w:val="hybridMultilevel"/>
    <w:tmpl w:val="5B90046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1AE12BB"/>
    <w:multiLevelType w:val="hybridMultilevel"/>
    <w:tmpl w:val="0BDE9E2C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4B5A13"/>
    <w:multiLevelType w:val="hybridMultilevel"/>
    <w:tmpl w:val="8BB08A1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C5A1A"/>
    <w:multiLevelType w:val="hybridMultilevel"/>
    <w:tmpl w:val="15466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A063D6"/>
    <w:multiLevelType w:val="hybridMultilevel"/>
    <w:tmpl w:val="C18A85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 w16cid:durableId="1397581267">
    <w:abstractNumId w:val="14"/>
    <w:lvlOverride w:ilvl="0">
      <w:startOverride w:val="1"/>
    </w:lvlOverride>
  </w:num>
  <w:num w:numId="2" w16cid:durableId="1752576434">
    <w:abstractNumId w:val="18"/>
    <w:lvlOverride w:ilvl="0">
      <w:startOverride w:val="1"/>
    </w:lvlOverride>
  </w:num>
  <w:num w:numId="3" w16cid:durableId="19216732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8341591">
    <w:abstractNumId w:val="7"/>
    <w:lvlOverride w:ilvl="0">
      <w:startOverride w:val="1"/>
    </w:lvlOverride>
  </w:num>
  <w:num w:numId="5" w16cid:durableId="1291325886">
    <w:abstractNumId w:val="1"/>
    <w:lvlOverride w:ilvl="0">
      <w:startOverride w:val="1"/>
    </w:lvlOverride>
  </w:num>
  <w:num w:numId="6" w16cid:durableId="19940890">
    <w:abstractNumId w:val="17"/>
    <w:lvlOverride w:ilvl="0">
      <w:startOverride w:val="1"/>
    </w:lvlOverride>
  </w:num>
  <w:num w:numId="7" w16cid:durableId="13665171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70704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5963575">
    <w:abstractNumId w:val="9"/>
  </w:num>
  <w:num w:numId="10" w16cid:durableId="1517691292">
    <w:abstractNumId w:val="2"/>
  </w:num>
  <w:num w:numId="11" w16cid:durableId="510995247">
    <w:abstractNumId w:val="12"/>
  </w:num>
  <w:num w:numId="12" w16cid:durableId="1444762453">
    <w:abstractNumId w:val="6"/>
  </w:num>
  <w:num w:numId="13" w16cid:durableId="619727084">
    <w:abstractNumId w:val="4"/>
  </w:num>
  <w:num w:numId="14" w16cid:durableId="1269432754">
    <w:abstractNumId w:val="10"/>
  </w:num>
  <w:num w:numId="15" w16cid:durableId="1194542083">
    <w:abstractNumId w:val="0"/>
  </w:num>
  <w:num w:numId="16" w16cid:durableId="13193020">
    <w:abstractNumId w:val="13"/>
  </w:num>
  <w:num w:numId="17" w16cid:durableId="90056427">
    <w:abstractNumId w:val="15"/>
  </w:num>
  <w:num w:numId="18" w16cid:durableId="6240428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255604">
    <w:abstractNumId w:val="11"/>
  </w:num>
  <w:num w:numId="20" w16cid:durableId="1405226498">
    <w:abstractNumId w:val="8"/>
  </w:num>
  <w:num w:numId="21" w16cid:durableId="858276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01"/>
    <w:rsid w:val="0000788C"/>
    <w:rsid w:val="00031801"/>
    <w:rsid w:val="00056983"/>
    <w:rsid w:val="001F6620"/>
    <w:rsid w:val="00283D3D"/>
    <w:rsid w:val="0029770F"/>
    <w:rsid w:val="002F3613"/>
    <w:rsid w:val="00426806"/>
    <w:rsid w:val="004A54D1"/>
    <w:rsid w:val="00620A0E"/>
    <w:rsid w:val="00730B68"/>
    <w:rsid w:val="0080196A"/>
    <w:rsid w:val="008B717E"/>
    <w:rsid w:val="009819DD"/>
    <w:rsid w:val="009B2A27"/>
    <w:rsid w:val="00A62AB3"/>
    <w:rsid w:val="00AF522E"/>
    <w:rsid w:val="00C74E5B"/>
    <w:rsid w:val="00C900A4"/>
    <w:rsid w:val="00D628F9"/>
    <w:rsid w:val="00D95359"/>
    <w:rsid w:val="00DD5E57"/>
    <w:rsid w:val="00DF448F"/>
    <w:rsid w:val="00DF56B7"/>
    <w:rsid w:val="00E33971"/>
    <w:rsid w:val="00EA7D44"/>
    <w:rsid w:val="00EB2F1E"/>
    <w:rsid w:val="00F170F3"/>
    <w:rsid w:val="00F41885"/>
    <w:rsid w:val="00FB20B9"/>
    <w:rsid w:val="00F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90F72"/>
  <w15:chartTrackingRefBased/>
  <w15:docId w15:val="{1D301D35-5E9F-4BCA-8247-374FBA79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6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F56B7"/>
    <w:pPr>
      <w:keepNext/>
      <w:jc w:val="center"/>
      <w:outlineLvl w:val="1"/>
    </w:pPr>
    <w:rPr>
      <w:rFonts w:ascii="Arial" w:hAnsi="Arial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F56B7"/>
    <w:rPr>
      <w:rFonts w:ascii="Arial" w:eastAsia="Times New Roman" w:hAnsi="Arial" w:cs="Times New Roman"/>
      <w:b/>
      <w:kern w:val="0"/>
      <w:sz w:val="24"/>
      <w:szCs w:val="24"/>
      <w:lang w:val="x-none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56B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56B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F56B7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56B7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locked/>
    <w:rsid w:val="00DF56B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DF56B7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dokomentarza">
    <w:name w:val="annotation reference"/>
    <w:uiPriority w:val="99"/>
    <w:semiHidden/>
    <w:unhideWhenUsed/>
    <w:rsid w:val="00DF56B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0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0F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styleId="Hipercze">
    <w:name w:val="Hyperlink"/>
    <w:unhideWhenUsed/>
    <w:rsid w:val="009819D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819D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819DD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9819DD"/>
    <w:pPr>
      <w:widowControl w:val="0"/>
      <w:autoSpaceDE w:val="0"/>
      <w:autoSpaceDN w:val="0"/>
      <w:spacing w:before="73"/>
      <w:ind w:left="2709" w:right="2710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819DD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Poprawka">
    <w:name w:val="Revision"/>
    <w:hidden/>
    <w:uiPriority w:val="99"/>
    <w:semiHidden/>
    <w:rsid w:val="001F66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1885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</dc:creator>
  <cp:keywords/>
  <dc:description/>
  <cp:lastModifiedBy>Grzegorz Zawistowski</cp:lastModifiedBy>
  <cp:revision>4</cp:revision>
  <dcterms:created xsi:type="dcterms:W3CDTF">2023-11-24T07:19:00Z</dcterms:created>
  <dcterms:modified xsi:type="dcterms:W3CDTF">2023-11-27T08:28:00Z</dcterms:modified>
</cp:coreProperties>
</file>