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E0" w:rsidRPr="00E57827" w:rsidRDefault="00E476E0" w:rsidP="000C4B67">
      <w:pPr>
        <w:ind w:left="4248" w:firstLine="708"/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Załącznik nr 1</w:t>
      </w:r>
      <w:r w:rsidR="000C4B67">
        <w:rPr>
          <w:rFonts w:ascii="Times New Roman" w:hAnsi="Times New Roman" w:cs="Times New Roman"/>
          <w:sz w:val="24"/>
        </w:rPr>
        <w:t xml:space="preserve"> do Umowy nr …………. </w:t>
      </w:r>
    </w:p>
    <w:p w:rsidR="003E2719" w:rsidRPr="00E57827" w:rsidRDefault="003E2719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Opis przedmiotu Zamówienia</w:t>
      </w:r>
    </w:p>
    <w:p w:rsidR="00171B55" w:rsidRPr="00E57827" w:rsidRDefault="00171B55" w:rsidP="00E57827">
      <w:pPr>
        <w:jc w:val="both"/>
        <w:rPr>
          <w:rFonts w:ascii="Times New Roman" w:hAnsi="Times New Roman" w:cs="Times New Roman"/>
          <w:sz w:val="24"/>
          <w:szCs w:val="24"/>
        </w:rPr>
      </w:pPr>
      <w:r w:rsidRPr="00E57827">
        <w:rPr>
          <w:rFonts w:ascii="Times New Roman" w:hAnsi="Times New Roman" w:cs="Times New Roman"/>
          <w:sz w:val="24"/>
          <w:szCs w:val="24"/>
        </w:rPr>
        <w:t xml:space="preserve">Promocja Gminy Miasto Świnoujście poprzez kompleksową organizację wydarzenia w postaci widowiska „Uznam </w:t>
      </w:r>
      <w:proofErr w:type="spellStart"/>
      <w:r w:rsidRPr="00E57827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E57827">
        <w:rPr>
          <w:rFonts w:ascii="Times New Roman" w:hAnsi="Times New Roman" w:cs="Times New Roman"/>
          <w:sz w:val="24"/>
          <w:szCs w:val="24"/>
        </w:rPr>
        <w:t xml:space="preserve"> Show – podniebny spektakl lotniczy”</w:t>
      </w:r>
    </w:p>
    <w:p w:rsidR="00171B55" w:rsidRPr="00E57827" w:rsidRDefault="00E476E0" w:rsidP="00E57827">
      <w:pPr>
        <w:jc w:val="both"/>
        <w:rPr>
          <w:rFonts w:ascii="Times New Roman" w:hAnsi="Times New Roman" w:cs="Times New Roman"/>
          <w:sz w:val="24"/>
        </w:rPr>
      </w:pPr>
      <w:r w:rsidRPr="00F21B6F">
        <w:rPr>
          <w:rFonts w:ascii="Times New Roman" w:hAnsi="Times New Roman" w:cs="Times New Roman"/>
          <w:sz w:val="24"/>
        </w:rPr>
        <w:t xml:space="preserve">Kod CPV: </w:t>
      </w:r>
      <w:r w:rsidR="00A50B8F" w:rsidRPr="00F21B6F">
        <w:rPr>
          <w:rFonts w:ascii="Times New Roman" w:hAnsi="Times New Roman" w:cs="Times New Roman"/>
          <w:sz w:val="24"/>
        </w:rPr>
        <w:t xml:space="preserve">79342200-5 </w:t>
      </w:r>
      <w:r w:rsidR="00A50B8F" w:rsidRPr="00F21B6F">
        <w:rPr>
          <w:rFonts w:ascii="Times New Roman" w:hAnsi="Times New Roman" w:cs="Times New Roman"/>
          <w:i/>
          <w:sz w:val="24"/>
        </w:rPr>
        <w:t>(Usługi w zakresie promocji)</w:t>
      </w:r>
      <w:r w:rsidR="00171B55" w:rsidRPr="00F21B6F">
        <w:rPr>
          <w:rFonts w:ascii="Times New Roman" w:hAnsi="Times New Roman" w:cs="Times New Roman"/>
          <w:sz w:val="24"/>
        </w:rPr>
        <w:t xml:space="preserve"> 79952000-2 (</w:t>
      </w:r>
      <w:r w:rsidR="00171B55" w:rsidRPr="00F21B6F">
        <w:rPr>
          <w:rFonts w:ascii="Times New Roman" w:hAnsi="Times New Roman" w:cs="Times New Roman"/>
          <w:i/>
          <w:sz w:val="24"/>
        </w:rPr>
        <w:t>Usługi w zakresie organizacji imprez)</w:t>
      </w:r>
      <w:bookmarkStart w:id="0" w:name="_GoBack"/>
      <w:bookmarkEnd w:id="0"/>
    </w:p>
    <w:p w:rsidR="003E2719" w:rsidRPr="00E57827" w:rsidRDefault="003E2719" w:rsidP="00E578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57827">
        <w:rPr>
          <w:rFonts w:ascii="Times New Roman" w:hAnsi="Times New Roman" w:cs="Times New Roman"/>
          <w:b/>
          <w:sz w:val="24"/>
        </w:rPr>
        <w:t>PODSTAWOWE INFOMACJE O IMPREZIE</w:t>
      </w:r>
      <w:r w:rsidR="00171B55" w:rsidRPr="00E57827">
        <w:rPr>
          <w:rFonts w:ascii="Times New Roman" w:hAnsi="Times New Roman" w:cs="Times New Roman"/>
          <w:b/>
          <w:sz w:val="24"/>
        </w:rPr>
        <w:t xml:space="preserve"> ORAZ CEL IMPREZY</w:t>
      </w:r>
    </w:p>
    <w:p w:rsidR="000C652B" w:rsidRPr="00E57827" w:rsidRDefault="002275EB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Uznam </w:t>
      </w:r>
      <w:proofErr w:type="spellStart"/>
      <w:r w:rsidRPr="00E57827">
        <w:rPr>
          <w:rFonts w:ascii="Times New Roman" w:hAnsi="Times New Roman" w:cs="Times New Roman"/>
          <w:sz w:val="24"/>
        </w:rPr>
        <w:t>Air</w:t>
      </w:r>
      <w:proofErr w:type="spellEnd"/>
      <w:r w:rsidRPr="00E57827">
        <w:rPr>
          <w:rFonts w:ascii="Times New Roman" w:hAnsi="Times New Roman" w:cs="Times New Roman"/>
          <w:sz w:val="24"/>
        </w:rPr>
        <w:t xml:space="preserve"> Show – podniebny spektakl lotniczy ma być kilkugodzinnym wydarzeniem polegającym na organizacji </w:t>
      </w:r>
      <w:proofErr w:type="spellStart"/>
      <w:r w:rsidRPr="00E57827">
        <w:rPr>
          <w:rFonts w:ascii="Times New Roman" w:hAnsi="Times New Roman" w:cs="Times New Roman"/>
          <w:sz w:val="24"/>
        </w:rPr>
        <w:t>wieczorno</w:t>
      </w:r>
      <w:proofErr w:type="spellEnd"/>
      <w:r w:rsidRPr="00E57827">
        <w:rPr>
          <w:rFonts w:ascii="Times New Roman" w:hAnsi="Times New Roman" w:cs="Times New Roman"/>
          <w:sz w:val="24"/>
        </w:rPr>
        <w:t xml:space="preserve"> – nocnego show w postaci pokazów lotniczych </w:t>
      </w:r>
      <w:r w:rsidR="00E57827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 xml:space="preserve">z elementami akrobatyki oraz uwzględnieniem pirotechniki i elementów nadających mu widowiskowy i spektakularny charakter. W pokazach mogą brać udział grupy lotnicze, lotnicy indywidulani, zabytkowe samoloty, balony. Całość wydarzenia będzie prowadził konferansjer, pokazy będą odbywać się z uwzględnieniem ścieżki dźwiękowej, podkładów muzycznych nadając całości charakter podniebnego spektaklu </w:t>
      </w:r>
      <w:r w:rsidR="00B32BB6" w:rsidRPr="00E57827">
        <w:rPr>
          <w:rFonts w:ascii="Times New Roman" w:hAnsi="Times New Roman" w:cs="Times New Roman"/>
          <w:sz w:val="24"/>
        </w:rPr>
        <w:t>lotniczego</w:t>
      </w:r>
      <w:r w:rsidRPr="00E57827">
        <w:rPr>
          <w:rFonts w:ascii="Times New Roman" w:hAnsi="Times New Roman" w:cs="Times New Roman"/>
          <w:sz w:val="24"/>
        </w:rPr>
        <w:t>.</w:t>
      </w:r>
    </w:p>
    <w:p w:rsidR="00B32BB6" w:rsidRPr="00E57827" w:rsidRDefault="002275EB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Cele imprezy dotyczą</w:t>
      </w:r>
      <w:r w:rsidR="00B32BB6" w:rsidRPr="00E57827">
        <w:rPr>
          <w:rFonts w:ascii="Times New Roman" w:hAnsi="Times New Roman" w:cs="Times New Roman"/>
          <w:sz w:val="24"/>
        </w:rPr>
        <w:t>:</w:t>
      </w:r>
    </w:p>
    <w:p w:rsidR="002275EB" w:rsidRPr="00E57827" w:rsidRDefault="002275EB" w:rsidP="00E578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promocji Gminy Miasto Świnoujście</w:t>
      </w:r>
    </w:p>
    <w:p w:rsidR="00B32BB6" w:rsidRPr="00E57827" w:rsidRDefault="00B32BB6" w:rsidP="00E578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organizacji atrakcyjnego wydarzenia skierowanego do mieszkańców i turystów </w:t>
      </w:r>
      <w:r w:rsidR="00E57827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– niezależnie od narodowości</w:t>
      </w:r>
      <w:r w:rsidR="00CA66E2" w:rsidRPr="00E57827">
        <w:rPr>
          <w:rFonts w:ascii="Times New Roman" w:hAnsi="Times New Roman" w:cs="Times New Roman"/>
          <w:sz w:val="24"/>
        </w:rPr>
        <w:t>, różnych grup odbiorców niezależnie od wieku</w:t>
      </w:r>
    </w:p>
    <w:p w:rsidR="00B32BB6" w:rsidRPr="00E57827" w:rsidRDefault="00B32BB6" w:rsidP="00E578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poszerzenie oferty kalendarza wydarzeń poza najwyższym sezonem turystycznym </w:t>
      </w:r>
    </w:p>
    <w:p w:rsidR="00C04EC0" w:rsidRPr="00E57827" w:rsidRDefault="00C04EC0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TERMIN</w:t>
      </w:r>
      <w:r w:rsidR="00447E51" w:rsidRPr="00E57827">
        <w:rPr>
          <w:rFonts w:ascii="Times New Roman" w:hAnsi="Times New Roman" w:cs="Times New Roman"/>
          <w:sz w:val="24"/>
        </w:rPr>
        <w:t xml:space="preserve">: </w:t>
      </w:r>
      <w:r w:rsidR="00B32BB6" w:rsidRPr="00E57827">
        <w:rPr>
          <w:rFonts w:ascii="Times New Roman" w:hAnsi="Times New Roman" w:cs="Times New Roman"/>
          <w:sz w:val="24"/>
        </w:rPr>
        <w:t>wskazany przez Wykonawcę do zaakceptowania przez Zamawiającego. Propozycja Zamawiającego: 13 albo 20 września 2025 r.</w:t>
      </w:r>
    </w:p>
    <w:p w:rsidR="00C04EC0" w:rsidRPr="00E57827" w:rsidRDefault="00C04EC0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MIEJSCE – </w:t>
      </w:r>
      <w:r w:rsidR="00447E51" w:rsidRPr="00E57827">
        <w:rPr>
          <w:rFonts w:ascii="Times New Roman" w:hAnsi="Times New Roman" w:cs="Times New Roman"/>
          <w:sz w:val="24"/>
        </w:rPr>
        <w:t xml:space="preserve"> </w:t>
      </w:r>
      <w:r w:rsidR="00B01EF7" w:rsidRPr="00E57827">
        <w:rPr>
          <w:rFonts w:ascii="Times New Roman" w:hAnsi="Times New Roman" w:cs="Times New Roman"/>
          <w:sz w:val="24"/>
        </w:rPr>
        <w:t xml:space="preserve">plaża na lewobrzeżnej części Świnoujścia (obszar zlokalizowany pomiędzy Falochronem Zachodnim a granicą polsko - niemiecką </w:t>
      </w:r>
    </w:p>
    <w:p w:rsidR="00630151" w:rsidRPr="00E57827" w:rsidRDefault="00630151" w:rsidP="00E5782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E2719" w:rsidRPr="00E57827" w:rsidRDefault="003E2719" w:rsidP="00E578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57827">
        <w:rPr>
          <w:rFonts w:ascii="Times New Roman" w:hAnsi="Times New Roman" w:cs="Times New Roman"/>
          <w:b/>
          <w:sz w:val="24"/>
        </w:rPr>
        <w:t xml:space="preserve">ZADANIA </w:t>
      </w:r>
      <w:r w:rsidR="0019186F" w:rsidRPr="00E57827">
        <w:rPr>
          <w:rFonts w:ascii="Times New Roman" w:hAnsi="Times New Roman" w:cs="Times New Roman"/>
          <w:b/>
          <w:sz w:val="24"/>
        </w:rPr>
        <w:t>WYKONAWCY</w:t>
      </w:r>
    </w:p>
    <w:p w:rsidR="00A251F5" w:rsidRPr="00E57827" w:rsidRDefault="00A251F5" w:rsidP="00E57827">
      <w:p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Zadaniem Wykonawcy będzie</w:t>
      </w:r>
      <w:r w:rsidR="00B01EF7" w:rsidRPr="00E57827">
        <w:rPr>
          <w:rFonts w:ascii="Times New Roman" w:hAnsi="Times New Roman" w:cs="Times New Roman"/>
          <w:sz w:val="24"/>
        </w:rPr>
        <w:t xml:space="preserve"> kompleksowa organizacja wydarzenia, w szczególności zadanie ma polegać na:</w:t>
      </w:r>
    </w:p>
    <w:p w:rsidR="00A251F5" w:rsidRPr="00E57827" w:rsidRDefault="00B01EF7" w:rsidP="00E578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Organizacji widowiska w postaci pokazów lotn</w:t>
      </w:r>
      <w:r w:rsidR="0064760D" w:rsidRPr="00E57827">
        <w:rPr>
          <w:rFonts w:ascii="Times New Roman" w:hAnsi="Times New Roman" w:cs="Times New Roman"/>
          <w:sz w:val="24"/>
        </w:rPr>
        <w:t xml:space="preserve">iczych w uzgodnionym </w:t>
      </w:r>
      <w:r w:rsidR="00E57827">
        <w:rPr>
          <w:rFonts w:ascii="Times New Roman" w:hAnsi="Times New Roman" w:cs="Times New Roman"/>
          <w:sz w:val="24"/>
        </w:rPr>
        <w:br/>
      </w:r>
      <w:r w:rsidR="0064760D" w:rsidRPr="00E57827">
        <w:rPr>
          <w:rFonts w:ascii="Times New Roman" w:hAnsi="Times New Roman" w:cs="Times New Roman"/>
          <w:sz w:val="24"/>
        </w:rPr>
        <w:t>z Zamawiają</w:t>
      </w:r>
      <w:r w:rsidRPr="00E57827">
        <w:rPr>
          <w:rFonts w:ascii="Times New Roman" w:hAnsi="Times New Roman" w:cs="Times New Roman"/>
          <w:sz w:val="24"/>
        </w:rPr>
        <w:t>cym terminie</w:t>
      </w:r>
      <w:r w:rsidR="0064760D" w:rsidRPr="00E57827">
        <w:rPr>
          <w:rFonts w:ascii="Times New Roman" w:hAnsi="Times New Roman" w:cs="Times New Roman"/>
          <w:sz w:val="24"/>
        </w:rPr>
        <w:t>,  w tym:</w:t>
      </w:r>
    </w:p>
    <w:p w:rsidR="00A251F5" w:rsidRPr="00E57827" w:rsidRDefault="0064760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</w:t>
      </w:r>
      <w:r w:rsidR="002A31E0" w:rsidRPr="00E57827">
        <w:rPr>
          <w:rFonts w:ascii="Times New Roman" w:hAnsi="Times New Roman" w:cs="Times New Roman"/>
          <w:sz w:val="24"/>
        </w:rPr>
        <w:t>apewnienia</w:t>
      </w:r>
      <w:r w:rsidRPr="00E57827">
        <w:rPr>
          <w:rFonts w:ascii="Times New Roman" w:hAnsi="Times New Roman" w:cs="Times New Roman"/>
          <w:sz w:val="24"/>
        </w:rPr>
        <w:t xml:space="preserve"> co najmn</w:t>
      </w:r>
      <w:r w:rsidR="002236FF">
        <w:rPr>
          <w:rFonts w:ascii="Times New Roman" w:hAnsi="Times New Roman" w:cs="Times New Roman"/>
          <w:sz w:val="24"/>
        </w:rPr>
        <w:t>iej 6</w:t>
      </w:r>
      <w:r w:rsidRPr="00E57827">
        <w:rPr>
          <w:rFonts w:ascii="Times New Roman" w:hAnsi="Times New Roman" w:cs="Times New Roman"/>
          <w:sz w:val="24"/>
        </w:rPr>
        <w:t xml:space="preserve"> pokazowych grup (w tym np. zespoły lotnicze, balony, </w:t>
      </w:r>
      <w:proofErr w:type="spellStart"/>
      <w:r w:rsidRPr="00E57827">
        <w:rPr>
          <w:rFonts w:ascii="Times New Roman" w:hAnsi="Times New Roman" w:cs="Times New Roman"/>
          <w:sz w:val="24"/>
        </w:rPr>
        <w:t>motoparalotnie</w:t>
      </w:r>
      <w:proofErr w:type="spellEnd"/>
      <w:r w:rsidRPr="00E57827">
        <w:rPr>
          <w:rFonts w:ascii="Times New Roman" w:hAnsi="Times New Roman" w:cs="Times New Roman"/>
          <w:sz w:val="24"/>
        </w:rPr>
        <w:t>, skoczkowie)</w:t>
      </w:r>
    </w:p>
    <w:p w:rsidR="00756228" w:rsidRPr="00E57827" w:rsidRDefault="0064760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</w:t>
      </w:r>
      <w:r w:rsidR="002A31E0" w:rsidRPr="00E57827">
        <w:rPr>
          <w:rFonts w:ascii="Times New Roman" w:hAnsi="Times New Roman" w:cs="Times New Roman"/>
          <w:sz w:val="24"/>
        </w:rPr>
        <w:t>ewnienia oprawy pirotechnicznej</w:t>
      </w:r>
      <w:r w:rsidRPr="00E57827">
        <w:rPr>
          <w:rFonts w:ascii="Times New Roman" w:hAnsi="Times New Roman" w:cs="Times New Roman"/>
          <w:sz w:val="24"/>
        </w:rPr>
        <w:t xml:space="preserve"> wydarzenia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Zapewnienia oprawy dźwiękowej wydarzenia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Zapewnienie konferansjera</w:t>
      </w:r>
    </w:p>
    <w:p w:rsidR="00AC1B93" w:rsidRPr="00E57827" w:rsidRDefault="006604CF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Oprac</w:t>
      </w:r>
      <w:r w:rsidR="002A31E0" w:rsidRPr="00E57827">
        <w:rPr>
          <w:rFonts w:ascii="Times New Roman" w:hAnsi="Times New Roman" w:cs="Times New Roman"/>
          <w:sz w:val="24"/>
        </w:rPr>
        <w:t>owania</w:t>
      </w:r>
      <w:r w:rsidRPr="00E57827">
        <w:rPr>
          <w:rFonts w:ascii="Times New Roman" w:hAnsi="Times New Roman" w:cs="Times New Roman"/>
          <w:sz w:val="24"/>
        </w:rPr>
        <w:t xml:space="preserve"> scenariusza wydarzenia – czas trwania do uzgodnienia </w:t>
      </w:r>
      <w:r w:rsidR="00E57827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 xml:space="preserve">z Zamawiającym, jednak przy założeniu, ze impreza nie trwa krócej niż </w:t>
      </w:r>
      <w:r w:rsidR="00E57827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5 godzin, z uwzględnieniem</w:t>
      </w:r>
      <w:r w:rsidR="00093B3B">
        <w:rPr>
          <w:rFonts w:ascii="Times New Roman" w:hAnsi="Times New Roman" w:cs="Times New Roman"/>
          <w:sz w:val="24"/>
        </w:rPr>
        <w:t xml:space="preserve"> podziału</w:t>
      </w:r>
      <w:r w:rsidRPr="00E57827">
        <w:rPr>
          <w:rFonts w:ascii="Times New Roman" w:hAnsi="Times New Roman" w:cs="Times New Roman"/>
          <w:sz w:val="24"/>
        </w:rPr>
        <w:t xml:space="preserve"> na dzienny i wieczorny blok pokazów</w:t>
      </w:r>
    </w:p>
    <w:p w:rsidR="00AC1B93" w:rsidRPr="00E57827" w:rsidRDefault="00BF527A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Zabezpieczenia imprezy zgodnie z Ustawą z dnia 20 marca 2009 r. </w:t>
      </w:r>
      <w:r w:rsidR="00093B3B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o bezpieczeństwie imprez masowych (Dz.U. z 2023 r. poz. 616 tj.)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lastRenderedPageBreak/>
        <w:t>Zapewnienia zaplecza przeciwpożarowego, medycznego oraz nawodnych działań w strefie imprezy masowej zgodnie z dokumentacją imprezy masowej oraz strefie pokazów lotniczych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Koordynacji całości wydarzenia</w:t>
      </w:r>
    </w:p>
    <w:p w:rsidR="00E57827" w:rsidRPr="00E57827" w:rsidRDefault="00E57827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Zapewnienia obsługi i zaplecze technicznego niezbędnego do organizacji przedsięwzięcia,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Stworzenia regulaminu imprezy</w:t>
      </w:r>
    </w:p>
    <w:p w:rsidR="002A31E0" w:rsidRPr="00E57827" w:rsidRDefault="002A31E0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uzyskania wszelkich niezbędne zezwolenia, dotyczące organizacji pokazów lotniczych, zgodnie z obowiązującymi polskimi przepisami prawa, </w:t>
      </w:r>
      <w:r w:rsidR="00093B3B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w szczególności prawa lotniczego</w:t>
      </w:r>
    </w:p>
    <w:p w:rsidR="00E57827" w:rsidRPr="00FB3424" w:rsidRDefault="00E57827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24">
        <w:rPr>
          <w:rFonts w:ascii="Times New Roman" w:hAnsi="Times New Roman" w:cs="Times New Roman"/>
          <w:sz w:val="24"/>
          <w:szCs w:val="24"/>
        </w:rPr>
        <w:t>Wynajęcia lotniska operacyjnego na potrzeby obsługi statków powietrznych biorących udział w pokazach</w:t>
      </w:r>
    </w:p>
    <w:p w:rsidR="005E6779" w:rsidRPr="00FB3424" w:rsidRDefault="005E6779" w:rsidP="00FB3424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3424">
        <w:rPr>
          <w:rFonts w:ascii="Times New Roman" w:hAnsi="Times New Roman" w:cs="Times New Roman"/>
          <w:sz w:val="24"/>
          <w:szCs w:val="24"/>
        </w:rPr>
        <w:t xml:space="preserve">Zapewnienia ubezpieczenie działań objętych przedmiotem umowy </w:t>
      </w:r>
      <w:r w:rsidRPr="00FB3424">
        <w:rPr>
          <w:rFonts w:ascii="Times New Roman" w:hAnsi="Times New Roman" w:cs="Times New Roman"/>
          <w:sz w:val="24"/>
          <w:szCs w:val="24"/>
        </w:rPr>
        <w:br/>
        <w:t>tj. posiadania polisy obowiązkowego ubezpieczenia odpowiedzialności cywilnej organizatorów imprez masowych na kwotę nie mniejszą niż 1 000 000,00 złotych (słownie: jeden milion złotych) z zastrzeżeniem, że ochrona w zakresie OC organizatora imprezy obejmuje szkody z tytułu organizacji lub współorganizacji imprezy, z włączeniem pokazów pirotechnicznych z limitem odpowiedzialności 300 000,00 zł.</w:t>
      </w:r>
    </w:p>
    <w:p w:rsidR="002A31E0" w:rsidRPr="00E57827" w:rsidRDefault="00FC2B1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Ułożenia media planu i planu promocji wydarzenia do akceptacji Zamawiającego, na podstawie którego będzie realizowana promocja wydarzenia, o której mowa w pkt. 2</w:t>
      </w:r>
    </w:p>
    <w:p w:rsidR="001561B0" w:rsidRPr="00E57827" w:rsidRDefault="001561B0" w:rsidP="00E5782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Promocji wydarzenia oraz Gminy Miasto Świnoujście w ramach wydarzenia poprzez</w:t>
      </w:r>
      <w:r w:rsidR="00FC2B1D" w:rsidRPr="00E57827">
        <w:rPr>
          <w:rFonts w:ascii="Times New Roman" w:hAnsi="Times New Roman" w:cs="Times New Roman"/>
          <w:sz w:val="24"/>
        </w:rPr>
        <w:t xml:space="preserve"> media masowe i społecznościowe (prasa, radio, telewizja, Internet) z wizerunkiem Świnoujścia jako miejsca pokazów i gospodarza wydarzenia, w tym: </w:t>
      </w:r>
    </w:p>
    <w:p w:rsidR="00FC2B1D" w:rsidRPr="00E57827" w:rsidRDefault="00FC2B1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umieszczenie herbu (odpowiednio logo) Świnoujścia w materiałach drukowanych (zaproszenia, plakaty, materiały informacyjne, informacje prasowe),</w:t>
      </w:r>
    </w:p>
    <w:p w:rsidR="00FC2B1D" w:rsidRPr="00E57827" w:rsidRDefault="00FC2B1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rozpowszechnienie materiałów reklamowych z herbem (odpowiednio logo) Świnoujścia,</w:t>
      </w:r>
    </w:p>
    <w:p w:rsidR="00FC2B1D" w:rsidRPr="00E57827" w:rsidRDefault="00FC2B1D" w:rsidP="00E57827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promocji Świnoujścia na stronach internetowych, w ramach informacji prasowych i  artykułów, publikacji w mediach społecznościowych oraz każdorazowym wskazywaniem w treści postów Miasta Świnoujścia jako miejsca imprezy i gospodarza wydarzenia,</w:t>
      </w:r>
    </w:p>
    <w:p w:rsidR="00FC2B1D" w:rsidRPr="00093B3B" w:rsidRDefault="00FC2B1D" w:rsidP="00093B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promocji Świnoujścia w ramach udzielanych wywiadów w mediach ogólnopolskich,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 xml:space="preserve">regionalnych i lokalnych (prasa, radio, telewizja, Internet), </w:t>
      </w:r>
      <w:r w:rsidR="00093B3B">
        <w:rPr>
          <w:rFonts w:ascii="Times New Roman" w:hAnsi="Times New Roman" w:cs="Times New Roman"/>
          <w:sz w:val="24"/>
        </w:rPr>
        <w:br/>
      </w:r>
      <w:r w:rsidRPr="00093B3B">
        <w:rPr>
          <w:rFonts w:ascii="Times New Roman" w:hAnsi="Times New Roman" w:cs="Times New Roman"/>
          <w:sz w:val="24"/>
        </w:rPr>
        <w:t>i każdorazowe wskazywanie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>w artykułach, wywiadach - Miasta Świnoujście jako miejsca imprezy i gospodarza wydarzenia,</w:t>
      </w:r>
    </w:p>
    <w:p w:rsidR="00FC2B1D" w:rsidRPr="00093B3B" w:rsidRDefault="00FC2B1D" w:rsidP="00093B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umieszczenie oficjalnego logo Świnoujścia (lub odpowiednio herbu) </w:t>
      </w:r>
      <w:r w:rsidR="00093B3B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w materiałach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>promocyjno-informacyjnych, w tym na zdjęciach, relacjach wideo i innych materiałach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>multimedialnych, rozpowszechnianych przed</w:t>
      </w:r>
      <w:r w:rsidR="00093B3B">
        <w:rPr>
          <w:rFonts w:ascii="Times New Roman" w:hAnsi="Times New Roman" w:cs="Times New Roman"/>
          <w:sz w:val="24"/>
        </w:rPr>
        <w:br/>
      </w:r>
      <w:r w:rsidRPr="00093B3B">
        <w:rPr>
          <w:rFonts w:ascii="Times New Roman" w:hAnsi="Times New Roman" w:cs="Times New Roman"/>
          <w:sz w:val="24"/>
        </w:rPr>
        <w:t>i w trakcie realizacji wydarzenia, wraz ze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>wskazaniem Miasta Świnoujście jako miejsca imprezy i gospodarza wydarzenia,</w:t>
      </w:r>
    </w:p>
    <w:p w:rsidR="00FC2B1D" w:rsidRPr="00093B3B" w:rsidRDefault="00FC2B1D" w:rsidP="00093B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Informowanie w trakcie wydarzenia przez konferansjera o gospodarzu wydarzenia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Pr="00093B3B">
        <w:rPr>
          <w:rFonts w:ascii="Times New Roman" w:hAnsi="Times New Roman" w:cs="Times New Roman"/>
          <w:sz w:val="24"/>
        </w:rPr>
        <w:t>poprzez wskazywanie Miasta Świnoujście,</w:t>
      </w:r>
    </w:p>
    <w:p w:rsidR="00FC2B1D" w:rsidRPr="00093B3B" w:rsidRDefault="00FC2B1D" w:rsidP="00093B3B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lastRenderedPageBreak/>
        <w:t>relacjonowanie wydarzenia i bieżące przekazywanie materiałów informacyjnych</w:t>
      </w:r>
      <w:r w:rsidR="00093B3B">
        <w:rPr>
          <w:rFonts w:ascii="Times New Roman" w:hAnsi="Times New Roman" w:cs="Times New Roman"/>
          <w:sz w:val="24"/>
        </w:rPr>
        <w:t xml:space="preserve"> </w:t>
      </w:r>
      <w:r w:rsidR="00B70815" w:rsidRPr="00093B3B">
        <w:rPr>
          <w:rFonts w:ascii="Times New Roman" w:hAnsi="Times New Roman" w:cs="Times New Roman"/>
          <w:sz w:val="24"/>
        </w:rPr>
        <w:t>do publikacji w Internecie i materiałach przygotowywanych przez Zamawiającego (np. profile społecznościowe Miasta Świnoujście)</w:t>
      </w:r>
    </w:p>
    <w:p w:rsidR="00A251F5" w:rsidRPr="00E57827" w:rsidRDefault="00A251F5" w:rsidP="00E57827">
      <w:pPr>
        <w:jc w:val="both"/>
        <w:rPr>
          <w:rFonts w:ascii="Times New Roman" w:hAnsi="Times New Roman" w:cs="Times New Roman"/>
          <w:sz w:val="24"/>
        </w:rPr>
      </w:pPr>
    </w:p>
    <w:p w:rsidR="00A43938" w:rsidRPr="00E57827" w:rsidRDefault="003E2719" w:rsidP="00E578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57827">
        <w:rPr>
          <w:rFonts w:ascii="Times New Roman" w:hAnsi="Times New Roman" w:cs="Times New Roman"/>
          <w:b/>
          <w:sz w:val="24"/>
        </w:rPr>
        <w:t>ZADANIA ZAMAWIAJĄCEGO</w:t>
      </w:r>
    </w:p>
    <w:p w:rsidR="00A43938" w:rsidRPr="00E57827" w:rsidRDefault="00A43938" w:rsidP="00E5782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457D2C" w:rsidRPr="00E57827" w:rsidRDefault="00457D2C" w:rsidP="00E5782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Udostępnienie nieodpłatnie terenu imprezy masowej w terminie 11 – 14 września lub 18 – 21 września  2025 r. (w zależności od terminu realizacji imprezy) z przeznaczeniem na strefy publiczności oraz stoiska wystawiennicze, związane z pokazami lotniczymi, w którym Wykonawca będzie mógł podnajmować miejsce na prowadzenie działalności handlowo- usługowej. </w:t>
      </w:r>
    </w:p>
    <w:p w:rsidR="00E57827" w:rsidRPr="00E57827" w:rsidRDefault="00457D2C" w:rsidP="00E5782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Zapewnienie nieodpłatnie dostępu do prądu na ter</w:t>
      </w:r>
      <w:r w:rsidR="00E57827" w:rsidRPr="00E57827">
        <w:rPr>
          <w:rFonts w:ascii="Times New Roman" w:hAnsi="Times New Roman" w:cs="Times New Roman"/>
          <w:sz w:val="24"/>
        </w:rPr>
        <w:t>enie (25kW) imprezy oraz obsługi</w:t>
      </w:r>
      <w:r w:rsidRPr="00E57827">
        <w:rPr>
          <w:rFonts w:ascii="Times New Roman" w:hAnsi="Times New Roman" w:cs="Times New Roman"/>
          <w:sz w:val="24"/>
        </w:rPr>
        <w:t xml:space="preserve"> elektryka, nadzorującego prawidłową pracę urządzeń elektrycznych. </w:t>
      </w:r>
    </w:p>
    <w:p w:rsidR="00E57827" w:rsidRPr="00E57827" w:rsidRDefault="00E57827" w:rsidP="00E5782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Przeprowadzenie</w:t>
      </w:r>
      <w:r w:rsidR="00457D2C" w:rsidRPr="00E57827">
        <w:rPr>
          <w:rFonts w:ascii="Times New Roman" w:hAnsi="Times New Roman" w:cs="Times New Roman"/>
          <w:sz w:val="24"/>
        </w:rPr>
        <w:t xml:space="preserve"> wspólnie z </w:t>
      </w:r>
      <w:r w:rsidRPr="00E57827">
        <w:rPr>
          <w:rFonts w:ascii="Times New Roman" w:hAnsi="Times New Roman" w:cs="Times New Roman"/>
          <w:sz w:val="24"/>
        </w:rPr>
        <w:t>Wykonawcą promocji</w:t>
      </w:r>
      <w:r w:rsidR="00457D2C" w:rsidRPr="00E57827">
        <w:rPr>
          <w:rFonts w:ascii="Times New Roman" w:hAnsi="Times New Roman" w:cs="Times New Roman"/>
          <w:sz w:val="24"/>
        </w:rPr>
        <w:t xml:space="preserve"> wydar</w:t>
      </w:r>
      <w:r w:rsidRPr="00E57827">
        <w:rPr>
          <w:rFonts w:ascii="Times New Roman" w:hAnsi="Times New Roman" w:cs="Times New Roman"/>
          <w:sz w:val="24"/>
        </w:rPr>
        <w:t xml:space="preserve">zenia, we wszystkich </w:t>
      </w:r>
      <w:r w:rsidR="00457D2C" w:rsidRPr="00E57827">
        <w:rPr>
          <w:rFonts w:ascii="Times New Roman" w:hAnsi="Times New Roman" w:cs="Times New Roman"/>
          <w:sz w:val="24"/>
        </w:rPr>
        <w:t>wykorzystywanych przez Zamawiającego do promocji kanałach w tym na stronach www oraz mediach społecznościowych Zamawiaj</w:t>
      </w:r>
      <w:r w:rsidR="00093B3B">
        <w:rPr>
          <w:rFonts w:ascii="Times New Roman" w:hAnsi="Times New Roman" w:cs="Times New Roman"/>
          <w:sz w:val="24"/>
        </w:rPr>
        <w:t xml:space="preserve">ącego (ustalenia i współpraca </w:t>
      </w:r>
      <w:r w:rsidR="00093B3B">
        <w:rPr>
          <w:rFonts w:ascii="Times New Roman" w:hAnsi="Times New Roman" w:cs="Times New Roman"/>
          <w:sz w:val="24"/>
        </w:rPr>
        <w:br/>
      </w:r>
      <w:r w:rsidRPr="00E57827">
        <w:rPr>
          <w:rFonts w:ascii="Times New Roman" w:hAnsi="Times New Roman" w:cs="Times New Roman"/>
          <w:sz w:val="24"/>
        </w:rPr>
        <w:t>ze wskazaną komórką Urzędu Miasta Świnoujście</w:t>
      </w:r>
      <w:r w:rsidR="00457D2C" w:rsidRPr="00E57827">
        <w:rPr>
          <w:rFonts w:ascii="Times New Roman" w:hAnsi="Times New Roman" w:cs="Times New Roman"/>
          <w:sz w:val="24"/>
        </w:rPr>
        <w:t>).</w:t>
      </w:r>
    </w:p>
    <w:p w:rsidR="00E57827" w:rsidRPr="00E57827" w:rsidRDefault="00E57827" w:rsidP="00E5782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Zapewnienie</w:t>
      </w:r>
      <w:r w:rsidR="00457D2C" w:rsidRPr="00E57827">
        <w:rPr>
          <w:rFonts w:ascii="Times New Roman" w:hAnsi="Times New Roman" w:cs="Times New Roman"/>
          <w:sz w:val="24"/>
        </w:rPr>
        <w:t xml:space="preserve"> spr</w:t>
      </w:r>
      <w:r w:rsidRPr="00E57827">
        <w:rPr>
          <w:rFonts w:ascii="Times New Roman" w:hAnsi="Times New Roman" w:cs="Times New Roman"/>
          <w:sz w:val="24"/>
        </w:rPr>
        <w:t>zątania</w:t>
      </w:r>
      <w:r w:rsidR="00457D2C" w:rsidRPr="00E57827">
        <w:rPr>
          <w:rFonts w:ascii="Times New Roman" w:hAnsi="Times New Roman" w:cs="Times New Roman"/>
          <w:sz w:val="24"/>
        </w:rPr>
        <w:t xml:space="preserve"> terenu po imprezie masowej </w:t>
      </w:r>
    </w:p>
    <w:p w:rsidR="00457D2C" w:rsidRPr="00E57827" w:rsidRDefault="00E57827" w:rsidP="00E5782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>Udostępnienie nieodpłatnie miejskiej powierzchni reklamowej</w:t>
      </w:r>
      <w:r w:rsidR="00457D2C" w:rsidRPr="00E57827">
        <w:rPr>
          <w:rFonts w:ascii="Times New Roman" w:hAnsi="Times New Roman" w:cs="Times New Roman"/>
          <w:sz w:val="24"/>
        </w:rPr>
        <w:t xml:space="preserve"> na materiały promocyjne imprezy – plakaty </w:t>
      </w:r>
      <w:r w:rsidRPr="00E57827">
        <w:rPr>
          <w:rFonts w:ascii="Times New Roman" w:hAnsi="Times New Roman" w:cs="Times New Roman"/>
          <w:sz w:val="24"/>
        </w:rPr>
        <w:t xml:space="preserve">oraz </w:t>
      </w:r>
      <w:r w:rsidR="00457D2C" w:rsidRPr="00E57827">
        <w:rPr>
          <w:rFonts w:ascii="Times New Roman" w:hAnsi="Times New Roman" w:cs="Times New Roman"/>
          <w:sz w:val="24"/>
        </w:rPr>
        <w:t xml:space="preserve">na potrzeby stref organizacyjnych w czasie trwania imprezy </w:t>
      </w:r>
    </w:p>
    <w:p w:rsidR="00EE26A0" w:rsidRPr="00E57827" w:rsidRDefault="00EE26A0" w:rsidP="00E57827">
      <w:pPr>
        <w:jc w:val="both"/>
        <w:rPr>
          <w:rFonts w:ascii="Times New Roman" w:hAnsi="Times New Roman" w:cs="Times New Roman"/>
          <w:sz w:val="24"/>
        </w:rPr>
      </w:pPr>
    </w:p>
    <w:p w:rsidR="00EE26A0" w:rsidRPr="00E57827" w:rsidRDefault="00EE26A0" w:rsidP="00E578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57827">
        <w:rPr>
          <w:rFonts w:ascii="Times New Roman" w:hAnsi="Times New Roman" w:cs="Times New Roman"/>
          <w:b/>
          <w:sz w:val="24"/>
        </w:rPr>
        <w:t>POZOSTAŁE WARUNKI ZAMÓWIENIA</w:t>
      </w:r>
    </w:p>
    <w:p w:rsidR="00BA235C" w:rsidRPr="00E57827" w:rsidRDefault="00BA235C" w:rsidP="00E57827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EE26A0" w:rsidRPr="00E57827" w:rsidRDefault="00053F3C" w:rsidP="00E5782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E57827">
        <w:rPr>
          <w:rFonts w:ascii="Times New Roman" w:hAnsi="Times New Roman" w:cs="Times New Roman"/>
          <w:sz w:val="24"/>
        </w:rPr>
        <w:t xml:space="preserve">Zamawiający dopuszcza </w:t>
      </w:r>
      <w:r w:rsidR="00184480" w:rsidRPr="00E57827">
        <w:rPr>
          <w:rFonts w:ascii="Times New Roman" w:hAnsi="Times New Roman" w:cs="Times New Roman"/>
          <w:sz w:val="24"/>
        </w:rPr>
        <w:t xml:space="preserve">pozyskiwanie sponsorów przez </w:t>
      </w:r>
      <w:r w:rsidR="001B6D65">
        <w:rPr>
          <w:rFonts w:ascii="Times New Roman" w:hAnsi="Times New Roman" w:cs="Times New Roman"/>
          <w:sz w:val="24"/>
        </w:rPr>
        <w:t>Wykonawc</w:t>
      </w:r>
      <w:r w:rsidR="00FB3424">
        <w:rPr>
          <w:rFonts w:ascii="Times New Roman" w:hAnsi="Times New Roman" w:cs="Times New Roman"/>
          <w:sz w:val="24"/>
        </w:rPr>
        <w:t>ę</w:t>
      </w:r>
      <w:r w:rsidR="00184480" w:rsidRPr="00E57827">
        <w:rPr>
          <w:rFonts w:ascii="Times New Roman" w:hAnsi="Times New Roman" w:cs="Times New Roman"/>
          <w:sz w:val="24"/>
        </w:rPr>
        <w:t>, ce</w:t>
      </w:r>
      <w:r w:rsidR="001B6D65">
        <w:rPr>
          <w:rFonts w:ascii="Times New Roman" w:hAnsi="Times New Roman" w:cs="Times New Roman"/>
          <w:sz w:val="24"/>
        </w:rPr>
        <w:t xml:space="preserve">lem pokrycia kosztów wydarzenia, </w:t>
      </w:r>
      <w:r w:rsidR="00184480" w:rsidRPr="00E57827">
        <w:rPr>
          <w:rFonts w:ascii="Times New Roman" w:hAnsi="Times New Roman" w:cs="Times New Roman"/>
          <w:sz w:val="24"/>
        </w:rPr>
        <w:t xml:space="preserve">których działalność nie budzi wątpliwości etycznych i nie stoi </w:t>
      </w:r>
      <w:r w:rsidR="001B6D65">
        <w:rPr>
          <w:rFonts w:ascii="Times New Roman" w:hAnsi="Times New Roman" w:cs="Times New Roman"/>
          <w:sz w:val="24"/>
        </w:rPr>
        <w:br/>
      </w:r>
      <w:r w:rsidR="00184480" w:rsidRPr="00E57827">
        <w:rPr>
          <w:rFonts w:ascii="Times New Roman" w:hAnsi="Times New Roman" w:cs="Times New Roman"/>
          <w:sz w:val="24"/>
        </w:rPr>
        <w:t>w sprzecznym interesie z Gminą Miasto Świnoujście. Sponsorzy wydarzenia wymagają akceptacji ze strony Zamawiającego</w:t>
      </w:r>
      <w:r w:rsidR="007E7219" w:rsidRPr="00E57827">
        <w:rPr>
          <w:rFonts w:ascii="Times New Roman" w:hAnsi="Times New Roman" w:cs="Times New Roman"/>
          <w:sz w:val="24"/>
        </w:rPr>
        <w:t>.</w:t>
      </w:r>
      <w:r w:rsidR="00A71F89">
        <w:rPr>
          <w:rFonts w:ascii="Times New Roman" w:hAnsi="Times New Roman" w:cs="Times New Roman"/>
          <w:sz w:val="24"/>
        </w:rPr>
        <w:t xml:space="preserve"> </w:t>
      </w:r>
    </w:p>
    <w:p w:rsidR="00E47330" w:rsidRPr="00E57827" w:rsidRDefault="00E47330" w:rsidP="00E57827">
      <w:pPr>
        <w:jc w:val="both"/>
        <w:rPr>
          <w:rFonts w:ascii="Times New Roman" w:hAnsi="Times New Roman" w:cs="Times New Roman"/>
          <w:sz w:val="24"/>
        </w:rPr>
      </w:pPr>
    </w:p>
    <w:p w:rsidR="00E47330" w:rsidRPr="00E57827" w:rsidRDefault="00E47330" w:rsidP="00E578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 w:rsidRPr="00E57827">
        <w:rPr>
          <w:rFonts w:ascii="Times New Roman" w:hAnsi="Times New Roman" w:cs="Times New Roman"/>
          <w:b/>
          <w:sz w:val="24"/>
        </w:rPr>
        <w:t>KRYTERIA OCENY</w:t>
      </w:r>
    </w:p>
    <w:p w:rsidR="00E47330" w:rsidRPr="00E57827" w:rsidRDefault="00E47330" w:rsidP="00E57827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:rsidR="003A0A6D" w:rsidRPr="003A0A6D" w:rsidRDefault="003A0A6D" w:rsidP="003A0A6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>Wszystkie oferty niepodlegające odrzuceniu oceniane będą na podstawie następujących kryteriów:</w:t>
      </w:r>
    </w:p>
    <w:p w:rsidR="003A0A6D" w:rsidRP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b/>
          <w:sz w:val="24"/>
        </w:rPr>
        <w:t>Cena brutto</w:t>
      </w:r>
      <w:r w:rsidRPr="003A0A6D">
        <w:rPr>
          <w:rFonts w:ascii="Times New Roman" w:hAnsi="Times New Roman" w:cs="Times New Roman"/>
          <w:sz w:val="24"/>
        </w:rPr>
        <w:t xml:space="preserve"> (z VAT) – 60%</w:t>
      </w:r>
    </w:p>
    <w:p w:rsid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b/>
          <w:sz w:val="24"/>
        </w:rPr>
        <w:t xml:space="preserve">Liczba </w:t>
      </w:r>
      <w:r>
        <w:rPr>
          <w:rFonts w:ascii="Times New Roman" w:hAnsi="Times New Roman" w:cs="Times New Roman"/>
          <w:b/>
          <w:sz w:val="24"/>
        </w:rPr>
        <w:t>pokazowych jednostek (w tym grup) lotniczych biorących udział w wydarzeniu</w:t>
      </w:r>
      <w:r w:rsidRPr="003A0A6D">
        <w:rPr>
          <w:rFonts w:ascii="Times New Roman" w:hAnsi="Times New Roman" w:cs="Times New Roman"/>
          <w:sz w:val="24"/>
        </w:rPr>
        <w:t xml:space="preserve"> – 40%</w:t>
      </w:r>
    </w:p>
    <w:p w:rsidR="003A0A6D" w:rsidRP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</w:p>
    <w:p w:rsidR="003A0A6D" w:rsidRPr="003A0A6D" w:rsidRDefault="003A0A6D" w:rsidP="003A0A6D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>Sposób oceny ofert:</w:t>
      </w:r>
    </w:p>
    <w:p w:rsidR="003A0A6D" w:rsidRDefault="003A0A6D" w:rsidP="003A0A6D">
      <w:pPr>
        <w:pStyle w:val="Akapitzlist"/>
        <w:rPr>
          <w:rFonts w:ascii="Times New Roman" w:hAnsi="Times New Roman" w:cs="Times New Roman"/>
          <w:sz w:val="24"/>
          <w:u w:val="single"/>
        </w:rPr>
      </w:pPr>
    </w:p>
    <w:p w:rsidR="003A0A6D" w:rsidRPr="003A0A6D" w:rsidRDefault="003A0A6D" w:rsidP="003A0A6D">
      <w:pPr>
        <w:pStyle w:val="Akapitzlist"/>
        <w:rPr>
          <w:rFonts w:ascii="Times New Roman" w:hAnsi="Times New Roman" w:cs="Times New Roman"/>
          <w:sz w:val="24"/>
          <w:u w:val="single"/>
        </w:rPr>
      </w:pPr>
      <w:r w:rsidRPr="003A0A6D">
        <w:rPr>
          <w:rFonts w:ascii="Times New Roman" w:hAnsi="Times New Roman" w:cs="Times New Roman"/>
          <w:sz w:val="24"/>
          <w:u w:val="single"/>
        </w:rPr>
        <w:t>Dla kryterium „Cena” (C)</w:t>
      </w:r>
    </w:p>
    <w:p w:rsidR="003A0A6D" w:rsidRPr="003A0A6D" w:rsidRDefault="003A0A6D" w:rsidP="003A0A6D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3A0A6D">
        <w:rPr>
          <w:rFonts w:ascii="Times New Roman" w:hAnsi="Times New Roman" w:cs="Times New Roman"/>
          <w:b/>
          <w:sz w:val="24"/>
        </w:rPr>
        <w:t>C = [</w:t>
      </w:r>
      <w:proofErr w:type="spellStart"/>
      <w:r w:rsidRPr="003A0A6D">
        <w:rPr>
          <w:rFonts w:ascii="Times New Roman" w:hAnsi="Times New Roman" w:cs="Times New Roman"/>
          <w:b/>
          <w:sz w:val="24"/>
        </w:rPr>
        <w:t>C</w:t>
      </w:r>
      <w:r w:rsidRPr="003A0A6D">
        <w:rPr>
          <w:rFonts w:ascii="Times New Roman" w:hAnsi="Times New Roman" w:cs="Times New Roman"/>
          <w:b/>
          <w:sz w:val="24"/>
          <w:vertAlign w:val="subscript"/>
        </w:rPr>
        <w:t>n</w:t>
      </w:r>
      <w:proofErr w:type="spellEnd"/>
      <w:r w:rsidRPr="003A0A6D">
        <w:rPr>
          <w:rFonts w:ascii="Times New Roman" w:hAnsi="Times New Roman" w:cs="Times New Roman"/>
          <w:b/>
          <w:sz w:val="24"/>
        </w:rPr>
        <w:t xml:space="preserve"> / C</w:t>
      </w:r>
      <w:r w:rsidRPr="003A0A6D">
        <w:rPr>
          <w:rFonts w:ascii="Times New Roman" w:hAnsi="Times New Roman" w:cs="Times New Roman"/>
          <w:b/>
          <w:sz w:val="24"/>
          <w:vertAlign w:val="subscript"/>
        </w:rPr>
        <w:t>o</w:t>
      </w:r>
      <w:r w:rsidRPr="003A0A6D">
        <w:rPr>
          <w:rFonts w:ascii="Times New Roman" w:hAnsi="Times New Roman" w:cs="Times New Roman"/>
          <w:b/>
          <w:sz w:val="24"/>
        </w:rPr>
        <w:t xml:space="preserve"> x 60%] x 100</w:t>
      </w:r>
    </w:p>
    <w:p w:rsidR="003A0A6D" w:rsidRP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>Oznaczenia:</w:t>
      </w:r>
    </w:p>
    <w:p w:rsid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lastRenderedPageBreak/>
        <w:t>C – liczba punktów dla kryterium „Cena”</w:t>
      </w:r>
      <w:r w:rsidRPr="003A0A6D">
        <w:rPr>
          <w:rFonts w:ascii="Times New Roman" w:hAnsi="Times New Roman" w:cs="Times New Roman"/>
          <w:sz w:val="24"/>
        </w:rPr>
        <w:br/>
      </w:r>
      <w:proofErr w:type="spellStart"/>
      <w:r w:rsidRPr="003A0A6D">
        <w:rPr>
          <w:rFonts w:ascii="Times New Roman" w:hAnsi="Times New Roman" w:cs="Times New Roman"/>
          <w:sz w:val="24"/>
        </w:rPr>
        <w:t>C</w:t>
      </w:r>
      <w:r w:rsidRPr="003A0A6D">
        <w:rPr>
          <w:rFonts w:ascii="Times New Roman" w:hAnsi="Times New Roman" w:cs="Times New Roman"/>
          <w:sz w:val="24"/>
          <w:vertAlign w:val="subscript"/>
        </w:rPr>
        <w:t>n</w:t>
      </w:r>
      <w:proofErr w:type="spellEnd"/>
      <w:r w:rsidRPr="003A0A6D">
        <w:rPr>
          <w:rFonts w:ascii="Times New Roman" w:hAnsi="Times New Roman" w:cs="Times New Roman"/>
          <w:sz w:val="24"/>
          <w:vertAlign w:val="subscript"/>
        </w:rPr>
        <w:t xml:space="preserve"> </w:t>
      </w:r>
      <w:r w:rsidRPr="003A0A6D">
        <w:rPr>
          <w:rFonts w:ascii="Times New Roman" w:hAnsi="Times New Roman" w:cs="Times New Roman"/>
          <w:sz w:val="24"/>
        </w:rPr>
        <w:t>- najniższa zaoferowana cena</w:t>
      </w:r>
      <w:r w:rsidRPr="003A0A6D">
        <w:rPr>
          <w:rFonts w:ascii="Times New Roman" w:hAnsi="Times New Roman" w:cs="Times New Roman"/>
          <w:sz w:val="24"/>
        </w:rPr>
        <w:br/>
        <w:t>C</w:t>
      </w:r>
      <w:r w:rsidRPr="003A0A6D">
        <w:rPr>
          <w:rFonts w:ascii="Times New Roman" w:hAnsi="Times New Roman" w:cs="Times New Roman"/>
          <w:sz w:val="24"/>
          <w:vertAlign w:val="subscript"/>
        </w:rPr>
        <w:t>o</w:t>
      </w:r>
      <w:r w:rsidRPr="003A0A6D">
        <w:rPr>
          <w:rFonts w:ascii="Times New Roman" w:hAnsi="Times New Roman" w:cs="Times New Roman"/>
          <w:sz w:val="24"/>
        </w:rPr>
        <w:t xml:space="preserve"> – cena oferty rozpatrywanej</w:t>
      </w:r>
    </w:p>
    <w:p w:rsidR="003A0A6D" w:rsidRPr="003A0A6D" w:rsidRDefault="003A0A6D" w:rsidP="003A0A6D">
      <w:pPr>
        <w:pStyle w:val="Akapitzlist"/>
        <w:rPr>
          <w:rFonts w:ascii="Times New Roman" w:hAnsi="Times New Roman" w:cs="Times New Roman"/>
          <w:sz w:val="24"/>
        </w:rPr>
      </w:pPr>
    </w:p>
    <w:p w:rsidR="003A0A6D" w:rsidRPr="003A0A6D" w:rsidRDefault="003A0A6D" w:rsidP="003A0A6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u w:val="single"/>
        </w:rPr>
      </w:pPr>
      <w:r w:rsidRPr="003A0A6D">
        <w:rPr>
          <w:rFonts w:ascii="Times New Roman" w:hAnsi="Times New Roman" w:cs="Times New Roman"/>
          <w:sz w:val="24"/>
          <w:u w:val="single"/>
        </w:rPr>
        <w:t xml:space="preserve">Dla kryterium „Liczba </w:t>
      </w:r>
      <w:r>
        <w:rPr>
          <w:rFonts w:ascii="Times New Roman" w:hAnsi="Times New Roman" w:cs="Times New Roman"/>
          <w:sz w:val="24"/>
          <w:u w:val="single"/>
        </w:rPr>
        <w:t>pokazowych jednostek (w tym grup) lotniczych</w:t>
      </w:r>
      <w:r w:rsidRPr="003A0A6D">
        <w:rPr>
          <w:rFonts w:ascii="Times New Roman" w:hAnsi="Times New Roman" w:cs="Times New Roman"/>
          <w:sz w:val="24"/>
          <w:u w:val="single"/>
        </w:rPr>
        <w:t>”</w:t>
      </w:r>
      <w:r>
        <w:rPr>
          <w:rFonts w:ascii="Times New Roman" w:hAnsi="Times New Roman" w:cs="Times New Roman"/>
          <w:sz w:val="24"/>
          <w:u w:val="single"/>
        </w:rPr>
        <w:t xml:space="preserve"> (LP</w:t>
      </w:r>
      <w:r w:rsidRPr="003A0A6D">
        <w:rPr>
          <w:rFonts w:ascii="Times New Roman" w:hAnsi="Times New Roman" w:cs="Times New Roman"/>
          <w:sz w:val="24"/>
          <w:u w:val="single"/>
        </w:rPr>
        <w:t>)</w:t>
      </w:r>
    </w:p>
    <w:p w:rsid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 xml:space="preserve">Przez liczbę </w:t>
      </w:r>
      <w:r>
        <w:rPr>
          <w:rFonts w:ascii="Times New Roman" w:hAnsi="Times New Roman" w:cs="Times New Roman"/>
          <w:sz w:val="24"/>
        </w:rPr>
        <w:t>pokazowych jednostek lotniczych</w:t>
      </w:r>
      <w:r w:rsidRPr="003A0A6D">
        <w:rPr>
          <w:rFonts w:ascii="Times New Roman" w:hAnsi="Times New Roman" w:cs="Times New Roman"/>
          <w:sz w:val="24"/>
        </w:rPr>
        <w:t xml:space="preserve"> należy rozumieć całkowitą liczbę </w:t>
      </w:r>
      <w:r>
        <w:rPr>
          <w:rFonts w:ascii="Times New Roman" w:hAnsi="Times New Roman" w:cs="Times New Roman"/>
          <w:sz w:val="24"/>
        </w:rPr>
        <w:t>jednostek</w:t>
      </w:r>
      <w:r w:rsidRPr="003A0A6D">
        <w:rPr>
          <w:rFonts w:ascii="Times New Roman" w:hAnsi="Times New Roman" w:cs="Times New Roman"/>
          <w:sz w:val="24"/>
        </w:rPr>
        <w:t xml:space="preserve"> zapewnionych przez Wykonawcę, zarówno finansowanych przez Zamawiającego, jak i sfinansowanych ze środków pozyskanych przez Wykonawcę</w:t>
      </w:r>
    </w:p>
    <w:p w:rsidR="003A0A6D" w:rsidRP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 xml:space="preserve">Liczba  </w:t>
            </w:r>
            <w:r>
              <w:rPr>
                <w:rFonts w:ascii="Times New Roman" w:hAnsi="Times New Roman" w:cs="Times New Roman"/>
                <w:sz w:val="24"/>
              </w:rPr>
              <w:t>jednostek (w tym grup)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Liczba przyznanych punktów</w:t>
            </w:r>
          </w:p>
        </w:tc>
      </w:tr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A0A6D">
              <w:rPr>
                <w:rFonts w:ascii="Times New Roman" w:hAnsi="Times New Roman" w:cs="Times New Roman"/>
                <w:sz w:val="24"/>
              </w:rPr>
              <w:t xml:space="preserve"> sztuk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A0A6D">
              <w:rPr>
                <w:rFonts w:ascii="Times New Roman" w:hAnsi="Times New Roman" w:cs="Times New Roman"/>
                <w:sz w:val="24"/>
              </w:rPr>
              <w:t xml:space="preserve"> sztuk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A0A6D">
              <w:rPr>
                <w:rFonts w:ascii="Times New Roman" w:hAnsi="Times New Roman" w:cs="Times New Roman"/>
                <w:sz w:val="24"/>
              </w:rPr>
              <w:t xml:space="preserve"> sztuk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3A0A6D">
              <w:rPr>
                <w:rFonts w:ascii="Times New Roman" w:hAnsi="Times New Roman" w:cs="Times New Roman"/>
                <w:sz w:val="24"/>
              </w:rPr>
              <w:t xml:space="preserve"> sztuk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3A0A6D" w:rsidRPr="003A0A6D" w:rsidTr="00BB4E38"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Powyżej 9</w:t>
            </w:r>
            <w:r w:rsidRPr="003A0A6D">
              <w:rPr>
                <w:rFonts w:ascii="Times New Roman" w:hAnsi="Times New Roman" w:cs="Times New Roman"/>
                <w:sz w:val="24"/>
              </w:rPr>
              <w:t xml:space="preserve"> sztuk</w:t>
            </w:r>
          </w:p>
        </w:tc>
        <w:tc>
          <w:tcPr>
            <w:tcW w:w="4531" w:type="dxa"/>
          </w:tcPr>
          <w:p w:rsidR="003A0A6D" w:rsidRPr="003A0A6D" w:rsidRDefault="003A0A6D" w:rsidP="003A0A6D">
            <w:pPr>
              <w:pStyle w:val="Akapitzlist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A0A6D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3A0A6D" w:rsidRP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>W celu przyznania punktów w powyższym kryterium Zamawiający rozpatrywać będzie informacje podane przez Wykonawcę w formularzu oferty.</w:t>
      </w:r>
    </w:p>
    <w:p w:rsidR="003A0A6D" w:rsidRPr="003A0A6D" w:rsidRDefault="003A0A6D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3A0A6D" w:rsidRPr="003A0A6D" w:rsidRDefault="003A0A6D" w:rsidP="003A0A6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3A0A6D">
        <w:rPr>
          <w:rFonts w:ascii="Times New Roman" w:hAnsi="Times New Roman" w:cs="Times New Roman"/>
          <w:sz w:val="24"/>
        </w:rPr>
        <w:t>Za najkorzystniejszą uznana zostanie oferta, która uzyska najwyższą liczbę punktów (P), będącą sumą punktów przyznanych w poszczególnych kryteriach.</w:t>
      </w:r>
    </w:p>
    <w:p w:rsidR="003A0A6D" w:rsidRDefault="003A0A6D" w:rsidP="003A0A6D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3A0A6D" w:rsidRPr="003A0A6D" w:rsidRDefault="003A0A6D" w:rsidP="003A0A6D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3A0A6D">
        <w:rPr>
          <w:rFonts w:ascii="Times New Roman" w:hAnsi="Times New Roman" w:cs="Times New Roman"/>
          <w:b/>
          <w:sz w:val="24"/>
        </w:rPr>
        <w:t xml:space="preserve">P = C + </w:t>
      </w:r>
      <w:r>
        <w:rPr>
          <w:rFonts w:ascii="Times New Roman" w:hAnsi="Times New Roman" w:cs="Times New Roman"/>
          <w:b/>
          <w:sz w:val="24"/>
        </w:rPr>
        <w:t>LP</w:t>
      </w:r>
    </w:p>
    <w:p w:rsidR="00E47330" w:rsidRPr="00E57827" w:rsidRDefault="00E47330" w:rsidP="003A0A6D">
      <w:pPr>
        <w:pStyle w:val="Akapitzlist"/>
        <w:jc w:val="both"/>
        <w:rPr>
          <w:rFonts w:ascii="Times New Roman" w:hAnsi="Times New Roman" w:cs="Times New Roman"/>
          <w:sz w:val="24"/>
        </w:rPr>
      </w:pPr>
    </w:p>
    <w:sectPr w:rsidR="00E47330" w:rsidRPr="00E578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67" w:rsidRDefault="000C4B67" w:rsidP="000C4B67">
      <w:pPr>
        <w:spacing w:after="0" w:line="240" w:lineRule="auto"/>
      </w:pPr>
      <w:r>
        <w:separator/>
      </w:r>
    </w:p>
  </w:endnote>
  <w:endnote w:type="continuationSeparator" w:id="0">
    <w:p w:rsidR="000C4B67" w:rsidRDefault="000C4B67" w:rsidP="000C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67" w:rsidRDefault="000C4B67" w:rsidP="000C4B67">
      <w:pPr>
        <w:spacing w:after="0" w:line="240" w:lineRule="auto"/>
      </w:pPr>
      <w:r>
        <w:separator/>
      </w:r>
    </w:p>
  </w:footnote>
  <w:footnote w:type="continuationSeparator" w:id="0">
    <w:p w:rsidR="000C4B67" w:rsidRDefault="000C4B67" w:rsidP="000C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67" w:rsidRPr="000C4B67" w:rsidRDefault="000C4B67" w:rsidP="000C4B67">
    <w:pPr>
      <w:pStyle w:val="Nagwek"/>
      <w:jc w:val="right"/>
      <w:rPr>
        <w:rFonts w:ascii="Arial" w:hAnsi="Arial" w:cs="Arial"/>
      </w:rPr>
    </w:pPr>
    <w:r w:rsidRPr="000C4B67">
      <w:rPr>
        <w:rFonts w:ascii="Arial" w:hAnsi="Arial" w:cs="Arial"/>
      </w:rPr>
      <w:t>Załącznik nr 6.1 do SWZ nr BZP.271.1.7.2025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62B"/>
    <w:multiLevelType w:val="hybridMultilevel"/>
    <w:tmpl w:val="16284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9CCB3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8CE"/>
    <w:multiLevelType w:val="hybridMultilevel"/>
    <w:tmpl w:val="1472B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F323FA"/>
    <w:multiLevelType w:val="hybridMultilevel"/>
    <w:tmpl w:val="0CECF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3827"/>
    <w:multiLevelType w:val="hybridMultilevel"/>
    <w:tmpl w:val="D026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116E6"/>
    <w:multiLevelType w:val="hybridMultilevel"/>
    <w:tmpl w:val="4B9E8026"/>
    <w:lvl w:ilvl="0" w:tplc="CC383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36B89"/>
    <w:multiLevelType w:val="hybridMultilevel"/>
    <w:tmpl w:val="8F32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949C5"/>
    <w:multiLevelType w:val="hybridMultilevel"/>
    <w:tmpl w:val="B6F6B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86F"/>
    <w:multiLevelType w:val="hybridMultilevel"/>
    <w:tmpl w:val="7F7C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15E1D"/>
    <w:multiLevelType w:val="hybridMultilevel"/>
    <w:tmpl w:val="D87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80E50"/>
    <w:multiLevelType w:val="hybridMultilevel"/>
    <w:tmpl w:val="14EAC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10E8B"/>
    <w:multiLevelType w:val="hybridMultilevel"/>
    <w:tmpl w:val="BCD857B2"/>
    <w:lvl w:ilvl="0" w:tplc="CF00D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2119"/>
    <w:multiLevelType w:val="hybridMultilevel"/>
    <w:tmpl w:val="4FC0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87231"/>
    <w:multiLevelType w:val="multilevel"/>
    <w:tmpl w:val="33BAEF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566291"/>
    <w:multiLevelType w:val="hybridMultilevel"/>
    <w:tmpl w:val="0BA0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AEA"/>
    <w:multiLevelType w:val="hybridMultilevel"/>
    <w:tmpl w:val="2EFE4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852C0"/>
    <w:multiLevelType w:val="hybridMultilevel"/>
    <w:tmpl w:val="ADBA5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41437"/>
    <w:multiLevelType w:val="hybridMultilevel"/>
    <w:tmpl w:val="AE382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E086E"/>
    <w:multiLevelType w:val="hybridMultilevel"/>
    <w:tmpl w:val="9270742E"/>
    <w:lvl w:ilvl="0" w:tplc="E3CA6A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7"/>
  </w:num>
  <w:num w:numId="5">
    <w:abstractNumId w:val="6"/>
  </w:num>
  <w:num w:numId="6">
    <w:abstractNumId w:val="5"/>
  </w:num>
  <w:num w:numId="7">
    <w:abstractNumId w:val="11"/>
  </w:num>
  <w:num w:numId="8">
    <w:abstractNumId w:val="13"/>
  </w:num>
  <w:num w:numId="9">
    <w:abstractNumId w:val="0"/>
  </w:num>
  <w:num w:numId="10">
    <w:abstractNumId w:val="8"/>
  </w:num>
  <w:num w:numId="11">
    <w:abstractNumId w:val="15"/>
  </w:num>
  <w:num w:numId="12">
    <w:abstractNumId w:val="3"/>
  </w:num>
  <w:num w:numId="13">
    <w:abstractNumId w:val="2"/>
  </w:num>
  <w:num w:numId="14">
    <w:abstractNumId w:val="16"/>
  </w:num>
  <w:num w:numId="15">
    <w:abstractNumId w:val="9"/>
  </w:num>
  <w:num w:numId="16">
    <w:abstractNumId w:val="1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19"/>
    <w:rsid w:val="00053F3C"/>
    <w:rsid w:val="00093B3B"/>
    <w:rsid w:val="000C4B67"/>
    <w:rsid w:val="000C652B"/>
    <w:rsid w:val="001561B0"/>
    <w:rsid w:val="0016528B"/>
    <w:rsid w:val="00171B55"/>
    <w:rsid w:val="00184480"/>
    <w:rsid w:val="0019186F"/>
    <w:rsid w:val="001B6D65"/>
    <w:rsid w:val="001D526E"/>
    <w:rsid w:val="002236FF"/>
    <w:rsid w:val="002275EB"/>
    <w:rsid w:val="00232B83"/>
    <w:rsid w:val="0023466E"/>
    <w:rsid w:val="00280EB4"/>
    <w:rsid w:val="00284A9E"/>
    <w:rsid w:val="002A2A8A"/>
    <w:rsid w:val="002A31E0"/>
    <w:rsid w:val="002F5970"/>
    <w:rsid w:val="00354C84"/>
    <w:rsid w:val="003A0A6D"/>
    <w:rsid w:val="003C2D4D"/>
    <w:rsid w:val="003D4B63"/>
    <w:rsid w:val="003E2719"/>
    <w:rsid w:val="00447E51"/>
    <w:rsid w:val="00457D2C"/>
    <w:rsid w:val="004B2B0F"/>
    <w:rsid w:val="004F1346"/>
    <w:rsid w:val="00564582"/>
    <w:rsid w:val="005E6779"/>
    <w:rsid w:val="00630151"/>
    <w:rsid w:val="0064760D"/>
    <w:rsid w:val="006604CF"/>
    <w:rsid w:val="006835F9"/>
    <w:rsid w:val="006B66AE"/>
    <w:rsid w:val="006B6D99"/>
    <w:rsid w:val="00722976"/>
    <w:rsid w:val="0073634D"/>
    <w:rsid w:val="00755C38"/>
    <w:rsid w:val="00756228"/>
    <w:rsid w:val="007B1A32"/>
    <w:rsid w:val="007E7219"/>
    <w:rsid w:val="00826FB0"/>
    <w:rsid w:val="00863BCA"/>
    <w:rsid w:val="00947A2A"/>
    <w:rsid w:val="009B631F"/>
    <w:rsid w:val="00A251F5"/>
    <w:rsid w:val="00A43938"/>
    <w:rsid w:val="00A50B8F"/>
    <w:rsid w:val="00A654F6"/>
    <w:rsid w:val="00A71F89"/>
    <w:rsid w:val="00AC1B93"/>
    <w:rsid w:val="00AD3D01"/>
    <w:rsid w:val="00B01EF7"/>
    <w:rsid w:val="00B32BB6"/>
    <w:rsid w:val="00B70815"/>
    <w:rsid w:val="00BA235C"/>
    <w:rsid w:val="00BF527A"/>
    <w:rsid w:val="00C04EC0"/>
    <w:rsid w:val="00C11F0D"/>
    <w:rsid w:val="00CA66E2"/>
    <w:rsid w:val="00CC5424"/>
    <w:rsid w:val="00D45714"/>
    <w:rsid w:val="00D80C57"/>
    <w:rsid w:val="00E47330"/>
    <w:rsid w:val="00E476E0"/>
    <w:rsid w:val="00E57827"/>
    <w:rsid w:val="00E75B2C"/>
    <w:rsid w:val="00EE26A0"/>
    <w:rsid w:val="00EF7216"/>
    <w:rsid w:val="00F1715C"/>
    <w:rsid w:val="00F21B6F"/>
    <w:rsid w:val="00F318C0"/>
    <w:rsid w:val="00FB3424"/>
    <w:rsid w:val="00FC2B1D"/>
    <w:rsid w:val="00FD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387D4-3CDD-4FFB-9B79-ED8D4EF5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,lp1"/>
    <w:basedOn w:val="Normalny"/>
    <w:link w:val="AkapitzlistZnak"/>
    <w:uiPriority w:val="34"/>
    <w:qFormat/>
    <w:rsid w:val="003E2719"/>
    <w:pPr>
      <w:ind w:left="720"/>
      <w:contextualSpacing/>
    </w:pPr>
  </w:style>
  <w:style w:type="table" w:styleId="Tabela-Siatka">
    <w:name w:val="Table Grid"/>
    <w:basedOn w:val="Standardowy"/>
    <w:uiPriority w:val="39"/>
    <w:rsid w:val="00F1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3015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B67"/>
  </w:style>
  <w:style w:type="paragraph" w:styleId="Stopka">
    <w:name w:val="footer"/>
    <w:basedOn w:val="Normalny"/>
    <w:link w:val="StopkaZnak"/>
    <w:uiPriority w:val="99"/>
    <w:unhideWhenUsed/>
    <w:rsid w:val="000C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B67"/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qFormat/>
    <w:rsid w:val="005E6779"/>
  </w:style>
  <w:style w:type="paragraph" w:styleId="Tekstdymka">
    <w:name w:val="Balloon Text"/>
    <w:basedOn w:val="Normalny"/>
    <w:link w:val="TekstdymkaZnak"/>
    <w:uiPriority w:val="99"/>
    <w:semiHidden/>
    <w:unhideWhenUsed/>
    <w:rsid w:val="005E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4088-0894-4469-903C-F9820AA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Dendor Monika</dc:creator>
  <cp:keywords/>
  <dc:description/>
  <cp:lastModifiedBy>Rzemieniecka-Grudzień Joanna</cp:lastModifiedBy>
  <cp:revision>4</cp:revision>
  <cp:lastPrinted>2025-04-03T06:27:00Z</cp:lastPrinted>
  <dcterms:created xsi:type="dcterms:W3CDTF">2025-03-26T12:20:00Z</dcterms:created>
  <dcterms:modified xsi:type="dcterms:W3CDTF">2025-04-03T06:27:00Z</dcterms:modified>
</cp:coreProperties>
</file>