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10422409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DD65F6">
        <w:rPr>
          <w:rFonts w:cstheme="minorHAnsi"/>
          <w:b/>
          <w:sz w:val="18"/>
          <w:szCs w:val="18"/>
        </w:rPr>
        <w:t>2</w:t>
      </w:r>
      <w:r w:rsidR="00AD7B56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DD65F6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08849BF9" w:rsidR="00E22D7B" w:rsidRDefault="00ED0A19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1</w:t>
      </w:r>
    </w:p>
    <w:p w14:paraId="2A73FC1D" w14:textId="2E734466" w:rsidR="008664B7" w:rsidRPr="00E22D7B" w:rsidRDefault="00DD65F6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STÓŁ OPERACYJNY</w:t>
      </w:r>
      <w:r w:rsidR="00874F79" w:rsidRPr="00874F79">
        <w:rPr>
          <w:rFonts w:cstheme="minorHAnsi"/>
          <w:b/>
          <w:sz w:val="18"/>
          <w:szCs w:val="18"/>
        </w:rPr>
        <w:t xml:space="preserve"> – 1 szt.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AB1E61" w:rsidRPr="00E22D7B" w14:paraId="172F7153" w14:textId="77777777" w:rsidTr="00E22D7B">
        <w:trPr>
          <w:trHeight w:val="448"/>
        </w:trPr>
        <w:tc>
          <w:tcPr>
            <w:tcW w:w="7994" w:type="dxa"/>
            <w:gridSpan w:val="2"/>
          </w:tcPr>
          <w:p w14:paraId="7DBF60E2" w14:textId="062F23C6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5E1AF94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E22D7B" w14:paraId="34556F86" w14:textId="77777777" w:rsidTr="00E22D7B">
        <w:trPr>
          <w:trHeight w:val="426"/>
        </w:trPr>
        <w:tc>
          <w:tcPr>
            <w:tcW w:w="7994" w:type="dxa"/>
            <w:gridSpan w:val="2"/>
          </w:tcPr>
          <w:p w14:paraId="121B3ABF" w14:textId="0F4DB345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C20ED4">
              <w:rPr>
                <w:rFonts w:cstheme="minorHAnsi"/>
                <w:sz w:val="18"/>
                <w:szCs w:val="18"/>
              </w:rPr>
              <w:t>4</w:t>
            </w:r>
            <w:r w:rsidRPr="00E22D7B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2921" w:type="dxa"/>
            <w:gridSpan w:val="2"/>
          </w:tcPr>
          <w:p w14:paraId="174EBB6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39A970B4" w14:textId="4BDA788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4997E6D" w14:textId="77777777" w:rsidTr="00E22D7B">
        <w:trPr>
          <w:trHeight w:val="390"/>
        </w:trPr>
        <w:tc>
          <w:tcPr>
            <w:tcW w:w="7994" w:type="dxa"/>
            <w:gridSpan w:val="2"/>
          </w:tcPr>
          <w:p w14:paraId="4CA4421E" w14:textId="71CB350D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3037631C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DD65F6" w:rsidRPr="00E22D7B" w14:paraId="07A77E52" w14:textId="77777777" w:rsidTr="00E22D7B">
        <w:trPr>
          <w:trHeight w:val="390"/>
        </w:trPr>
        <w:tc>
          <w:tcPr>
            <w:tcW w:w="7994" w:type="dxa"/>
            <w:gridSpan w:val="2"/>
          </w:tcPr>
          <w:p w14:paraId="09475125" w14:textId="2255D260" w:rsidR="00DD65F6" w:rsidRPr="00E22D7B" w:rsidRDefault="00DD65F6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DD65F6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2921" w:type="dxa"/>
            <w:gridSpan w:val="2"/>
          </w:tcPr>
          <w:p w14:paraId="1000BEE1" w14:textId="77777777" w:rsidR="00DD65F6" w:rsidRPr="00E22D7B" w:rsidRDefault="00DD65F6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02226077" w14:textId="77777777" w:rsidTr="00E22D7B">
        <w:trPr>
          <w:trHeight w:val="424"/>
        </w:trPr>
        <w:tc>
          <w:tcPr>
            <w:tcW w:w="7994" w:type="dxa"/>
            <w:gridSpan w:val="2"/>
          </w:tcPr>
          <w:p w14:paraId="7F93ECD1" w14:textId="0D9A467E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57E1F35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68F10A3B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664B7" w:rsidRPr="00E22D7B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22D7B" w:rsidRDefault="008664B7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7BE648FA" w:rsidR="008664B7" w:rsidRPr="00E22D7B" w:rsidRDefault="00DD65F6" w:rsidP="00E22D7B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D65F6">
              <w:rPr>
                <w:rFonts w:cstheme="minorHAnsi"/>
                <w:b/>
                <w:bCs/>
                <w:sz w:val="18"/>
                <w:szCs w:val="18"/>
              </w:rPr>
              <w:t>STÓŁ OPERACYJNY – 1 szt.</w:t>
            </w:r>
          </w:p>
        </w:tc>
      </w:tr>
      <w:tr w:rsidR="00DD65F6" w:rsidRPr="00293492" w14:paraId="3522B532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61715029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Napięcie zasilania 230V 50Hz</w:t>
            </w:r>
          </w:p>
        </w:tc>
        <w:tc>
          <w:tcPr>
            <w:tcW w:w="1362" w:type="dxa"/>
            <w:vAlign w:val="center"/>
          </w:tcPr>
          <w:p w14:paraId="67B85F13" w14:textId="531D2B95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65D742AC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211DC22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  <w:vAlign w:val="center"/>
          </w:tcPr>
          <w:p w14:paraId="0E960306" w14:textId="0DAF2A64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50C970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13FA035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  <w:vAlign w:val="center"/>
          </w:tcPr>
          <w:p w14:paraId="15C45D2C" w14:textId="795EDF3E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8AA1E23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47A74808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  <w:vAlign w:val="center"/>
          </w:tcPr>
          <w:p w14:paraId="666F9EEB" w14:textId="77833425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308D50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1C3E327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7F745617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  <w:vAlign w:val="center"/>
          </w:tcPr>
          <w:p w14:paraId="73511365" w14:textId="2D17AADD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0861FA16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34EAF0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0002B987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  <w:vAlign w:val="center"/>
          </w:tcPr>
          <w:p w14:paraId="1AE802CD" w14:textId="03943056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05F4181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670F00D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  <w:vAlign w:val="center"/>
          </w:tcPr>
          <w:p w14:paraId="434A992E" w14:textId="45A16A70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DBD9FE0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5C7D1BFC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Możliwość pozycjonowania stołu przy użyciu pilota</w:t>
            </w:r>
          </w:p>
        </w:tc>
        <w:tc>
          <w:tcPr>
            <w:tcW w:w="1362" w:type="dxa"/>
          </w:tcPr>
          <w:p w14:paraId="18F46AD8" w14:textId="46A76F75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DD690F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206BBE56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Sterowanie stołem obejmujące możliwość ruchu góra/dół oraz przechyłów bocznych lewa/prawa</w:t>
            </w:r>
          </w:p>
        </w:tc>
        <w:tc>
          <w:tcPr>
            <w:tcW w:w="1362" w:type="dxa"/>
          </w:tcPr>
          <w:p w14:paraId="3D313956" w14:textId="6071B31F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BB2699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04F189D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Stół operacyjny jezdny z napędem elektryczno–hydraulicznym o min. wymiarach 2130 x 600 mm +/- 20 mm</w:t>
            </w:r>
          </w:p>
        </w:tc>
        <w:tc>
          <w:tcPr>
            <w:tcW w:w="1362" w:type="dxa"/>
          </w:tcPr>
          <w:p w14:paraId="28F31932" w14:textId="41421EA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6416DFF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209EB7D3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Szerokość blatu stołu min. 550 mm +/- 20 mm</w:t>
            </w:r>
          </w:p>
        </w:tc>
        <w:tc>
          <w:tcPr>
            <w:tcW w:w="1362" w:type="dxa"/>
          </w:tcPr>
          <w:p w14:paraId="03FED440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</w:p>
          <w:p w14:paraId="0602DB69" w14:textId="6221505F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BD3BD38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33154466" w:rsidR="00DD65F6" w:rsidRPr="00DD65F6" w:rsidRDefault="00DD65F6" w:rsidP="00DD65F6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Stół jezdny o wysokiej mobilności z systemem centralnego blokowania kół</w:t>
            </w:r>
          </w:p>
        </w:tc>
        <w:tc>
          <w:tcPr>
            <w:tcW w:w="1362" w:type="dxa"/>
          </w:tcPr>
          <w:p w14:paraId="446763D6" w14:textId="51EDC88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4AF3BE3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2A31F9B2" w:rsidR="00DD65F6" w:rsidRPr="00DD65F6" w:rsidRDefault="00DD65F6" w:rsidP="00DD65F6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Konstrukcja stołu wykonana ze stali nierdzewnej, pokrywa podstawy stołu wykonana z trwałego tworzywa sztucznego odpornego na środki dezynfekcyjne.</w:t>
            </w:r>
          </w:p>
        </w:tc>
        <w:tc>
          <w:tcPr>
            <w:tcW w:w="1362" w:type="dxa"/>
          </w:tcPr>
          <w:p w14:paraId="26E510B9" w14:textId="5A44ECAA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4EDAC3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21382F25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Kolumna stołu z obudową teleskopową ze stali nierdzewnej. Dopuszcza się częściowy fartuch gumowy.</w:t>
            </w:r>
          </w:p>
        </w:tc>
        <w:tc>
          <w:tcPr>
            <w:tcW w:w="1362" w:type="dxa"/>
          </w:tcPr>
          <w:p w14:paraId="61A168F0" w14:textId="03755BD0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1C9122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484FE4F9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Zintegrowany tunel na kasety RTG</w:t>
            </w:r>
          </w:p>
        </w:tc>
        <w:tc>
          <w:tcPr>
            <w:tcW w:w="1362" w:type="dxa"/>
          </w:tcPr>
          <w:p w14:paraId="3C0FF6F4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 – 2 pkt</w:t>
            </w:r>
          </w:p>
          <w:p w14:paraId="44637C57" w14:textId="4B81C7F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37A5E182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206BDDA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4CE0C943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Zasilanie akumulatorowe podczas pracy z możliwością monitorowania stanu naładowania akumulatorów</w:t>
            </w:r>
          </w:p>
        </w:tc>
        <w:tc>
          <w:tcPr>
            <w:tcW w:w="1362" w:type="dxa"/>
          </w:tcPr>
          <w:p w14:paraId="588A0E01" w14:textId="6695DF36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4EA159E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1EA10C96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Pilot  min. przewodowy wraz z funkcją powrotu do pozycji wyjściowej</w:t>
            </w:r>
          </w:p>
        </w:tc>
        <w:tc>
          <w:tcPr>
            <w:tcW w:w="1362" w:type="dxa"/>
          </w:tcPr>
          <w:p w14:paraId="0F181F12" w14:textId="236C9489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174A94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8B0E89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Pilot z informacją o:</w:t>
            </w:r>
          </w:p>
          <w:p w14:paraId="4CB94B2D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- włączeniu/ wyłączeniu pilota</w:t>
            </w:r>
          </w:p>
          <w:p w14:paraId="7B85DA08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- trzystopniowym stanie naładowania stołu</w:t>
            </w:r>
          </w:p>
          <w:p w14:paraId="35BFE23F" w14:textId="590A593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 - ułożeniu pacjenta w pozycji normalnej lub odwróconej</w:t>
            </w:r>
          </w:p>
        </w:tc>
        <w:tc>
          <w:tcPr>
            <w:tcW w:w="1362" w:type="dxa"/>
          </w:tcPr>
          <w:p w14:paraId="1D575D9C" w14:textId="7D0CA96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65FAAF9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69CBD73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Cztery podwójne koła o średnicy 140 mm +/- 15 mm, dwa z nich antystatyczne</w:t>
            </w:r>
          </w:p>
        </w:tc>
        <w:tc>
          <w:tcPr>
            <w:tcW w:w="1362" w:type="dxa"/>
          </w:tcPr>
          <w:p w14:paraId="07B5F918" w14:textId="4C0D450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6CF798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341F1AA1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Piąte koło kierunkowe aktywowane przez sterownik nożny</w:t>
            </w:r>
          </w:p>
        </w:tc>
        <w:tc>
          <w:tcPr>
            <w:tcW w:w="1362" w:type="dxa"/>
          </w:tcPr>
          <w:p w14:paraId="284D6596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 – 2 pkt</w:t>
            </w:r>
          </w:p>
          <w:p w14:paraId="00C08B70" w14:textId="3C3EEFD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75B1F34B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2F84553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558364A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Pozycja Trendelenburga/anty-Trendelenburga uzyskiwana elektrohydraulicznie przy pomocy pilota oraz hydraulicznie za pomocą sterownika nożnego w zakresie </w:t>
            </w: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br/>
              <w:t>min. + 30°</w:t>
            </w:r>
            <w:r w:rsidRPr="00DD65F6">
              <w:rPr>
                <w:rFonts w:eastAsia="Tahoma" w:cstheme="minorHAnsi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/ - 30°</w:t>
            </w:r>
          </w:p>
        </w:tc>
        <w:tc>
          <w:tcPr>
            <w:tcW w:w="1362" w:type="dxa"/>
          </w:tcPr>
          <w:p w14:paraId="499A094B" w14:textId="2CB9C6F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68DD1C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6E13D410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Napęd elektrohydrauliczny</w:t>
            </w:r>
          </w:p>
        </w:tc>
        <w:tc>
          <w:tcPr>
            <w:tcW w:w="1362" w:type="dxa"/>
          </w:tcPr>
          <w:p w14:paraId="14CBBD59" w14:textId="09BB693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5731B5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C9732F6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F8AC448" w14:textId="75BF4E8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Wychylenia boczne uzyskiwane elektrohydraulicznie przy pomocy pilota oraz hydraulicznie za pomocą sterownika nożnego w zakresie min. +20° / -20°</w:t>
            </w:r>
          </w:p>
        </w:tc>
        <w:tc>
          <w:tcPr>
            <w:tcW w:w="1362" w:type="dxa"/>
          </w:tcPr>
          <w:p w14:paraId="3998F1D9" w14:textId="47353138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82D6B1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CC44D45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8CC4232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F142293" w14:textId="5EADFB99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Podwójne sterowanie (możliwość sterowania pozycjami stołu przez pilota i nożną pompą hydrauliczną)</w:t>
            </w:r>
          </w:p>
        </w:tc>
        <w:tc>
          <w:tcPr>
            <w:tcW w:w="1362" w:type="dxa"/>
          </w:tcPr>
          <w:p w14:paraId="627F33E6" w14:textId="5399F6A5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4F6D7D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5ECB785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CC9783E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816C488" w14:textId="5497FE84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Regulacja wysokości uzyskiwana elektrohydraulicznie, przy pomocy pilota i hydraulicznie z podstawy stołu, w zakresie min 700 mm - 1100 mm  +/- 20 mm</w:t>
            </w:r>
          </w:p>
        </w:tc>
        <w:tc>
          <w:tcPr>
            <w:tcW w:w="1362" w:type="dxa"/>
          </w:tcPr>
          <w:p w14:paraId="5C7E5F5C" w14:textId="660C015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71D30F9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44FE318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7BD0FFB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9C5C51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Pozycje regulowane elektrohydraulicznie za pomocą pilota:</w:t>
            </w:r>
          </w:p>
          <w:p w14:paraId="0A8E76FB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- góra, dół,</w:t>
            </w:r>
          </w:p>
          <w:p w14:paraId="16772FDC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- Trendelenburg/Anty-Trendelenburg</w:t>
            </w:r>
          </w:p>
          <w:p w14:paraId="1BEF791C" w14:textId="7573D8F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 - Przechyły boczne</w:t>
            </w:r>
          </w:p>
        </w:tc>
        <w:tc>
          <w:tcPr>
            <w:tcW w:w="1362" w:type="dxa"/>
          </w:tcPr>
          <w:p w14:paraId="4D05E86F" w14:textId="785892D0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6B2CC2D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BAAEFF4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6DE16DB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C3C1B97" w14:textId="7905303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Blat stołu czterosegmentowy</w:t>
            </w:r>
          </w:p>
        </w:tc>
        <w:tc>
          <w:tcPr>
            <w:tcW w:w="1362" w:type="dxa"/>
          </w:tcPr>
          <w:p w14:paraId="28FB5C94" w14:textId="5717BB85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E1B62D2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C61C3F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1056497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6F0B6A5" w14:textId="4481BBCD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Przesuw wzdłużny blatu min. 250 mm</w:t>
            </w:r>
          </w:p>
        </w:tc>
        <w:tc>
          <w:tcPr>
            <w:tcW w:w="1362" w:type="dxa"/>
          </w:tcPr>
          <w:p w14:paraId="2B9B9DDA" w14:textId="400E832F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C0379BB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7D66C8E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E5D53F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D6C2A0F" w14:textId="07CB8881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Możliwość instalacji elementów plecowych i nożnych o różnych kształtach i wymiarach po dowolnej stronie stołu   </w:t>
            </w:r>
          </w:p>
        </w:tc>
        <w:tc>
          <w:tcPr>
            <w:tcW w:w="1362" w:type="dxa"/>
          </w:tcPr>
          <w:p w14:paraId="39968C24" w14:textId="26407BF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8B234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D38A63B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7190D22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719C2B7" w14:textId="12E0173C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Możliwość konfiguracji blatu stołu przy użyciu złącz łatwych w montażu.(mechanizmy szybkomocujące bez pokręteł i dźwigni) </w:t>
            </w:r>
          </w:p>
        </w:tc>
        <w:tc>
          <w:tcPr>
            <w:tcW w:w="1362" w:type="dxa"/>
          </w:tcPr>
          <w:p w14:paraId="324FEE40" w14:textId="39E8193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73EC2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3D81BE8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8518B5B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B5BEBF1" w14:textId="181CF4B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Powierzchnia stołu łatwa do czyszczenia i dezynfekcji</w:t>
            </w:r>
          </w:p>
        </w:tc>
        <w:tc>
          <w:tcPr>
            <w:tcW w:w="1362" w:type="dxa"/>
          </w:tcPr>
          <w:p w14:paraId="607733C5" w14:textId="29E56CE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0A07B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B7CF90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93496F6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903F52" w14:textId="61905C0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Sekcja nóg z regulacją pionową wspomagana sprężyną gazową min. + 20° / - 90°</w:t>
            </w:r>
          </w:p>
        </w:tc>
        <w:tc>
          <w:tcPr>
            <w:tcW w:w="1362" w:type="dxa"/>
          </w:tcPr>
          <w:p w14:paraId="25DA1278" w14:textId="7A2808A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034BBA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142AEB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32B5790E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6F1E35A" w14:textId="6CE1F09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Regulacja podgłówka w zakresie min. +25° / -45° wspomagana sprężyna gazową</w:t>
            </w:r>
          </w:p>
        </w:tc>
        <w:tc>
          <w:tcPr>
            <w:tcW w:w="1362" w:type="dxa"/>
          </w:tcPr>
          <w:p w14:paraId="38ABE8A9" w14:textId="32D8F5E1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0963B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9BC63DB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A076175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8328617" w14:textId="485D84C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Zakres regulacji segmentu pleców w zakresie min. -50°/+70°</w:t>
            </w:r>
          </w:p>
        </w:tc>
        <w:tc>
          <w:tcPr>
            <w:tcW w:w="1362" w:type="dxa"/>
          </w:tcPr>
          <w:p w14:paraId="454F1039" w14:textId="46BC213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2E3BE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73E758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A6AFDEB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9BF0EB" w14:textId="3A53CB32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Bezpieczna praca stołu z możliwością zmiany ułożenia blatu min. 210kg.</w:t>
            </w:r>
          </w:p>
        </w:tc>
        <w:tc>
          <w:tcPr>
            <w:tcW w:w="1362" w:type="dxa"/>
          </w:tcPr>
          <w:p w14:paraId="3BA7132F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&lt;160 kg – 0 pkt</w:t>
            </w:r>
          </w:p>
          <w:p w14:paraId="2A764B54" w14:textId="1397B9A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&gt;160 kg – 2 pkt</w:t>
            </w:r>
          </w:p>
        </w:tc>
        <w:tc>
          <w:tcPr>
            <w:tcW w:w="1559" w:type="dxa"/>
          </w:tcPr>
          <w:p w14:paraId="173494D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383FAE5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FE5F267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39138CE" w14:textId="3EB9413C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Bezpieczna praca stołu w pozycji horyzontalnej z obciążeniem min. 230kg.</w:t>
            </w:r>
          </w:p>
        </w:tc>
        <w:tc>
          <w:tcPr>
            <w:tcW w:w="1362" w:type="dxa"/>
          </w:tcPr>
          <w:p w14:paraId="64087C47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&lt;230 kg – 0 pkt</w:t>
            </w:r>
          </w:p>
          <w:p w14:paraId="153CF315" w14:textId="349495B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&gt;230 kg – 2 pkt</w:t>
            </w:r>
          </w:p>
        </w:tc>
        <w:tc>
          <w:tcPr>
            <w:tcW w:w="1559" w:type="dxa"/>
          </w:tcPr>
          <w:p w14:paraId="5E46219A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9A61871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731BBFD7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9B8834" w14:textId="433FA8B4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Maksymalna waga stołu 250kg</w:t>
            </w:r>
          </w:p>
        </w:tc>
        <w:tc>
          <w:tcPr>
            <w:tcW w:w="1362" w:type="dxa"/>
          </w:tcPr>
          <w:p w14:paraId="0BC4F85A" w14:textId="7C37CF76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E7856C9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5978137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1F21C0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02ACD41" w14:textId="041EEC6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Podstawa stołu o wymiarach 1100 x 550 mm </w:t>
            </w:r>
            <w:r w:rsidRPr="00DD65F6">
              <w:rPr>
                <w:rFonts w:cstheme="minorHAnsi"/>
                <w:color w:val="000000"/>
                <w:sz w:val="18"/>
                <w:szCs w:val="18"/>
              </w:rPr>
              <w:t>±</w:t>
            </w: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 30 mm</w:t>
            </w:r>
          </w:p>
        </w:tc>
        <w:tc>
          <w:tcPr>
            <w:tcW w:w="1362" w:type="dxa"/>
          </w:tcPr>
          <w:p w14:paraId="151108BD" w14:textId="31604C71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988F122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69D5C8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D8A34A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A13E428" w14:textId="56614BC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Możliwość monitorowania stanu naładowania baterii.</w:t>
            </w:r>
          </w:p>
        </w:tc>
        <w:tc>
          <w:tcPr>
            <w:tcW w:w="1362" w:type="dxa"/>
          </w:tcPr>
          <w:p w14:paraId="4824B06B" w14:textId="6DA55BD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290C333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10A3DF1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5EE8363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D759868" w14:textId="7BC08684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Materace przeciwodleżynowe, antystatyczne, demontowalne, odporne na środki dezynfekcyjne, zespalane bezszwową metodą, o grubości min. 55 mm</w:t>
            </w:r>
          </w:p>
        </w:tc>
        <w:tc>
          <w:tcPr>
            <w:tcW w:w="1362" w:type="dxa"/>
          </w:tcPr>
          <w:p w14:paraId="736483E0" w14:textId="23F5604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2242E1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EBEC76D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6B0FDF3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5AF4021F" w14:textId="177B540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Materace mocowane za pomocą np. wielorazowych pasków żelowych z możliwością mycia i dezynfekcji</w:t>
            </w:r>
          </w:p>
        </w:tc>
        <w:tc>
          <w:tcPr>
            <w:tcW w:w="1362" w:type="dxa"/>
          </w:tcPr>
          <w:p w14:paraId="5E024CE1" w14:textId="7153F213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94C49FA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2673A08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7F53AB76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7E5DB7B" w14:textId="3C7AB911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Materac z funkcja pamięci kształtu</w:t>
            </w:r>
          </w:p>
        </w:tc>
        <w:tc>
          <w:tcPr>
            <w:tcW w:w="1362" w:type="dxa"/>
          </w:tcPr>
          <w:p w14:paraId="5821E336" w14:textId="4B1A85E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166D2E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5A4543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1E3CEBA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229E926" w14:textId="538F1E9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Szyny sprzętowe do mocowania osprzętu ze stali nierdzewnej o przekroju 10 x 25 mm wzdłuż segmentu piersiowego, lędźwiowego oraz segmentu nóg, po obu stronach stołu</w:t>
            </w:r>
          </w:p>
        </w:tc>
        <w:tc>
          <w:tcPr>
            <w:tcW w:w="1362" w:type="dxa"/>
          </w:tcPr>
          <w:p w14:paraId="3CE20B1B" w14:textId="349591D9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D0DC68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647C3B1F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2B64A739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F700462" w14:textId="6909097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Szyna sprzętowa ze stali nierdzewnej o przekroju 10 x 25 mm od strony głowy pacjenta</w:t>
            </w:r>
          </w:p>
        </w:tc>
        <w:tc>
          <w:tcPr>
            <w:tcW w:w="1362" w:type="dxa"/>
          </w:tcPr>
          <w:p w14:paraId="1764F2CE" w14:textId="1ABE3AE9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C37C17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F39142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7A4CD0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85B445C" w14:textId="0EE6B41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Wyświetlacz kodów błędów na podstawie stołu</w:t>
            </w:r>
          </w:p>
        </w:tc>
        <w:tc>
          <w:tcPr>
            <w:tcW w:w="1362" w:type="dxa"/>
          </w:tcPr>
          <w:p w14:paraId="105A790F" w14:textId="4397C01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9E2DCA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6DEB1CAB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17DC7D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68B728" w14:textId="2FB0A46C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Nośność stołu minimum 210 kg</w:t>
            </w:r>
          </w:p>
        </w:tc>
        <w:tc>
          <w:tcPr>
            <w:tcW w:w="1362" w:type="dxa"/>
          </w:tcPr>
          <w:p w14:paraId="394765E1" w14:textId="26A07EF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31C40B5" w14:textId="6315A3CE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555FFA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F90D8E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2DF16C1" w14:textId="7633278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Przystosowany do ramienia C</w:t>
            </w:r>
          </w:p>
        </w:tc>
        <w:tc>
          <w:tcPr>
            <w:tcW w:w="1362" w:type="dxa"/>
          </w:tcPr>
          <w:p w14:paraId="437899FE" w14:textId="23819FBF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4B881BE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33C648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E33DD91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6C7C1F2" w14:textId="3EDA3389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Bezpieczniki dostępne na podstawie stołu bez potrzeby demontażu el. pokrywy podstawy lub obudowy kolumny</w:t>
            </w:r>
          </w:p>
        </w:tc>
        <w:tc>
          <w:tcPr>
            <w:tcW w:w="1362" w:type="dxa"/>
          </w:tcPr>
          <w:p w14:paraId="08681238" w14:textId="53F7DDB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B8FB5C1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F9A5500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50D4957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6773DD8" w14:textId="6702AD1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 xml:space="preserve">Możliwości awaryjnej regulacji wysokości stołu,  przechyłów bocznych blatu,  pozycji Trendelenburga i anty-Trendelenburga w przypadku awarii głównej pompy elektrycznej lub rozładowania głównego akumulatora </w:t>
            </w:r>
          </w:p>
        </w:tc>
        <w:tc>
          <w:tcPr>
            <w:tcW w:w="1362" w:type="dxa"/>
          </w:tcPr>
          <w:p w14:paraId="278C36C0" w14:textId="6CB76136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91D2ED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607277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65EAE5A2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F7861B9" w14:textId="5219393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Stół zasilany bezpiecznym napięciem z wewnętrznego akumulatora. Zewnętrzna ładowarka akumulatorów </w:t>
            </w:r>
          </w:p>
        </w:tc>
        <w:tc>
          <w:tcPr>
            <w:tcW w:w="1362" w:type="dxa"/>
          </w:tcPr>
          <w:p w14:paraId="4849E94C" w14:textId="2CB5FDA1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87E273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DD65F6" w14:paraId="24280B59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892B384" w14:textId="77777777" w:rsidR="00DD65F6" w:rsidRPr="00DD65F6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EFDB30F" w14:textId="5CCFD7DD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Hamulec manualny</w:t>
            </w:r>
          </w:p>
        </w:tc>
        <w:tc>
          <w:tcPr>
            <w:tcW w:w="1362" w:type="dxa"/>
          </w:tcPr>
          <w:p w14:paraId="25CB13B4" w14:textId="2C9912FA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ABF9E47" w14:textId="77777777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3D1A5C9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B68C05B" w14:textId="77777777" w:rsidR="00DD65F6" w:rsidRPr="00DD65F6" w:rsidRDefault="00DD65F6" w:rsidP="00DD65F6">
            <w:pPr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CA834A7" w14:textId="39549896" w:rsidR="00DD65F6" w:rsidRPr="00DD65F6" w:rsidRDefault="00DD65F6" w:rsidP="00DD65F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D65F6">
              <w:rPr>
                <w:rFonts w:cstheme="minorHAnsi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1362" w:type="dxa"/>
          </w:tcPr>
          <w:p w14:paraId="0BF8E375" w14:textId="77777777" w:rsidR="00DD65F6" w:rsidRPr="00C20ED4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63AAB7C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A6A1788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1EF34C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C9BBEC" w14:textId="183B67B5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Ręczny pilot sterujący, przewodowy z funkcja „0”</w:t>
            </w:r>
          </w:p>
        </w:tc>
        <w:tc>
          <w:tcPr>
            <w:tcW w:w="1362" w:type="dxa"/>
          </w:tcPr>
          <w:p w14:paraId="263B1498" w14:textId="3A064D2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91C61D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11CB272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87CA4E5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0CEBD87" w14:textId="1ECA355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Sekcja głowy, ustawiana w dwóch płaszczyznach, automatyczne blokowanie kąta nachylenia podgłówka, zintegrowana sprężyna gazowa, wspomagająca ręczną regulację nachylenia podgłówka, możliwość szybkiego odłączenia.</w:t>
            </w:r>
          </w:p>
        </w:tc>
        <w:tc>
          <w:tcPr>
            <w:tcW w:w="1362" w:type="dxa"/>
          </w:tcPr>
          <w:p w14:paraId="4649EA2A" w14:textId="4E6E4871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CA92C7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A4078D1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6C0D44D1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415FEEF" w14:textId="77DDE31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 xml:space="preserve">Sekcja nóg, dzielona, opuszczana, odchylana na boki z mechanizmem blokującym, wspomagana sprężyną gazową, możliwość szybkiego odłączenia. </w:t>
            </w:r>
          </w:p>
        </w:tc>
        <w:tc>
          <w:tcPr>
            <w:tcW w:w="1362" w:type="dxa"/>
          </w:tcPr>
          <w:p w14:paraId="6AE1FE26" w14:textId="165E444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ADFE426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31335D6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3AB1084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4984598" w14:textId="396EE82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Podpórka ręki wraz z dwoma pasami mocującymi, długa min 45 cm. Mocowanie na szynie bocznej stołu za pomocą klamry - 2 szt.</w:t>
            </w:r>
          </w:p>
        </w:tc>
        <w:tc>
          <w:tcPr>
            <w:tcW w:w="1362" w:type="dxa"/>
          </w:tcPr>
          <w:p w14:paraId="50B2A6F8" w14:textId="6ECD2A7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0BC4E42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DCEE02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6A66E36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2F9069" w14:textId="4FE3BCB9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Ginekologiczne podpory nóg mocowane do szyn bocznych – 2 szt.</w:t>
            </w:r>
          </w:p>
        </w:tc>
        <w:tc>
          <w:tcPr>
            <w:tcW w:w="1362" w:type="dxa"/>
          </w:tcPr>
          <w:p w14:paraId="23C3CE62" w14:textId="6ECBF1C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D14EF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54CBB0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2A7F90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1095E3C" w14:textId="210740B4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Pas do mocowania pacjenta dł. min. 1250 mm – 1 szt.</w:t>
            </w:r>
          </w:p>
        </w:tc>
        <w:tc>
          <w:tcPr>
            <w:tcW w:w="1362" w:type="dxa"/>
          </w:tcPr>
          <w:p w14:paraId="5F70CB5C" w14:textId="2E49F1F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3675AA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7B8532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3D968C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6960EF0" w14:textId="65D44986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Ramka anestezjologiczna</w:t>
            </w:r>
          </w:p>
        </w:tc>
        <w:tc>
          <w:tcPr>
            <w:tcW w:w="1362" w:type="dxa"/>
          </w:tcPr>
          <w:p w14:paraId="15C7C2D7" w14:textId="1C158DBF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8A67AE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8F44738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B420F9E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5E0E9F" w14:textId="01EB99B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Wszystkie akcesoria jednego producenta</w:t>
            </w:r>
          </w:p>
        </w:tc>
        <w:tc>
          <w:tcPr>
            <w:tcW w:w="1362" w:type="dxa"/>
          </w:tcPr>
          <w:p w14:paraId="0363B020" w14:textId="46753708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2685E3E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0DA4E900" w14:textId="77777777" w:rsidR="008664B7" w:rsidRPr="00293492" w:rsidRDefault="008664B7" w:rsidP="00E22D7B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8664B7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D7B56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20ED4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DD65F6"/>
    <w:rsid w:val="00E22D7B"/>
    <w:rsid w:val="00E46980"/>
    <w:rsid w:val="00E53345"/>
    <w:rsid w:val="00E53C4D"/>
    <w:rsid w:val="00E571C6"/>
    <w:rsid w:val="00E618C4"/>
    <w:rsid w:val="00EB269F"/>
    <w:rsid w:val="00ED0A19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861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5</cp:revision>
  <cp:lastPrinted>2023-08-02T05:24:00Z</cp:lastPrinted>
  <dcterms:created xsi:type="dcterms:W3CDTF">2024-10-10T05:16:00Z</dcterms:created>
  <dcterms:modified xsi:type="dcterms:W3CDTF">2025-04-02T07:22:00Z</dcterms:modified>
</cp:coreProperties>
</file>