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EC6A80" w14:textId="77777777" w:rsidR="004F7B3F" w:rsidRPr="00C12CF0" w:rsidRDefault="004F7B3F" w:rsidP="004F7B3F">
      <w:pPr>
        <w:spacing w:after="74" w:line="259" w:lineRule="auto"/>
        <w:ind w:right="1"/>
        <w:jc w:val="center"/>
        <w:rPr>
          <w:rFonts w:ascii="Arial" w:hAnsi="Arial" w:cs="Arial"/>
          <w:color w:val="auto"/>
        </w:rPr>
      </w:pPr>
      <w:r w:rsidRPr="00C12CF0">
        <w:rPr>
          <w:rFonts w:ascii="Arial" w:eastAsia="Century Gothic" w:hAnsi="Arial" w:cs="Arial"/>
          <w:b/>
          <w:color w:val="auto"/>
          <w:sz w:val="51"/>
        </w:rPr>
        <w:t xml:space="preserve">SZCZEGÓŁOWA </w:t>
      </w:r>
    </w:p>
    <w:p w14:paraId="33BE6999" w14:textId="77777777" w:rsidR="004F7B3F" w:rsidRPr="00C12CF0" w:rsidRDefault="004F7B3F" w:rsidP="004F7B3F">
      <w:pPr>
        <w:spacing w:after="71" w:line="259" w:lineRule="auto"/>
        <w:ind w:left="0" w:right="1143" w:firstLine="0"/>
        <w:jc w:val="right"/>
        <w:rPr>
          <w:rFonts w:ascii="Arial" w:hAnsi="Arial" w:cs="Arial"/>
          <w:color w:val="auto"/>
        </w:rPr>
      </w:pPr>
      <w:r w:rsidRPr="00C12CF0">
        <w:rPr>
          <w:rFonts w:ascii="Arial" w:eastAsia="Century Gothic" w:hAnsi="Arial" w:cs="Arial"/>
          <w:b/>
          <w:color w:val="auto"/>
          <w:sz w:val="51"/>
        </w:rPr>
        <w:t xml:space="preserve">SPECYFIKACJA TECHNICZNA  </w:t>
      </w:r>
    </w:p>
    <w:p w14:paraId="2AE5D5CB" w14:textId="77777777" w:rsidR="004F7B3F" w:rsidRPr="00C12CF0" w:rsidRDefault="004F7B3F" w:rsidP="004F7B3F">
      <w:pPr>
        <w:spacing w:after="0" w:line="259" w:lineRule="auto"/>
        <w:ind w:left="768" w:firstLine="0"/>
        <w:jc w:val="left"/>
        <w:rPr>
          <w:rFonts w:ascii="Arial" w:hAnsi="Arial" w:cs="Arial"/>
          <w:color w:val="auto"/>
        </w:rPr>
      </w:pPr>
      <w:r w:rsidRPr="00C12CF0">
        <w:rPr>
          <w:rFonts w:ascii="Arial" w:eastAsia="Century Gothic" w:hAnsi="Arial" w:cs="Arial"/>
          <w:b/>
          <w:color w:val="auto"/>
          <w:sz w:val="51"/>
        </w:rPr>
        <w:t xml:space="preserve">WYKONANIA I ODBIORU ROBÓT </w:t>
      </w:r>
    </w:p>
    <w:p w14:paraId="4E47A3F6" w14:textId="77777777" w:rsidR="004F7B3F" w:rsidRPr="00C12CF0" w:rsidRDefault="004F7B3F" w:rsidP="004F7B3F">
      <w:pPr>
        <w:spacing w:after="19" w:line="268" w:lineRule="auto"/>
        <w:ind w:left="1233" w:right="1225"/>
        <w:jc w:val="center"/>
        <w:rPr>
          <w:color w:val="auto"/>
          <w:sz w:val="36"/>
        </w:rPr>
      </w:pPr>
    </w:p>
    <w:p w14:paraId="2D69FEB1" w14:textId="753DFA9D" w:rsidR="004F7B3F" w:rsidRPr="00C12CF0" w:rsidRDefault="004F7B3F" w:rsidP="004F7B3F">
      <w:pPr>
        <w:spacing w:after="0" w:line="240" w:lineRule="auto"/>
        <w:ind w:left="3842" w:right="3844" w:hanging="302"/>
        <w:jc w:val="center"/>
        <w:rPr>
          <w:rFonts w:ascii="Arial" w:eastAsia="Century Gothic" w:hAnsi="Arial" w:cs="Arial"/>
          <w:b/>
          <w:color w:val="auto"/>
          <w:sz w:val="47"/>
        </w:rPr>
      </w:pPr>
      <w:r w:rsidRPr="00C12CF0">
        <w:rPr>
          <w:rFonts w:ascii="Arial" w:eastAsia="Century Gothic" w:hAnsi="Arial" w:cs="Arial"/>
          <w:b/>
          <w:color w:val="auto"/>
          <w:sz w:val="47"/>
        </w:rPr>
        <w:t>SST 10.0</w:t>
      </w:r>
    </w:p>
    <w:p w14:paraId="16381E5A" w14:textId="2E944A2B" w:rsidR="004F7B3F" w:rsidRPr="00C12CF0" w:rsidRDefault="004F7B3F" w:rsidP="004F7B3F">
      <w:pPr>
        <w:spacing w:after="0" w:line="240" w:lineRule="auto"/>
        <w:ind w:left="3842" w:right="3844" w:hanging="302"/>
        <w:jc w:val="center"/>
        <w:rPr>
          <w:rFonts w:ascii="Arial" w:eastAsia="Century Gothic" w:hAnsi="Arial" w:cs="Arial"/>
          <w:b/>
          <w:color w:val="auto"/>
          <w:sz w:val="47"/>
        </w:rPr>
      </w:pPr>
    </w:p>
    <w:p w14:paraId="09EE2BAA" w14:textId="110DDCA5" w:rsidR="004F7B3F" w:rsidRPr="00C12CF0" w:rsidRDefault="004F7B3F" w:rsidP="004F7B3F">
      <w:pPr>
        <w:spacing w:after="0" w:line="240" w:lineRule="auto"/>
        <w:ind w:left="3842" w:right="3844" w:hanging="302"/>
        <w:jc w:val="center"/>
        <w:rPr>
          <w:rFonts w:ascii="Arial" w:eastAsia="Century Gothic" w:hAnsi="Arial" w:cs="Arial"/>
          <w:b/>
          <w:color w:val="auto"/>
          <w:sz w:val="47"/>
        </w:rPr>
      </w:pPr>
    </w:p>
    <w:p w14:paraId="5BD66F25" w14:textId="77777777" w:rsidR="004F7B3F" w:rsidRPr="00C12CF0" w:rsidRDefault="004F7B3F" w:rsidP="004F7B3F">
      <w:pPr>
        <w:spacing w:after="0" w:line="240" w:lineRule="auto"/>
        <w:ind w:left="3842" w:right="3844" w:hanging="302"/>
        <w:jc w:val="center"/>
        <w:rPr>
          <w:rFonts w:ascii="Arial" w:eastAsia="Century Gothic" w:hAnsi="Arial" w:cs="Arial"/>
          <w:b/>
          <w:color w:val="auto"/>
          <w:sz w:val="47"/>
        </w:rPr>
      </w:pPr>
    </w:p>
    <w:p w14:paraId="193FC3E9" w14:textId="6C80B9D3" w:rsidR="004F7B3F" w:rsidRPr="00C12CF0" w:rsidRDefault="004F7B3F" w:rsidP="004F7B3F">
      <w:pPr>
        <w:spacing w:after="0" w:line="240" w:lineRule="auto"/>
        <w:ind w:left="2977" w:right="2540" w:hanging="145"/>
        <w:jc w:val="left"/>
        <w:rPr>
          <w:rFonts w:ascii="Arial" w:eastAsia="Century Gothic" w:hAnsi="Arial" w:cs="Arial"/>
          <w:b/>
          <w:bCs/>
          <w:color w:val="auto"/>
          <w:sz w:val="36"/>
          <w:szCs w:val="36"/>
        </w:rPr>
      </w:pPr>
      <w:r w:rsidRPr="00C12CF0">
        <w:rPr>
          <w:rFonts w:ascii="Arial" w:hAnsi="Arial" w:cs="Arial"/>
          <w:b/>
          <w:bCs/>
          <w:color w:val="auto"/>
          <w:sz w:val="36"/>
          <w:szCs w:val="36"/>
        </w:rPr>
        <w:t>Kod CPV 45442100-8</w:t>
      </w:r>
    </w:p>
    <w:p w14:paraId="1BC1984D" w14:textId="77777777" w:rsidR="006E2DFB" w:rsidRPr="00C12CF0" w:rsidRDefault="00AA110B" w:rsidP="004F7B3F">
      <w:pPr>
        <w:spacing w:after="32" w:line="259" w:lineRule="auto"/>
        <w:ind w:right="0"/>
        <w:jc w:val="center"/>
        <w:rPr>
          <w:rFonts w:ascii="Arial" w:hAnsi="Arial" w:cs="Arial"/>
          <w:b/>
          <w:bCs/>
          <w:color w:val="auto"/>
          <w:sz w:val="36"/>
          <w:szCs w:val="36"/>
        </w:rPr>
      </w:pPr>
      <w:r w:rsidRPr="00C12CF0">
        <w:rPr>
          <w:rFonts w:ascii="Arial" w:hAnsi="Arial" w:cs="Arial"/>
          <w:b/>
          <w:bCs/>
          <w:color w:val="auto"/>
          <w:sz w:val="36"/>
          <w:szCs w:val="36"/>
        </w:rPr>
        <w:t>ROBOTY MALARSKIE</w:t>
      </w:r>
    </w:p>
    <w:p w14:paraId="6CFC88DA" w14:textId="790421DE" w:rsidR="006E2DFB" w:rsidRPr="00C12CF0" w:rsidRDefault="00AA110B">
      <w:pPr>
        <w:spacing w:after="32" w:line="259" w:lineRule="auto"/>
        <w:ind w:left="2537" w:right="0"/>
        <w:jc w:val="left"/>
        <w:rPr>
          <w:color w:val="auto"/>
        </w:rPr>
      </w:pPr>
      <w:r w:rsidRPr="00C12CF0">
        <w:rPr>
          <w:color w:val="auto"/>
        </w:rPr>
        <w:br w:type="page"/>
      </w:r>
    </w:p>
    <w:p w14:paraId="2F1B0CF5" w14:textId="77777777" w:rsidR="006E2DFB" w:rsidRPr="00C12CF0" w:rsidRDefault="00AA110B">
      <w:pPr>
        <w:spacing w:after="582" w:line="419" w:lineRule="auto"/>
        <w:ind w:right="1"/>
        <w:jc w:val="center"/>
        <w:rPr>
          <w:rFonts w:ascii="Arial" w:hAnsi="Arial" w:cs="Arial"/>
          <w:b/>
          <w:bCs/>
          <w:color w:val="auto"/>
          <w:sz w:val="16"/>
          <w:szCs w:val="16"/>
        </w:rPr>
      </w:pPr>
      <w:r w:rsidRPr="00C12CF0">
        <w:rPr>
          <w:rFonts w:ascii="Arial" w:hAnsi="Arial" w:cs="Arial"/>
          <w:b/>
          <w:bCs/>
          <w:color w:val="auto"/>
          <w:sz w:val="16"/>
          <w:szCs w:val="16"/>
        </w:rPr>
        <w:lastRenderedPageBreak/>
        <w:t>SPIS TREŚCI</w:t>
      </w:r>
    </w:p>
    <w:p w14:paraId="3BCCCCED" w14:textId="77777777" w:rsidR="006E2DFB" w:rsidRPr="00C12CF0" w:rsidRDefault="00AA110B">
      <w:pPr>
        <w:numPr>
          <w:ilvl w:val="0"/>
          <w:numId w:val="1"/>
        </w:numPr>
        <w:spacing w:after="31"/>
        <w:ind w:right="0" w:hanging="370"/>
        <w:rPr>
          <w:rFonts w:ascii="Arial" w:hAnsi="Arial" w:cs="Arial"/>
          <w:b/>
          <w:bCs/>
          <w:color w:val="auto"/>
          <w:sz w:val="16"/>
          <w:szCs w:val="16"/>
        </w:rPr>
      </w:pPr>
      <w:r w:rsidRPr="00C12CF0">
        <w:rPr>
          <w:rFonts w:ascii="Arial" w:hAnsi="Arial" w:cs="Arial"/>
          <w:b/>
          <w:bCs/>
          <w:color w:val="auto"/>
          <w:sz w:val="16"/>
          <w:szCs w:val="16"/>
        </w:rPr>
        <w:t xml:space="preserve">CZĘŚĆ OGÓLNA </w:t>
      </w:r>
    </w:p>
    <w:p w14:paraId="3ADE633C" w14:textId="77777777" w:rsidR="006E2DFB" w:rsidRPr="00C12CF0" w:rsidRDefault="00AA110B">
      <w:pPr>
        <w:numPr>
          <w:ilvl w:val="0"/>
          <w:numId w:val="1"/>
        </w:numPr>
        <w:spacing w:after="31"/>
        <w:ind w:right="0" w:hanging="370"/>
        <w:rPr>
          <w:rFonts w:ascii="Arial" w:hAnsi="Arial" w:cs="Arial"/>
          <w:b/>
          <w:bCs/>
          <w:color w:val="auto"/>
          <w:sz w:val="16"/>
          <w:szCs w:val="16"/>
        </w:rPr>
      </w:pPr>
      <w:r w:rsidRPr="00C12CF0">
        <w:rPr>
          <w:rFonts w:ascii="Arial" w:hAnsi="Arial" w:cs="Arial"/>
          <w:b/>
          <w:bCs/>
          <w:color w:val="auto"/>
          <w:sz w:val="16"/>
          <w:szCs w:val="16"/>
        </w:rPr>
        <w:t xml:space="preserve">WYMAGANIA DOTYCZĄCE WŁAŚCIWOŚCI MATERIAŁÓW </w:t>
      </w:r>
    </w:p>
    <w:p w14:paraId="0091C50D" w14:textId="77777777" w:rsidR="006E2DFB" w:rsidRPr="00C12CF0" w:rsidRDefault="00AA110B">
      <w:pPr>
        <w:numPr>
          <w:ilvl w:val="0"/>
          <w:numId w:val="1"/>
        </w:numPr>
        <w:spacing w:after="31"/>
        <w:ind w:right="0" w:hanging="370"/>
        <w:rPr>
          <w:rFonts w:ascii="Arial" w:hAnsi="Arial" w:cs="Arial"/>
          <w:b/>
          <w:bCs/>
          <w:color w:val="auto"/>
          <w:sz w:val="16"/>
          <w:szCs w:val="16"/>
        </w:rPr>
      </w:pPr>
      <w:r w:rsidRPr="00C12CF0">
        <w:rPr>
          <w:rFonts w:ascii="Arial" w:hAnsi="Arial" w:cs="Arial"/>
          <w:b/>
          <w:bCs/>
          <w:color w:val="auto"/>
          <w:sz w:val="16"/>
          <w:szCs w:val="16"/>
        </w:rPr>
        <w:t xml:space="preserve">WYMAGANIA DOTYCZĄCE SPRZĘTU, MASZYN I NARZĘDZI </w:t>
      </w:r>
    </w:p>
    <w:p w14:paraId="73412570" w14:textId="77777777" w:rsidR="006E2DFB" w:rsidRPr="00C12CF0" w:rsidRDefault="00AA110B">
      <w:pPr>
        <w:numPr>
          <w:ilvl w:val="0"/>
          <w:numId w:val="1"/>
        </w:numPr>
        <w:spacing w:after="31"/>
        <w:ind w:right="0" w:hanging="370"/>
        <w:rPr>
          <w:rFonts w:ascii="Arial" w:hAnsi="Arial" w:cs="Arial"/>
          <w:b/>
          <w:bCs/>
          <w:color w:val="auto"/>
          <w:sz w:val="16"/>
          <w:szCs w:val="16"/>
        </w:rPr>
      </w:pPr>
      <w:r w:rsidRPr="00C12CF0">
        <w:rPr>
          <w:rFonts w:ascii="Arial" w:hAnsi="Arial" w:cs="Arial"/>
          <w:b/>
          <w:bCs/>
          <w:color w:val="auto"/>
          <w:sz w:val="16"/>
          <w:szCs w:val="16"/>
        </w:rPr>
        <w:t xml:space="preserve">WYMAGANIA DOTYCZĄCE TRANSPORTU </w:t>
      </w:r>
    </w:p>
    <w:p w14:paraId="25462FDA" w14:textId="77777777" w:rsidR="006E2DFB" w:rsidRPr="00C12CF0" w:rsidRDefault="00AA110B">
      <w:pPr>
        <w:numPr>
          <w:ilvl w:val="0"/>
          <w:numId w:val="1"/>
        </w:numPr>
        <w:spacing w:after="31"/>
        <w:ind w:right="0" w:hanging="370"/>
        <w:rPr>
          <w:rFonts w:ascii="Arial" w:hAnsi="Arial" w:cs="Arial"/>
          <w:b/>
          <w:bCs/>
          <w:color w:val="auto"/>
          <w:sz w:val="16"/>
          <w:szCs w:val="16"/>
        </w:rPr>
      </w:pPr>
      <w:r w:rsidRPr="00C12CF0">
        <w:rPr>
          <w:rFonts w:ascii="Arial" w:hAnsi="Arial" w:cs="Arial"/>
          <w:b/>
          <w:bCs/>
          <w:color w:val="auto"/>
          <w:sz w:val="16"/>
          <w:szCs w:val="16"/>
        </w:rPr>
        <w:t xml:space="preserve">WYMAGANIA DOTYCZĄCE WYKONANIA ROBÓT </w:t>
      </w:r>
    </w:p>
    <w:p w14:paraId="10A68E72" w14:textId="77777777" w:rsidR="006E2DFB" w:rsidRPr="00C12CF0" w:rsidRDefault="00AA110B">
      <w:pPr>
        <w:numPr>
          <w:ilvl w:val="0"/>
          <w:numId w:val="1"/>
        </w:numPr>
        <w:spacing w:after="31"/>
        <w:ind w:right="0" w:hanging="370"/>
        <w:rPr>
          <w:rFonts w:ascii="Arial" w:hAnsi="Arial" w:cs="Arial"/>
          <w:b/>
          <w:bCs/>
          <w:color w:val="auto"/>
          <w:sz w:val="16"/>
          <w:szCs w:val="16"/>
        </w:rPr>
      </w:pPr>
      <w:r w:rsidRPr="00C12CF0">
        <w:rPr>
          <w:rFonts w:ascii="Arial" w:hAnsi="Arial" w:cs="Arial"/>
          <w:b/>
          <w:bCs/>
          <w:color w:val="auto"/>
          <w:sz w:val="16"/>
          <w:szCs w:val="16"/>
        </w:rPr>
        <w:t xml:space="preserve">KONTROLA JAKOŚCI ROBÓT </w:t>
      </w:r>
    </w:p>
    <w:p w14:paraId="60B3737E" w14:textId="77777777" w:rsidR="006E2DFB" w:rsidRPr="00C12CF0" w:rsidRDefault="00AA110B">
      <w:pPr>
        <w:numPr>
          <w:ilvl w:val="0"/>
          <w:numId w:val="1"/>
        </w:numPr>
        <w:spacing w:after="31"/>
        <w:ind w:right="0" w:hanging="370"/>
        <w:rPr>
          <w:rFonts w:ascii="Arial" w:hAnsi="Arial" w:cs="Arial"/>
          <w:b/>
          <w:bCs/>
          <w:color w:val="auto"/>
          <w:sz w:val="16"/>
          <w:szCs w:val="16"/>
        </w:rPr>
      </w:pPr>
      <w:r w:rsidRPr="00C12CF0">
        <w:rPr>
          <w:rFonts w:ascii="Arial" w:hAnsi="Arial" w:cs="Arial"/>
          <w:b/>
          <w:bCs/>
          <w:color w:val="auto"/>
          <w:sz w:val="16"/>
          <w:szCs w:val="16"/>
        </w:rPr>
        <w:t>WYMAGANIA DOTYCZĄCE PRZEDMIARU I OBMIARU ROBÓT</w:t>
      </w:r>
    </w:p>
    <w:p w14:paraId="5F629EEF" w14:textId="77777777" w:rsidR="006E2DFB" w:rsidRPr="00C12CF0" w:rsidRDefault="00AA110B">
      <w:pPr>
        <w:numPr>
          <w:ilvl w:val="0"/>
          <w:numId w:val="1"/>
        </w:numPr>
        <w:spacing w:after="31"/>
        <w:ind w:right="0" w:hanging="370"/>
        <w:rPr>
          <w:rFonts w:ascii="Arial" w:hAnsi="Arial" w:cs="Arial"/>
          <w:b/>
          <w:bCs/>
          <w:color w:val="auto"/>
          <w:sz w:val="16"/>
          <w:szCs w:val="16"/>
        </w:rPr>
      </w:pPr>
      <w:r w:rsidRPr="00C12CF0">
        <w:rPr>
          <w:rFonts w:ascii="Arial" w:hAnsi="Arial" w:cs="Arial"/>
          <w:b/>
          <w:bCs/>
          <w:color w:val="auto"/>
          <w:sz w:val="16"/>
          <w:szCs w:val="16"/>
        </w:rPr>
        <w:t xml:space="preserve">SPOSÓB ODBIORU ROBÓT </w:t>
      </w:r>
    </w:p>
    <w:p w14:paraId="657821D2" w14:textId="77777777" w:rsidR="006E2DFB" w:rsidRPr="00C12CF0" w:rsidRDefault="00AA110B">
      <w:pPr>
        <w:numPr>
          <w:ilvl w:val="0"/>
          <w:numId w:val="1"/>
        </w:numPr>
        <w:ind w:right="0" w:hanging="370"/>
        <w:rPr>
          <w:rFonts w:ascii="Arial" w:hAnsi="Arial" w:cs="Arial"/>
          <w:b/>
          <w:bCs/>
          <w:color w:val="auto"/>
          <w:sz w:val="16"/>
          <w:szCs w:val="16"/>
        </w:rPr>
      </w:pPr>
      <w:r w:rsidRPr="00C12CF0">
        <w:rPr>
          <w:rFonts w:ascii="Arial" w:hAnsi="Arial" w:cs="Arial"/>
          <w:b/>
          <w:bCs/>
          <w:color w:val="auto"/>
          <w:sz w:val="16"/>
          <w:szCs w:val="16"/>
        </w:rPr>
        <w:t xml:space="preserve">PODSTAWA ROZLICZENIA ROBÓT PODSTAWOWYCH, TYMCZASOWYCH I PRACTOWARZYSZĄCYCH </w:t>
      </w:r>
    </w:p>
    <w:p w14:paraId="4CB65DD0" w14:textId="77777777" w:rsidR="006E2DFB" w:rsidRPr="00C12CF0" w:rsidRDefault="00AA110B">
      <w:pPr>
        <w:numPr>
          <w:ilvl w:val="0"/>
          <w:numId w:val="1"/>
        </w:numPr>
        <w:spacing w:after="1223"/>
        <w:ind w:right="0" w:hanging="370"/>
        <w:rPr>
          <w:rFonts w:ascii="Arial" w:hAnsi="Arial" w:cs="Arial"/>
          <w:b/>
          <w:bCs/>
          <w:color w:val="auto"/>
          <w:sz w:val="16"/>
          <w:szCs w:val="16"/>
        </w:rPr>
      </w:pPr>
      <w:r w:rsidRPr="00C12CF0">
        <w:rPr>
          <w:rFonts w:ascii="Arial" w:hAnsi="Arial" w:cs="Arial"/>
          <w:b/>
          <w:bCs/>
          <w:color w:val="auto"/>
          <w:sz w:val="16"/>
          <w:szCs w:val="16"/>
        </w:rPr>
        <w:t xml:space="preserve">DOKUMENTY ODNIESIENIA </w:t>
      </w:r>
    </w:p>
    <w:p w14:paraId="0B39DD51" w14:textId="77777777" w:rsidR="006E2DFB" w:rsidRPr="00C12CF0" w:rsidRDefault="00AA110B">
      <w:pPr>
        <w:spacing w:after="31"/>
        <w:ind w:left="-5" w:right="0"/>
        <w:rPr>
          <w:rFonts w:ascii="Arial" w:hAnsi="Arial" w:cs="Arial"/>
          <w:b/>
          <w:bCs/>
          <w:color w:val="auto"/>
          <w:sz w:val="16"/>
          <w:szCs w:val="16"/>
        </w:rPr>
      </w:pPr>
      <w:r w:rsidRPr="00C12CF0">
        <w:rPr>
          <w:rFonts w:ascii="Arial" w:hAnsi="Arial" w:cs="Arial"/>
          <w:b/>
          <w:bCs/>
          <w:color w:val="auto"/>
          <w:sz w:val="16"/>
          <w:szCs w:val="16"/>
        </w:rPr>
        <w:t>Najważniejsze oznaczenia i skróty:</w:t>
      </w:r>
    </w:p>
    <w:p w14:paraId="45EC1D5B" w14:textId="77777777" w:rsidR="006E2DFB" w:rsidRPr="00C12CF0" w:rsidRDefault="00AA110B">
      <w:pPr>
        <w:spacing w:after="31"/>
        <w:ind w:left="-5" w:right="0"/>
        <w:rPr>
          <w:rFonts w:ascii="Arial" w:hAnsi="Arial" w:cs="Arial"/>
          <w:b/>
          <w:bCs/>
          <w:color w:val="auto"/>
          <w:sz w:val="16"/>
          <w:szCs w:val="16"/>
        </w:rPr>
      </w:pPr>
      <w:r w:rsidRPr="00C12CF0">
        <w:rPr>
          <w:rFonts w:ascii="Arial" w:hAnsi="Arial" w:cs="Arial"/>
          <w:b/>
          <w:bCs/>
          <w:color w:val="auto"/>
          <w:sz w:val="16"/>
          <w:szCs w:val="16"/>
        </w:rPr>
        <w:t>ST – Specyfikacja Techniczna</w:t>
      </w:r>
    </w:p>
    <w:p w14:paraId="0E2EF6FE" w14:textId="77777777" w:rsidR="006E2DFB" w:rsidRPr="00C12CF0" w:rsidRDefault="00AA110B">
      <w:pPr>
        <w:spacing w:after="31"/>
        <w:ind w:left="-5" w:right="0"/>
        <w:rPr>
          <w:rFonts w:ascii="Arial" w:hAnsi="Arial" w:cs="Arial"/>
          <w:b/>
          <w:bCs/>
          <w:color w:val="auto"/>
          <w:sz w:val="16"/>
          <w:szCs w:val="16"/>
        </w:rPr>
      </w:pPr>
      <w:r w:rsidRPr="00C12CF0">
        <w:rPr>
          <w:rFonts w:ascii="Arial" w:hAnsi="Arial" w:cs="Arial"/>
          <w:b/>
          <w:bCs/>
          <w:color w:val="auto"/>
          <w:sz w:val="16"/>
          <w:szCs w:val="16"/>
        </w:rPr>
        <w:t>SST – Szczegółowa Specyfikacja Techniczna</w:t>
      </w:r>
    </w:p>
    <w:p w14:paraId="3AC613F7" w14:textId="77777777" w:rsidR="006E2DFB" w:rsidRPr="00C12CF0" w:rsidRDefault="00AA110B">
      <w:pPr>
        <w:spacing w:after="31"/>
        <w:ind w:left="-5" w:right="0"/>
        <w:rPr>
          <w:rFonts w:ascii="Arial" w:hAnsi="Arial" w:cs="Arial"/>
          <w:b/>
          <w:bCs/>
          <w:color w:val="auto"/>
          <w:sz w:val="16"/>
          <w:szCs w:val="16"/>
        </w:rPr>
      </w:pPr>
      <w:r w:rsidRPr="00C12CF0">
        <w:rPr>
          <w:rFonts w:ascii="Arial" w:hAnsi="Arial" w:cs="Arial"/>
          <w:b/>
          <w:bCs/>
          <w:color w:val="auto"/>
          <w:sz w:val="16"/>
          <w:szCs w:val="16"/>
        </w:rPr>
        <w:t>ITB – Instytut Techniki Budowlanej</w:t>
      </w:r>
    </w:p>
    <w:p w14:paraId="6DF3B0BD" w14:textId="1AC3DF25" w:rsidR="006E2DFB" w:rsidRPr="00C12CF0" w:rsidRDefault="00AA110B" w:rsidP="004F7B3F">
      <w:pPr>
        <w:spacing w:after="31"/>
        <w:ind w:left="-5" w:right="0"/>
        <w:rPr>
          <w:color w:val="auto"/>
        </w:rPr>
      </w:pPr>
      <w:r w:rsidRPr="00C12CF0">
        <w:rPr>
          <w:rFonts w:ascii="Arial" w:hAnsi="Arial" w:cs="Arial"/>
          <w:b/>
          <w:bCs/>
          <w:color w:val="auto"/>
          <w:sz w:val="16"/>
          <w:szCs w:val="16"/>
        </w:rPr>
        <w:t>PZJ – Program Zabezpieczenia Jakości</w:t>
      </w:r>
      <w:r w:rsidRPr="00C12CF0">
        <w:rPr>
          <w:color w:val="auto"/>
        </w:rPr>
        <w:br w:type="page"/>
      </w:r>
    </w:p>
    <w:p w14:paraId="38D03F0B" w14:textId="4E894C19" w:rsidR="006E2DFB" w:rsidRPr="00C12CF0" w:rsidRDefault="00AA110B" w:rsidP="004F7B3F">
      <w:pPr>
        <w:numPr>
          <w:ilvl w:val="0"/>
          <w:numId w:val="2"/>
        </w:numPr>
        <w:spacing w:after="0" w:line="248" w:lineRule="auto"/>
        <w:ind w:right="0" w:hanging="391"/>
        <w:jc w:val="left"/>
        <w:rPr>
          <w:rFonts w:ascii="Arial" w:hAnsi="Arial" w:cs="Arial"/>
          <w:b/>
          <w:bCs/>
          <w:color w:val="auto"/>
          <w:sz w:val="16"/>
          <w:szCs w:val="16"/>
        </w:rPr>
      </w:pPr>
      <w:r w:rsidRPr="00C12CF0">
        <w:rPr>
          <w:rFonts w:ascii="Arial" w:hAnsi="Arial" w:cs="Arial"/>
          <w:b/>
          <w:bCs/>
          <w:color w:val="auto"/>
          <w:sz w:val="16"/>
          <w:szCs w:val="16"/>
        </w:rPr>
        <w:lastRenderedPageBreak/>
        <w:t>CZĘŚĆ OGÓLNA</w:t>
      </w:r>
    </w:p>
    <w:p w14:paraId="0439317A" w14:textId="77777777" w:rsidR="004F7B3F" w:rsidRPr="00C12CF0" w:rsidRDefault="004F7B3F" w:rsidP="004F7B3F">
      <w:pPr>
        <w:spacing w:after="0" w:line="248" w:lineRule="auto"/>
        <w:ind w:left="391" w:right="0" w:firstLine="0"/>
        <w:jc w:val="left"/>
        <w:rPr>
          <w:rFonts w:ascii="Arial" w:hAnsi="Arial" w:cs="Arial"/>
          <w:b/>
          <w:bCs/>
          <w:color w:val="auto"/>
          <w:sz w:val="16"/>
          <w:szCs w:val="16"/>
        </w:rPr>
      </w:pPr>
    </w:p>
    <w:p w14:paraId="280F508E" w14:textId="77777777" w:rsidR="006E2DFB" w:rsidRPr="00C12CF0" w:rsidRDefault="00AA110B" w:rsidP="004F7B3F">
      <w:pPr>
        <w:numPr>
          <w:ilvl w:val="1"/>
          <w:numId w:val="2"/>
        </w:numPr>
        <w:spacing w:after="0" w:line="248" w:lineRule="auto"/>
        <w:ind w:right="0" w:hanging="571"/>
        <w:jc w:val="left"/>
        <w:rPr>
          <w:rFonts w:ascii="Arial" w:hAnsi="Arial" w:cs="Arial"/>
          <w:b/>
          <w:bCs/>
          <w:color w:val="auto"/>
          <w:sz w:val="16"/>
          <w:szCs w:val="16"/>
        </w:rPr>
      </w:pPr>
      <w:r w:rsidRPr="00C12CF0">
        <w:rPr>
          <w:rFonts w:ascii="Arial" w:hAnsi="Arial" w:cs="Arial"/>
          <w:b/>
          <w:bCs/>
          <w:color w:val="auto"/>
          <w:sz w:val="16"/>
          <w:szCs w:val="16"/>
        </w:rPr>
        <w:t>Nazwa nadana zamówieniu przez zamawiającego</w:t>
      </w:r>
    </w:p>
    <w:p w14:paraId="6799394A" w14:textId="77777777" w:rsidR="00A40ECD" w:rsidRPr="00A40ECD" w:rsidRDefault="00A40ECD" w:rsidP="00A40ECD">
      <w:pPr>
        <w:pStyle w:val="Akapitzlist"/>
        <w:ind w:left="391" w:right="12" w:firstLine="0"/>
        <w:rPr>
          <w:rFonts w:ascii="Arial" w:hAnsi="Arial" w:cs="Arial"/>
          <w:color w:val="auto"/>
          <w:sz w:val="16"/>
          <w:szCs w:val="16"/>
          <w:u w:val="single" w:color="000000"/>
        </w:rPr>
      </w:pPr>
      <w:r w:rsidRPr="00A40ECD">
        <w:rPr>
          <w:rFonts w:ascii="Arial" w:hAnsi="Arial" w:cs="Arial"/>
          <w:color w:val="auto"/>
          <w:sz w:val="16"/>
          <w:szCs w:val="16"/>
          <w:u w:val="single" w:color="000000"/>
        </w:rPr>
        <w:t xml:space="preserve">Inwestor: Społeczna Inicjatywa Mieszkaniowa </w:t>
      </w:r>
      <w:proofErr w:type="spellStart"/>
      <w:r w:rsidRPr="00A40ECD">
        <w:rPr>
          <w:rFonts w:ascii="Arial" w:hAnsi="Arial" w:cs="Arial"/>
          <w:color w:val="auto"/>
          <w:sz w:val="16"/>
          <w:szCs w:val="16"/>
          <w:u w:val="single" w:color="000000"/>
        </w:rPr>
        <w:t>Kzn</w:t>
      </w:r>
      <w:proofErr w:type="spellEnd"/>
      <w:r w:rsidRPr="00A40ECD">
        <w:rPr>
          <w:rFonts w:ascii="Arial" w:hAnsi="Arial" w:cs="Arial"/>
          <w:color w:val="auto"/>
          <w:sz w:val="16"/>
          <w:szCs w:val="16"/>
          <w:u w:val="single" w:color="000000"/>
        </w:rPr>
        <w:t xml:space="preserve"> – Warmia I Mazury Sp. Z O.O.</w:t>
      </w:r>
    </w:p>
    <w:p w14:paraId="7C37AF02" w14:textId="77777777" w:rsidR="00A40ECD" w:rsidRPr="00A40ECD" w:rsidRDefault="00A40ECD" w:rsidP="00A40ECD">
      <w:pPr>
        <w:pStyle w:val="Akapitzlist"/>
        <w:ind w:left="391" w:right="12" w:firstLine="0"/>
        <w:rPr>
          <w:rFonts w:ascii="Arial" w:eastAsia="Arial" w:hAnsi="Arial" w:cs="Arial"/>
          <w:color w:val="auto"/>
          <w:sz w:val="16"/>
        </w:rPr>
      </w:pPr>
      <w:r w:rsidRPr="00A40ECD">
        <w:rPr>
          <w:rFonts w:ascii="Arial" w:hAnsi="Arial" w:cs="Arial"/>
          <w:color w:val="auto"/>
          <w:sz w:val="16"/>
          <w:szCs w:val="16"/>
          <w:u w:val="single" w:color="000000"/>
        </w:rPr>
        <w:t>Nazwa zadania:</w:t>
      </w:r>
      <w:r w:rsidRPr="00A40ECD">
        <w:rPr>
          <w:rFonts w:ascii="Arial" w:hAnsi="Arial" w:cs="Arial"/>
          <w:color w:val="auto"/>
          <w:sz w:val="16"/>
          <w:szCs w:val="16"/>
        </w:rPr>
        <w:t xml:space="preserve"> </w:t>
      </w:r>
      <w:bookmarkStart w:id="0" w:name="_Hlk104804362"/>
      <w:r w:rsidRPr="00A40ECD">
        <w:rPr>
          <w:rFonts w:ascii="Arial" w:eastAsia="Arial" w:hAnsi="Arial" w:cs="Arial"/>
          <w:color w:val="auto"/>
          <w:sz w:val="16"/>
        </w:rPr>
        <w:t>Budowa budynku mieszkalnego wielorodzinnego</w:t>
      </w:r>
    </w:p>
    <w:bookmarkEnd w:id="0"/>
    <w:p w14:paraId="7F41EBD7" w14:textId="77777777" w:rsidR="00A40ECD" w:rsidRPr="00A40ECD" w:rsidRDefault="00A40ECD" w:rsidP="00A40ECD">
      <w:pPr>
        <w:pStyle w:val="Akapitzlist"/>
        <w:ind w:left="391" w:right="12" w:firstLine="0"/>
        <w:rPr>
          <w:rFonts w:ascii="Arial" w:hAnsi="Arial" w:cs="Arial"/>
          <w:color w:val="auto"/>
          <w:sz w:val="16"/>
          <w:szCs w:val="16"/>
          <w:u w:val="single" w:color="000000"/>
        </w:rPr>
      </w:pPr>
      <w:r w:rsidRPr="00A40ECD">
        <w:rPr>
          <w:rFonts w:ascii="Arial" w:hAnsi="Arial" w:cs="Arial"/>
          <w:color w:val="auto"/>
          <w:sz w:val="16"/>
          <w:szCs w:val="16"/>
          <w:u w:val="single" w:color="000000"/>
        </w:rPr>
        <w:t xml:space="preserve">Miejsce realizacji: </w:t>
      </w:r>
      <w:bookmarkStart w:id="1" w:name="_Hlk104804536"/>
      <w:r w:rsidRPr="00A40ECD">
        <w:rPr>
          <w:rFonts w:ascii="Arial" w:hAnsi="Arial" w:cs="Arial"/>
          <w:color w:val="auto"/>
          <w:sz w:val="16"/>
          <w:szCs w:val="16"/>
          <w:u w:val="single" w:color="000000"/>
        </w:rPr>
        <w:t xml:space="preserve">Dz. nr </w:t>
      </w:r>
      <w:proofErr w:type="spellStart"/>
      <w:r w:rsidRPr="00A40ECD">
        <w:rPr>
          <w:rFonts w:ascii="Arial" w:hAnsi="Arial" w:cs="Arial"/>
          <w:color w:val="auto"/>
          <w:sz w:val="16"/>
          <w:szCs w:val="16"/>
          <w:u w:val="single" w:color="000000"/>
        </w:rPr>
        <w:t>ewid</w:t>
      </w:r>
      <w:proofErr w:type="spellEnd"/>
      <w:r w:rsidRPr="00A40ECD">
        <w:rPr>
          <w:rFonts w:ascii="Arial" w:hAnsi="Arial" w:cs="Arial"/>
          <w:color w:val="auto"/>
          <w:sz w:val="16"/>
          <w:szCs w:val="16"/>
          <w:u w:val="single" w:color="000000"/>
        </w:rPr>
        <w:t xml:space="preserve">. 204/40, </w:t>
      </w:r>
      <w:proofErr w:type="spellStart"/>
      <w:r w:rsidRPr="00A40ECD">
        <w:rPr>
          <w:rFonts w:ascii="Arial" w:hAnsi="Arial" w:cs="Arial"/>
          <w:color w:val="auto"/>
          <w:sz w:val="16"/>
          <w:szCs w:val="16"/>
          <w:u w:val="single" w:color="000000"/>
        </w:rPr>
        <w:t>obr</w:t>
      </w:r>
      <w:proofErr w:type="spellEnd"/>
      <w:r w:rsidRPr="00A40ECD">
        <w:rPr>
          <w:rFonts w:ascii="Arial" w:hAnsi="Arial" w:cs="Arial"/>
          <w:color w:val="auto"/>
          <w:sz w:val="16"/>
          <w:szCs w:val="16"/>
          <w:u w:val="single" w:color="000000"/>
        </w:rPr>
        <w:t>. 0001 Orzysz, 12-250 Orzysz</w:t>
      </w:r>
    </w:p>
    <w:bookmarkEnd w:id="1"/>
    <w:p w14:paraId="04978975" w14:textId="0C041E8F" w:rsidR="004F7B3F" w:rsidRPr="00C12CF0" w:rsidRDefault="004F7B3F" w:rsidP="009D43C7">
      <w:pPr>
        <w:spacing w:after="0" w:line="240" w:lineRule="auto"/>
        <w:ind w:left="-5"/>
        <w:jc w:val="left"/>
        <w:rPr>
          <w:rFonts w:ascii="Arial" w:hAnsi="Arial" w:cs="Arial"/>
          <w:color w:val="auto"/>
          <w:sz w:val="16"/>
          <w:szCs w:val="16"/>
        </w:rPr>
      </w:pPr>
    </w:p>
    <w:p w14:paraId="0A1DB353" w14:textId="77777777" w:rsidR="006E2DFB" w:rsidRPr="00C12CF0" w:rsidRDefault="00AA110B" w:rsidP="004F7B3F">
      <w:pPr>
        <w:numPr>
          <w:ilvl w:val="1"/>
          <w:numId w:val="2"/>
        </w:numPr>
        <w:spacing w:after="0" w:line="248" w:lineRule="auto"/>
        <w:ind w:right="0" w:hanging="571"/>
        <w:jc w:val="left"/>
        <w:rPr>
          <w:rFonts w:ascii="Arial" w:hAnsi="Arial" w:cs="Arial"/>
          <w:b/>
          <w:bCs/>
          <w:color w:val="auto"/>
          <w:sz w:val="16"/>
          <w:szCs w:val="16"/>
        </w:rPr>
      </w:pPr>
      <w:r w:rsidRPr="00C12CF0">
        <w:rPr>
          <w:rFonts w:ascii="Arial" w:hAnsi="Arial" w:cs="Arial"/>
          <w:b/>
          <w:bCs/>
          <w:color w:val="auto"/>
          <w:sz w:val="16"/>
          <w:szCs w:val="16"/>
        </w:rPr>
        <w:t>Przedmiot ST</w:t>
      </w:r>
    </w:p>
    <w:p w14:paraId="307521CA" w14:textId="4480FB6F" w:rsidR="006E2DFB" w:rsidRPr="00C12CF0" w:rsidRDefault="00AA110B" w:rsidP="004F7B3F">
      <w:pPr>
        <w:spacing w:after="0"/>
        <w:ind w:left="-5" w:right="0"/>
        <w:rPr>
          <w:rFonts w:ascii="Arial" w:hAnsi="Arial" w:cs="Arial"/>
          <w:color w:val="auto"/>
          <w:sz w:val="16"/>
          <w:szCs w:val="16"/>
        </w:rPr>
      </w:pPr>
      <w:r w:rsidRPr="00C12CF0">
        <w:rPr>
          <w:rFonts w:ascii="Arial" w:hAnsi="Arial" w:cs="Arial"/>
          <w:color w:val="auto"/>
          <w:sz w:val="16"/>
          <w:szCs w:val="16"/>
        </w:rPr>
        <w:t>Przedmiotem niniejszej specyfikacji technicznej (SST) są wymagania dotyczące wykonania i odbioru robót malarskich realizowanych wewnątrz i na zewnątrz obiektów budowlanych nie narażonych na agresję chemiczną w ramach powyższego zadania.</w:t>
      </w:r>
    </w:p>
    <w:p w14:paraId="233AB86D" w14:textId="77777777" w:rsidR="004F7B3F" w:rsidRPr="00C12CF0" w:rsidRDefault="004F7B3F" w:rsidP="004F7B3F">
      <w:pPr>
        <w:spacing w:after="0"/>
        <w:ind w:left="-5" w:right="0"/>
        <w:rPr>
          <w:rFonts w:ascii="Arial" w:hAnsi="Arial" w:cs="Arial"/>
          <w:color w:val="auto"/>
          <w:sz w:val="16"/>
          <w:szCs w:val="16"/>
        </w:rPr>
      </w:pPr>
    </w:p>
    <w:p w14:paraId="189E036C" w14:textId="77777777" w:rsidR="006E2DFB" w:rsidRPr="00C12CF0" w:rsidRDefault="00AA110B" w:rsidP="004F7B3F">
      <w:pPr>
        <w:numPr>
          <w:ilvl w:val="1"/>
          <w:numId w:val="2"/>
        </w:numPr>
        <w:spacing w:after="0" w:line="248" w:lineRule="auto"/>
        <w:ind w:right="0" w:hanging="571"/>
        <w:jc w:val="left"/>
        <w:rPr>
          <w:rFonts w:ascii="Arial" w:hAnsi="Arial" w:cs="Arial"/>
          <w:b/>
          <w:bCs/>
          <w:color w:val="auto"/>
          <w:sz w:val="16"/>
          <w:szCs w:val="16"/>
        </w:rPr>
      </w:pPr>
      <w:r w:rsidRPr="00C12CF0">
        <w:rPr>
          <w:rFonts w:ascii="Arial" w:hAnsi="Arial" w:cs="Arial"/>
          <w:b/>
          <w:bCs/>
          <w:color w:val="auto"/>
          <w:sz w:val="16"/>
          <w:szCs w:val="16"/>
        </w:rPr>
        <w:t>Zakres stosowania ST</w:t>
      </w:r>
    </w:p>
    <w:p w14:paraId="00F61331" w14:textId="77777777" w:rsidR="006E2DFB" w:rsidRPr="00C12CF0" w:rsidRDefault="00AA110B" w:rsidP="004F7B3F">
      <w:pPr>
        <w:spacing w:after="0"/>
        <w:ind w:left="-5" w:right="0"/>
        <w:rPr>
          <w:rFonts w:ascii="Arial" w:hAnsi="Arial" w:cs="Arial"/>
          <w:color w:val="auto"/>
          <w:sz w:val="16"/>
          <w:szCs w:val="16"/>
        </w:rPr>
      </w:pPr>
      <w:r w:rsidRPr="00C12CF0">
        <w:rPr>
          <w:rFonts w:ascii="Arial" w:hAnsi="Arial" w:cs="Arial"/>
          <w:color w:val="auto"/>
          <w:sz w:val="16"/>
          <w:szCs w:val="16"/>
        </w:rPr>
        <w:t>Niniejsza specyfikacja techniczna (SST) jest dokumentem przetargowym i kontraktowym przy zlecaniu i realizacji robót wymienionych w pkt. 1.2.</w:t>
      </w:r>
    </w:p>
    <w:p w14:paraId="7B4AE0D1" w14:textId="1EC2050B" w:rsidR="006E2DFB" w:rsidRPr="00C12CF0" w:rsidRDefault="00AA110B" w:rsidP="004F7B3F">
      <w:pPr>
        <w:spacing w:after="0"/>
        <w:ind w:left="-15" w:right="0" w:firstLine="286"/>
        <w:rPr>
          <w:rFonts w:ascii="Arial" w:hAnsi="Arial" w:cs="Arial"/>
          <w:color w:val="auto"/>
          <w:sz w:val="16"/>
          <w:szCs w:val="16"/>
        </w:rPr>
      </w:pPr>
      <w:r w:rsidRPr="00C12CF0">
        <w:rPr>
          <w:rFonts w:ascii="Arial" w:hAnsi="Arial" w:cs="Arial"/>
          <w:color w:val="auto"/>
          <w:sz w:val="16"/>
          <w:szCs w:val="16"/>
        </w:rPr>
        <w:t>Odstępstwa od wymagań podanych w niniejszej specyfikacji mogą mieć miejsce tylko w przypadkach prostych robót o niewielkim znaczeniu, dla których istnieje pewność, że podstawowe wymagania będą spełnione przy zastosowaniu metod wykonania wynikających z doświadczenia oraz uznanych reguł i zasad sztuki budowlanej oraz przy uwzględnieniu przepisów bhp.</w:t>
      </w:r>
    </w:p>
    <w:p w14:paraId="14482980" w14:textId="77777777" w:rsidR="004F7B3F" w:rsidRPr="00C12CF0" w:rsidRDefault="004F7B3F" w:rsidP="004F7B3F">
      <w:pPr>
        <w:spacing w:after="0"/>
        <w:ind w:left="-15" w:right="0" w:firstLine="286"/>
        <w:rPr>
          <w:rFonts w:ascii="Arial" w:hAnsi="Arial" w:cs="Arial"/>
          <w:b/>
          <w:bCs/>
          <w:color w:val="auto"/>
          <w:sz w:val="16"/>
          <w:szCs w:val="16"/>
        </w:rPr>
      </w:pPr>
    </w:p>
    <w:p w14:paraId="029F9D9A" w14:textId="77777777" w:rsidR="006E2DFB" w:rsidRPr="00C12CF0" w:rsidRDefault="00AA110B" w:rsidP="004F7B3F">
      <w:pPr>
        <w:numPr>
          <w:ilvl w:val="1"/>
          <w:numId w:val="2"/>
        </w:numPr>
        <w:spacing w:after="0" w:line="248" w:lineRule="auto"/>
        <w:ind w:right="0" w:hanging="571"/>
        <w:jc w:val="left"/>
        <w:rPr>
          <w:rFonts w:ascii="Arial" w:hAnsi="Arial" w:cs="Arial"/>
          <w:b/>
          <w:bCs/>
          <w:color w:val="auto"/>
          <w:sz w:val="16"/>
          <w:szCs w:val="16"/>
        </w:rPr>
      </w:pPr>
      <w:r w:rsidRPr="00C12CF0">
        <w:rPr>
          <w:rFonts w:ascii="Arial" w:hAnsi="Arial" w:cs="Arial"/>
          <w:b/>
          <w:bCs/>
          <w:color w:val="auto"/>
          <w:sz w:val="16"/>
          <w:szCs w:val="16"/>
        </w:rPr>
        <w:t>Zakres robót objętych ST</w:t>
      </w:r>
    </w:p>
    <w:p w14:paraId="406DDCB6" w14:textId="77777777" w:rsidR="006E2DFB" w:rsidRPr="00C12CF0" w:rsidRDefault="00AA110B" w:rsidP="004F7B3F">
      <w:pPr>
        <w:spacing w:after="0"/>
        <w:ind w:left="-5" w:right="0"/>
        <w:rPr>
          <w:rFonts w:ascii="Arial" w:hAnsi="Arial" w:cs="Arial"/>
          <w:color w:val="auto"/>
          <w:sz w:val="16"/>
          <w:szCs w:val="16"/>
        </w:rPr>
      </w:pPr>
      <w:r w:rsidRPr="00C12CF0">
        <w:rPr>
          <w:rFonts w:ascii="Arial" w:hAnsi="Arial" w:cs="Arial"/>
          <w:color w:val="auto"/>
          <w:sz w:val="16"/>
          <w:szCs w:val="16"/>
        </w:rPr>
        <w:t>Specyfikacja dotyczy wykonania malowania wewnętrznego (wewnątrz pomieszczeń) i zewnętrznego (wystawionego na bezpośrednie działanie czynników atmosferycznych) obiektów budowlanych nie narażonych na agresję chemiczną i obejmuje wykonanie następujących czynności:</w:t>
      </w:r>
    </w:p>
    <w:p w14:paraId="51B8FBB3" w14:textId="77777777" w:rsidR="006E2DFB" w:rsidRPr="00C12CF0" w:rsidRDefault="00AA110B" w:rsidP="004F7B3F">
      <w:pPr>
        <w:spacing w:after="0"/>
        <w:ind w:left="-5" w:right="5445"/>
        <w:rPr>
          <w:rFonts w:ascii="Arial" w:hAnsi="Arial" w:cs="Arial"/>
          <w:color w:val="auto"/>
          <w:sz w:val="16"/>
          <w:szCs w:val="16"/>
        </w:rPr>
      </w:pPr>
      <w:r w:rsidRPr="00C12CF0">
        <w:rPr>
          <w:rFonts w:ascii="Arial" w:hAnsi="Arial" w:cs="Arial"/>
          <w:color w:val="auto"/>
          <w:sz w:val="16"/>
          <w:szCs w:val="16"/>
        </w:rPr>
        <w:t>– przygotowanie podłoża (wg pkt. 5.3.), – wykonanie powłok malarskich.</w:t>
      </w:r>
    </w:p>
    <w:p w14:paraId="409CDABE" w14:textId="6A3A8DA6" w:rsidR="006E2DFB" w:rsidRPr="00C12CF0" w:rsidRDefault="00AA110B" w:rsidP="004F7B3F">
      <w:pPr>
        <w:spacing w:after="0"/>
        <w:ind w:left="-15" w:right="0" w:firstLine="286"/>
        <w:rPr>
          <w:rFonts w:ascii="Arial" w:hAnsi="Arial" w:cs="Arial"/>
          <w:color w:val="auto"/>
          <w:sz w:val="16"/>
          <w:szCs w:val="16"/>
        </w:rPr>
      </w:pPr>
      <w:r w:rsidRPr="00C12CF0">
        <w:rPr>
          <w:rFonts w:ascii="Arial" w:hAnsi="Arial" w:cs="Arial"/>
          <w:color w:val="auto"/>
          <w:sz w:val="16"/>
          <w:szCs w:val="16"/>
        </w:rPr>
        <w:t>Przedmiotem specyfikacji jest określenie wymagań odnośnie właściwości materiałów wykorzystywanych do robót malarskich, wymagań i sposobów oceny podłoży, wymagań dotyczących wykonania powłok malarskich wewnętrznych i zewnętrznych powierzchni obiektów oraz ich odbiorów.</w:t>
      </w:r>
    </w:p>
    <w:p w14:paraId="63590D97" w14:textId="77777777" w:rsidR="004F7B3F" w:rsidRPr="00C12CF0" w:rsidRDefault="004F7B3F" w:rsidP="004F7B3F">
      <w:pPr>
        <w:spacing w:after="0"/>
        <w:ind w:left="-15" w:right="0" w:firstLine="286"/>
        <w:rPr>
          <w:rFonts w:ascii="Arial" w:hAnsi="Arial" w:cs="Arial"/>
          <w:b/>
          <w:bCs/>
          <w:color w:val="auto"/>
          <w:sz w:val="16"/>
          <w:szCs w:val="16"/>
        </w:rPr>
      </w:pPr>
    </w:p>
    <w:p w14:paraId="5C808742" w14:textId="384F287B" w:rsidR="006E2DFB" w:rsidRPr="00C12CF0" w:rsidRDefault="00AA110B" w:rsidP="004F7B3F">
      <w:pPr>
        <w:pStyle w:val="Akapitzlist"/>
        <w:numPr>
          <w:ilvl w:val="1"/>
          <w:numId w:val="2"/>
        </w:numPr>
        <w:tabs>
          <w:tab w:val="center" w:pos="2376"/>
        </w:tabs>
        <w:spacing w:after="0" w:line="248" w:lineRule="auto"/>
        <w:ind w:right="0" w:hanging="582"/>
        <w:jc w:val="left"/>
        <w:rPr>
          <w:rFonts w:ascii="Arial" w:hAnsi="Arial" w:cs="Arial"/>
          <w:b/>
          <w:bCs/>
          <w:color w:val="auto"/>
          <w:sz w:val="16"/>
          <w:szCs w:val="16"/>
        </w:rPr>
      </w:pPr>
      <w:r w:rsidRPr="00C12CF0">
        <w:rPr>
          <w:rFonts w:ascii="Arial" w:hAnsi="Arial" w:cs="Arial"/>
          <w:b/>
          <w:bCs/>
          <w:color w:val="auto"/>
          <w:sz w:val="16"/>
          <w:szCs w:val="16"/>
        </w:rPr>
        <w:t>Określenia podstawowe i definicje</w:t>
      </w:r>
    </w:p>
    <w:p w14:paraId="49D1DFD1" w14:textId="77777777" w:rsidR="006E2DFB" w:rsidRPr="00C12CF0" w:rsidRDefault="00AA110B" w:rsidP="004F7B3F">
      <w:pPr>
        <w:spacing w:after="0"/>
        <w:ind w:left="-5" w:right="0"/>
        <w:rPr>
          <w:rFonts w:ascii="Arial" w:hAnsi="Arial" w:cs="Arial"/>
          <w:color w:val="auto"/>
          <w:sz w:val="16"/>
          <w:szCs w:val="16"/>
        </w:rPr>
      </w:pPr>
      <w:r w:rsidRPr="00C12CF0">
        <w:rPr>
          <w:rFonts w:ascii="Arial" w:hAnsi="Arial" w:cs="Arial"/>
          <w:color w:val="auto"/>
          <w:sz w:val="16"/>
          <w:szCs w:val="16"/>
        </w:rPr>
        <w:t>Określenia podane w niniejszej Specyfikacji są zgodne z odpowiednimi normami oraz określeniami podanymi w ST „Wymagania ogólne” Kod CPV 45000000-7, pkt 1.4., a także zdefiniowanymi poniżej:</w:t>
      </w:r>
    </w:p>
    <w:p w14:paraId="138443E6" w14:textId="77777777" w:rsidR="006E2DFB" w:rsidRPr="00C12CF0" w:rsidRDefault="00AA110B" w:rsidP="004F7B3F">
      <w:pPr>
        <w:spacing w:after="0"/>
        <w:ind w:left="-5" w:right="0"/>
        <w:rPr>
          <w:rFonts w:ascii="Arial" w:hAnsi="Arial" w:cs="Arial"/>
          <w:color w:val="auto"/>
          <w:sz w:val="16"/>
          <w:szCs w:val="16"/>
        </w:rPr>
      </w:pPr>
      <w:r w:rsidRPr="00C12CF0">
        <w:rPr>
          <w:rFonts w:ascii="Arial" w:hAnsi="Arial" w:cs="Arial"/>
          <w:color w:val="auto"/>
          <w:sz w:val="16"/>
          <w:szCs w:val="16"/>
        </w:rPr>
        <w:t>Podłoże malarskie – surowa, zagruntowana lub wygładzona (np. szpachlówką) powierzchnia (np. muru, tynku, betonu, drewna, płyt drewnopodobnych, itp.), na której będzie wykonywana powłoka malarska.</w:t>
      </w:r>
    </w:p>
    <w:p w14:paraId="542D8267" w14:textId="77777777" w:rsidR="006E2DFB" w:rsidRPr="00C12CF0" w:rsidRDefault="00AA110B" w:rsidP="004F7B3F">
      <w:pPr>
        <w:spacing w:after="0"/>
        <w:ind w:left="-5" w:right="0"/>
        <w:rPr>
          <w:rFonts w:ascii="Arial" w:hAnsi="Arial" w:cs="Arial"/>
          <w:color w:val="auto"/>
          <w:sz w:val="16"/>
          <w:szCs w:val="16"/>
        </w:rPr>
      </w:pPr>
      <w:r w:rsidRPr="00C12CF0">
        <w:rPr>
          <w:rFonts w:ascii="Arial" w:hAnsi="Arial" w:cs="Arial"/>
          <w:color w:val="auto"/>
          <w:sz w:val="16"/>
          <w:szCs w:val="16"/>
        </w:rPr>
        <w:t>Powłoka malarska – stwardniała warstwa farby, lakieru lub emalii nałożona i rozprowadzona na podłożu, decydująca o właściwościach użytkowych i walorach estetycznych pomalowanej powierzchni.</w:t>
      </w:r>
    </w:p>
    <w:p w14:paraId="70F09DEE" w14:textId="77777777" w:rsidR="006E2DFB" w:rsidRPr="00C12CF0" w:rsidRDefault="00AA110B" w:rsidP="004F7B3F">
      <w:pPr>
        <w:spacing w:after="0"/>
        <w:ind w:left="-5" w:right="0"/>
        <w:rPr>
          <w:rFonts w:ascii="Arial" w:hAnsi="Arial" w:cs="Arial"/>
          <w:color w:val="auto"/>
          <w:sz w:val="16"/>
          <w:szCs w:val="16"/>
        </w:rPr>
      </w:pPr>
      <w:r w:rsidRPr="00C12CF0">
        <w:rPr>
          <w:rFonts w:ascii="Arial" w:hAnsi="Arial" w:cs="Arial"/>
          <w:color w:val="auto"/>
          <w:sz w:val="16"/>
          <w:szCs w:val="16"/>
        </w:rPr>
        <w:t>Farba – płynna lub półpłynna zawiesina bądź mieszanina bardzo rozdrobnionych ciał stałych (np. pigmentu – barwnika i różnych wypełniaczy) w roztworze spoiwa.</w:t>
      </w:r>
    </w:p>
    <w:p w14:paraId="59E79E9B" w14:textId="77777777" w:rsidR="006E2DFB" w:rsidRPr="00C12CF0" w:rsidRDefault="00AA110B" w:rsidP="004F7B3F">
      <w:pPr>
        <w:spacing w:after="0"/>
        <w:ind w:left="-5" w:right="0"/>
        <w:rPr>
          <w:rFonts w:ascii="Arial" w:hAnsi="Arial" w:cs="Arial"/>
          <w:color w:val="auto"/>
          <w:sz w:val="16"/>
          <w:szCs w:val="16"/>
        </w:rPr>
      </w:pPr>
      <w:r w:rsidRPr="00C12CF0">
        <w:rPr>
          <w:rFonts w:ascii="Arial" w:hAnsi="Arial" w:cs="Arial"/>
          <w:color w:val="auto"/>
          <w:sz w:val="16"/>
          <w:szCs w:val="16"/>
        </w:rPr>
        <w:t>Lakier – niepigmentowany roztwór koloidalny (np. żywic, olejów, poliestrów), który tworzy powłokę transparentną po pokryciu nim powierzchni i wyschnięciu.</w:t>
      </w:r>
    </w:p>
    <w:p w14:paraId="25BC96EC" w14:textId="77777777" w:rsidR="006E2DFB" w:rsidRPr="00C12CF0" w:rsidRDefault="00AA110B" w:rsidP="004F7B3F">
      <w:pPr>
        <w:spacing w:after="0"/>
        <w:ind w:left="-5" w:right="0"/>
        <w:rPr>
          <w:rFonts w:ascii="Arial" w:hAnsi="Arial" w:cs="Arial"/>
          <w:color w:val="auto"/>
          <w:sz w:val="16"/>
          <w:szCs w:val="16"/>
        </w:rPr>
      </w:pPr>
      <w:r w:rsidRPr="00C12CF0">
        <w:rPr>
          <w:rFonts w:ascii="Arial" w:hAnsi="Arial" w:cs="Arial"/>
          <w:color w:val="auto"/>
          <w:sz w:val="16"/>
          <w:szCs w:val="16"/>
        </w:rPr>
        <w:t>Emalia – lakier barwiony pigmentami, zastygający w szklistą powłokę.</w:t>
      </w:r>
    </w:p>
    <w:p w14:paraId="4EF6A3D1" w14:textId="77777777" w:rsidR="006E2DFB" w:rsidRPr="00C12CF0" w:rsidRDefault="00AA110B" w:rsidP="004F7B3F">
      <w:pPr>
        <w:spacing w:after="0"/>
        <w:ind w:left="-5" w:right="0"/>
        <w:rPr>
          <w:rFonts w:ascii="Arial" w:hAnsi="Arial" w:cs="Arial"/>
          <w:color w:val="auto"/>
          <w:sz w:val="16"/>
          <w:szCs w:val="16"/>
        </w:rPr>
      </w:pPr>
      <w:r w:rsidRPr="00C12CF0">
        <w:rPr>
          <w:rFonts w:ascii="Arial" w:hAnsi="Arial" w:cs="Arial"/>
          <w:color w:val="auto"/>
          <w:sz w:val="16"/>
          <w:szCs w:val="16"/>
        </w:rPr>
        <w:t>Pigment – naturalna lub sztuczna substancja barwna bądź barwiąca, która nadaje kolor farbom lub emaliom.</w:t>
      </w:r>
    </w:p>
    <w:p w14:paraId="66F758B9" w14:textId="1FD04D88" w:rsidR="006E2DFB" w:rsidRPr="00C12CF0" w:rsidRDefault="00AA110B" w:rsidP="004F7B3F">
      <w:pPr>
        <w:spacing w:after="0"/>
        <w:ind w:left="-5" w:right="0"/>
        <w:rPr>
          <w:rFonts w:ascii="Arial" w:hAnsi="Arial" w:cs="Arial"/>
          <w:color w:val="auto"/>
          <w:sz w:val="16"/>
          <w:szCs w:val="16"/>
        </w:rPr>
      </w:pPr>
      <w:r w:rsidRPr="00C12CF0">
        <w:rPr>
          <w:rFonts w:ascii="Arial" w:hAnsi="Arial" w:cs="Arial"/>
          <w:color w:val="auto"/>
          <w:sz w:val="16"/>
          <w:szCs w:val="16"/>
        </w:rPr>
        <w:t>Farba dyspersyjna – zawiesina pigmentów i wypełniaczy w dyspersji wodnej polimeru z dodatkiem środków pomocniczych.</w:t>
      </w:r>
    </w:p>
    <w:p w14:paraId="153B27BC" w14:textId="77777777" w:rsidR="004F7B3F" w:rsidRPr="00C12CF0" w:rsidRDefault="004F7B3F" w:rsidP="004F7B3F">
      <w:pPr>
        <w:spacing w:after="0"/>
        <w:ind w:left="-5" w:right="0"/>
        <w:rPr>
          <w:rFonts w:ascii="Arial" w:hAnsi="Arial" w:cs="Arial"/>
          <w:color w:val="auto"/>
          <w:sz w:val="16"/>
          <w:szCs w:val="16"/>
        </w:rPr>
      </w:pPr>
    </w:p>
    <w:p w14:paraId="3A139C35" w14:textId="222EF2C2" w:rsidR="006E2DFB" w:rsidRPr="00C12CF0" w:rsidRDefault="00AA110B" w:rsidP="004F7B3F">
      <w:pPr>
        <w:pStyle w:val="Akapitzlist"/>
        <w:numPr>
          <w:ilvl w:val="1"/>
          <w:numId w:val="2"/>
        </w:numPr>
        <w:tabs>
          <w:tab w:val="center" w:pos="3061"/>
        </w:tabs>
        <w:spacing w:after="0" w:line="248" w:lineRule="auto"/>
        <w:ind w:right="0" w:hanging="582"/>
        <w:jc w:val="left"/>
        <w:rPr>
          <w:rFonts w:ascii="Arial" w:hAnsi="Arial" w:cs="Arial"/>
          <w:b/>
          <w:bCs/>
          <w:color w:val="auto"/>
          <w:sz w:val="16"/>
          <w:szCs w:val="16"/>
        </w:rPr>
      </w:pPr>
      <w:r w:rsidRPr="00C12CF0">
        <w:rPr>
          <w:rFonts w:ascii="Arial" w:hAnsi="Arial" w:cs="Arial"/>
          <w:b/>
          <w:bCs/>
          <w:color w:val="auto"/>
          <w:sz w:val="16"/>
          <w:szCs w:val="16"/>
        </w:rPr>
        <w:t>Ogólne wymagania dotyczące robót malarskich</w:t>
      </w:r>
    </w:p>
    <w:p w14:paraId="1D5C5F6B" w14:textId="19701C29" w:rsidR="006E2DFB" w:rsidRPr="00C12CF0" w:rsidRDefault="00AA110B" w:rsidP="004F7B3F">
      <w:pPr>
        <w:spacing w:after="0"/>
        <w:ind w:left="-5" w:right="0"/>
        <w:rPr>
          <w:rFonts w:ascii="Arial" w:hAnsi="Arial" w:cs="Arial"/>
          <w:color w:val="auto"/>
          <w:sz w:val="16"/>
          <w:szCs w:val="16"/>
        </w:rPr>
      </w:pPr>
      <w:r w:rsidRPr="00C12CF0">
        <w:rPr>
          <w:rFonts w:ascii="Arial" w:hAnsi="Arial" w:cs="Arial"/>
          <w:color w:val="auto"/>
          <w:sz w:val="16"/>
          <w:szCs w:val="16"/>
        </w:rPr>
        <w:t>Wykonawca robót jest odpowiedzialny za jakość ich wykonania oraz za zgodność z dokumentacją projektową, specyfikacjami technicznymi i poleceniami Inspektora nadzoru. Ogólne wymagania dotyczące robót podano w ST „Wymagania ogólne” Kod CPV 45000000-7, pkt 1.5.</w:t>
      </w:r>
    </w:p>
    <w:p w14:paraId="7CF50198" w14:textId="77777777" w:rsidR="004F7B3F" w:rsidRPr="00C12CF0" w:rsidRDefault="004F7B3F" w:rsidP="004F7B3F">
      <w:pPr>
        <w:spacing w:after="0"/>
        <w:ind w:left="-5" w:right="0"/>
        <w:rPr>
          <w:rFonts w:ascii="Arial" w:hAnsi="Arial" w:cs="Arial"/>
          <w:color w:val="auto"/>
          <w:sz w:val="16"/>
          <w:szCs w:val="16"/>
        </w:rPr>
      </w:pPr>
    </w:p>
    <w:p w14:paraId="7BC54E41" w14:textId="4F0E783D" w:rsidR="006E2DFB" w:rsidRPr="00C12CF0" w:rsidRDefault="00AA110B" w:rsidP="004F7B3F">
      <w:pPr>
        <w:pStyle w:val="Akapitzlist"/>
        <w:numPr>
          <w:ilvl w:val="1"/>
          <w:numId w:val="2"/>
        </w:numPr>
        <w:tabs>
          <w:tab w:val="center" w:pos="2245"/>
        </w:tabs>
        <w:spacing w:after="0" w:line="248" w:lineRule="auto"/>
        <w:ind w:right="0" w:hanging="582"/>
        <w:jc w:val="left"/>
        <w:rPr>
          <w:rFonts w:ascii="Arial" w:hAnsi="Arial" w:cs="Arial"/>
          <w:b/>
          <w:bCs/>
          <w:color w:val="auto"/>
          <w:sz w:val="16"/>
          <w:szCs w:val="16"/>
        </w:rPr>
      </w:pPr>
      <w:r w:rsidRPr="00C12CF0">
        <w:rPr>
          <w:rFonts w:ascii="Arial" w:hAnsi="Arial" w:cs="Arial"/>
          <w:b/>
          <w:bCs/>
          <w:color w:val="auto"/>
          <w:sz w:val="16"/>
          <w:szCs w:val="16"/>
        </w:rPr>
        <w:t>Dokumentacja robót malarskich</w:t>
      </w:r>
    </w:p>
    <w:p w14:paraId="5B581144" w14:textId="77777777" w:rsidR="006E2DFB" w:rsidRPr="00C12CF0" w:rsidRDefault="00AA110B" w:rsidP="004F7B3F">
      <w:pPr>
        <w:spacing w:after="0"/>
        <w:ind w:left="-5" w:right="0"/>
        <w:rPr>
          <w:rFonts w:ascii="Arial" w:hAnsi="Arial" w:cs="Arial"/>
          <w:color w:val="auto"/>
          <w:sz w:val="16"/>
          <w:szCs w:val="16"/>
        </w:rPr>
      </w:pPr>
      <w:r w:rsidRPr="00C12CF0">
        <w:rPr>
          <w:rFonts w:ascii="Arial" w:hAnsi="Arial" w:cs="Arial"/>
          <w:color w:val="auto"/>
          <w:sz w:val="16"/>
          <w:szCs w:val="16"/>
        </w:rPr>
        <w:t>Roboty malarskie należy wykonywać na podstawie dokumentacji, której wykaz oraz podstawy prawne sporządzenia podano w ST „Wymagania ogólne” Kod CPV 45000000-7, pkt 1.6.</w:t>
      </w:r>
    </w:p>
    <w:p w14:paraId="5C9B4F11" w14:textId="77777777" w:rsidR="006E2DFB" w:rsidRPr="00C12CF0" w:rsidRDefault="00AA110B" w:rsidP="004F7B3F">
      <w:pPr>
        <w:spacing w:after="0"/>
        <w:ind w:left="-5" w:right="0"/>
        <w:rPr>
          <w:rFonts w:ascii="Arial" w:hAnsi="Arial" w:cs="Arial"/>
          <w:color w:val="auto"/>
          <w:sz w:val="16"/>
          <w:szCs w:val="16"/>
        </w:rPr>
      </w:pPr>
      <w:r w:rsidRPr="00C12CF0">
        <w:rPr>
          <w:rFonts w:ascii="Arial" w:hAnsi="Arial" w:cs="Arial"/>
          <w:color w:val="auto"/>
          <w:sz w:val="16"/>
          <w:szCs w:val="16"/>
        </w:rPr>
        <w:t>Dokumentacja powinna w szczególności zawierać:</w:t>
      </w:r>
    </w:p>
    <w:p w14:paraId="4D35388F" w14:textId="0CB1922B" w:rsidR="006E2DFB" w:rsidRPr="00C12CF0" w:rsidRDefault="00AA110B" w:rsidP="004F7B3F">
      <w:pPr>
        <w:spacing w:after="0"/>
        <w:ind w:left="-5" w:right="191"/>
        <w:rPr>
          <w:rFonts w:ascii="Arial" w:hAnsi="Arial" w:cs="Arial"/>
          <w:color w:val="auto"/>
          <w:sz w:val="16"/>
          <w:szCs w:val="16"/>
        </w:rPr>
      </w:pPr>
      <w:r w:rsidRPr="00C12CF0">
        <w:rPr>
          <w:rFonts w:ascii="Arial" w:hAnsi="Arial" w:cs="Arial"/>
          <w:color w:val="auto"/>
          <w:sz w:val="16"/>
          <w:szCs w:val="16"/>
        </w:rPr>
        <w:t>– rodzaje powłok malarskich oraz ich kolorystykę, wzornictwo i lokalizację powłok malarskich, – warunki użytkowania powłok malarskich.</w:t>
      </w:r>
    </w:p>
    <w:p w14:paraId="3F431CB8" w14:textId="77777777" w:rsidR="004F7B3F" w:rsidRPr="00C12CF0" w:rsidRDefault="004F7B3F" w:rsidP="004F7B3F">
      <w:pPr>
        <w:spacing w:after="0"/>
        <w:ind w:left="-5" w:right="191"/>
        <w:rPr>
          <w:rFonts w:ascii="Arial" w:hAnsi="Arial" w:cs="Arial"/>
          <w:color w:val="auto"/>
          <w:sz w:val="16"/>
          <w:szCs w:val="16"/>
        </w:rPr>
      </w:pPr>
    </w:p>
    <w:p w14:paraId="0DC7A9AF" w14:textId="044F132D" w:rsidR="006E2DFB" w:rsidRPr="00C12CF0" w:rsidRDefault="00AA110B" w:rsidP="004F7B3F">
      <w:pPr>
        <w:numPr>
          <w:ilvl w:val="0"/>
          <w:numId w:val="3"/>
        </w:numPr>
        <w:spacing w:after="0" w:line="248" w:lineRule="auto"/>
        <w:ind w:right="0" w:hanging="391"/>
        <w:jc w:val="left"/>
        <w:rPr>
          <w:rFonts w:ascii="Arial" w:hAnsi="Arial" w:cs="Arial"/>
          <w:b/>
          <w:bCs/>
          <w:color w:val="auto"/>
          <w:sz w:val="16"/>
          <w:szCs w:val="16"/>
        </w:rPr>
      </w:pPr>
      <w:r w:rsidRPr="00C12CF0">
        <w:rPr>
          <w:rFonts w:ascii="Arial" w:hAnsi="Arial" w:cs="Arial"/>
          <w:b/>
          <w:bCs/>
          <w:color w:val="auto"/>
          <w:sz w:val="16"/>
          <w:szCs w:val="16"/>
        </w:rPr>
        <w:t>WYMAGANIA DOTYCZĄCE WŁAŚCIWOŚCI MATERIAŁÓW</w:t>
      </w:r>
    </w:p>
    <w:p w14:paraId="689F69E8" w14:textId="77777777" w:rsidR="004F7B3F" w:rsidRPr="00C12CF0" w:rsidRDefault="004F7B3F" w:rsidP="004F7B3F">
      <w:pPr>
        <w:spacing w:after="0" w:line="248" w:lineRule="auto"/>
        <w:ind w:left="391" w:right="0" w:firstLine="0"/>
        <w:jc w:val="left"/>
        <w:rPr>
          <w:rFonts w:ascii="Arial" w:hAnsi="Arial" w:cs="Arial"/>
          <w:b/>
          <w:bCs/>
          <w:color w:val="auto"/>
          <w:sz w:val="16"/>
          <w:szCs w:val="16"/>
        </w:rPr>
      </w:pPr>
    </w:p>
    <w:p w14:paraId="3FC548FC" w14:textId="77777777" w:rsidR="006E2DFB" w:rsidRPr="00C12CF0" w:rsidRDefault="00AA110B" w:rsidP="00537BD9">
      <w:pPr>
        <w:pStyle w:val="Akapitzlist"/>
        <w:spacing w:after="0" w:line="248" w:lineRule="auto"/>
        <w:ind w:left="391" w:right="0" w:firstLine="0"/>
        <w:jc w:val="left"/>
        <w:rPr>
          <w:rFonts w:ascii="Arial" w:hAnsi="Arial" w:cs="Arial"/>
          <w:color w:val="auto"/>
          <w:sz w:val="16"/>
          <w:szCs w:val="16"/>
        </w:rPr>
      </w:pPr>
      <w:r w:rsidRPr="00C12CF0">
        <w:rPr>
          <w:rFonts w:ascii="Arial" w:hAnsi="Arial" w:cs="Arial"/>
          <w:b/>
          <w:bCs/>
          <w:color w:val="auto"/>
          <w:sz w:val="16"/>
          <w:szCs w:val="16"/>
        </w:rPr>
        <w:t>2.1.</w:t>
      </w:r>
      <w:r w:rsidRPr="00C12CF0">
        <w:rPr>
          <w:rFonts w:ascii="Arial" w:hAnsi="Arial" w:cs="Arial"/>
          <w:color w:val="auto"/>
          <w:sz w:val="16"/>
          <w:szCs w:val="16"/>
        </w:rPr>
        <w:t xml:space="preserve"> Ogólne wymagania dotyczące właściwości materiałów, ich pozyskiwania i składowania podano w ST „Wymagania ogólne” Kod CPV 45000000-7, pkt 2</w:t>
      </w:r>
    </w:p>
    <w:p w14:paraId="0E8DBE0C" w14:textId="77777777" w:rsidR="006E2DFB" w:rsidRPr="00C12CF0" w:rsidRDefault="00AA110B" w:rsidP="004F7B3F">
      <w:pPr>
        <w:spacing w:after="0"/>
        <w:ind w:left="-5" w:right="0"/>
        <w:rPr>
          <w:rFonts w:ascii="Arial" w:hAnsi="Arial" w:cs="Arial"/>
          <w:color w:val="auto"/>
          <w:sz w:val="16"/>
          <w:szCs w:val="16"/>
        </w:rPr>
      </w:pPr>
      <w:r w:rsidRPr="00C12CF0">
        <w:rPr>
          <w:rFonts w:ascii="Arial" w:hAnsi="Arial" w:cs="Arial"/>
          <w:color w:val="auto"/>
          <w:sz w:val="16"/>
          <w:szCs w:val="16"/>
        </w:rPr>
        <w:t>Materiały stosowane do wykonywania robót malarskich, będące w myśl Ustawy o wyrobach budowlanych z dnia 16 kwietnia 2004 r. materiałami budowlanymi (Dz. U. Nr 92 poz. 881 z późniejszymi zmianami), wprowadzone do obrotu i stosowane w budownictwie na terytorium RP, powinny mieć:</w:t>
      </w:r>
    </w:p>
    <w:p w14:paraId="6EC0854F" w14:textId="77777777" w:rsidR="006E2DFB" w:rsidRPr="00C12CF0" w:rsidRDefault="00AA110B" w:rsidP="004F7B3F">
      <w:pPr>
        <w:numPr>
          <w:ilvl w:val="0"/>
          <w:numId w:val="4"/>
        </w:numPr>
        <w:spacing w:after="0"/>
        <w:ind w:right="0" w:hanging="286"/>
        <w:rPr>
          <w:rFonts w:ascii="Arial" w:hAnsi="Arial" w:cs="Arial"/>
          <w:color w:val="auto"/>
          <w:sz w:val="16"/>
          <w:szCs w:val="16"/>
        </w:rPr>
      </w:pPr>
      <w:r w:rsidRPr="00C12CF0">
        <w:rPr>
          <w:rFonts w:ascii="Arial" w:hAnsi="Arial" w:cs="Arial"/>
          <w:color w:val="auto"/>
          <w:sz w:val="16"/>
          <w:szCs w:val="16"/>
        </w:rPr>
        <w:t>oznakowanie znakiem CE co oznacza, że dokonano oceny ich zgodności ze zharmonizowaną normą europejską wprowadzoną do zbioru Polskich Norm, z europejską aprobatą techniczną lub krajową specyfikacją techniczną państwa członkowskiego Unii Europejskiej lub Europejskiego Obszaru Gospodarczego, uznaną przez Komisję Europejską za zgodną z wymaganiami podstawowymi, albo</w:t>
      </w:r>
    </w:p>
    <w:p w14:paraId="6AC71551" w14:textId="77777777" w:rsidR="006E2DFB" w:rsidRPr="00C12CF0" w:rsidRDefault="00AA110B" w:rsidP="004F7B3F">
      <w:pPr>
        <w:numPr>
          <w:ilvl w:val="0"/>
          <w:numId w:val="4"/>
        </w:numPr>
        <w:spacing w:after="0"/>
        <w:ind w:right="0" w:hanging="286"/>
        <w:rPr>
          <w:rFonts w:ascii="Arial" w:hAnsi="Arial" w:cs="Arial"/>
          <w:color w:val="auto"/>
          <w:sz w:val="16"/>
          <w:szCs w:val="16"/>
        </w:rPr>
      </w:pPr>
      <w:r w:rsidRPr="00C12CF0">
        <w:rPr>
          <w:rFonts w:ascii="Arial" w:hAnsi="Arial" w:cs="Arial"/>
          <w:color w:val="auto"/>
          <w:sz w:val="16"/>
          <w:szCs w:val="16"/>
        </w:rPr>
        <w:t>oznakowanie znakiem budowlanym, co oznacza że są to wyroby nie podlegające obowiązkowemu oznakowaniu CE, dla których dokonano oceny zgodności z Polską Normą lub aprobatą techniczną, bądź uznano za „regionalny wyrób budowlany”, albo</w:t>
      </w:r>
    </w:p>
    <w:p w14:paraId="7289BABC" w14:textId="77777777" w:rsidR="006E2DFB" w:rsidRPr="00C12CF0" w:rsidRDefault="00AA110B" w:rsidP="004F7B3F">
      <w:pPr>
        <w:numPr>
          <w:ilvl w:val="0"/>
          <w:numId w:val="4"/>
        </w:numPr>
        <w:spacing w:after="0"/>
        <w:ind w:right="0" w:hanging="286"/>
        <w:rPr>
          <w:rFonts w:ascii="Arial" w:hAnsi="Arial" w:cs="Arial"/>
          <w:color w:val="auto"/>
          <w:sz w:val="16"/>
          <w:szCs w:val="16"/>
        </w:rPr>
      </w:pPr>
      <w:r w:rsidRPr="00C12CF0">
        <w:rPr>
          <w:rFonts w:ascii="Arial" w:hAnsi="Arial" w:cs="Arial"/>
          <w:color w:val="auto"/>
          <w:sz w:val="16"/>
          <w:szCs w:val="16"/>
        </w:rPr>
        <w:t>deklarację zgodności z uznanymi regułami sztuki budowlanej wydaną przez producenta, jeżeli dotyczy ona wyrobu umieszczonego w wykazie wyrobów mających niewielkie znaczenie dla zdrowia i bezpieczeństwa określonym przez Komisję Europejską.</w:t>
      </w:r>
    </w:p>
    <w:p w14:paraId="28CDB74F" w14:textId="4A837ACD" w:rsidR="006E2DFB" w:rsidRPr="00C12CF0" w:rsidRDefault="00AA110B" w:rsidP="004F7B3F">
      <w:pPr>
        <w:spacing w:after="0"/>
        <w:ind w:left="-5" w:right="0"/>
        <w:rPr>
          <w:rFonts w:ascii="Arial" w:hAnsi="Arial" w:cs="Arial"/>
          <w:color w:val="auto"/>
          <w:sz w:val="16"/>
          <w:szCs w:val="16"/>
        </w:rPr>
      </w:pPr>
      <w:r w:rsidRPr="00C12CF0">
        <w:rPr>
          <w:rFonts w:ascii="Arial" w:hAnsi="Arial" w:cs="Arial"/>
          <w:color w:val="auto"/>
          <w:sz w:val="16"/>
          <w:szCs w:val="16"/>
        </w:rPr>
        <w:t>Oznakowanie powinno umożliwiać identyfikację producenta i typu wyrobu, kraju pochodzenia oraz daty produkcji (okresu przydatności do użytkowania).</w:t>
      </w:r>
    </w:p>
    <w:p w14:paraId="310AF8EB" w14:textId="77777777" w:rsidR="00537BD9" w:rsidRPr="00C12CF0" w:rsidRDefault="00537BD9" w:rsidP="004F7B3F">
      <w:pPr>
        <w:spacing w:after="0"/>
        <w:ind w:left="-5" w:right="0"/>
        <w:rPr>
          <w:rFonts w:ascii="Arial" w:hAnsi="Arial" w:cs="Arial"/>
          <w:b/>
          <w:bCs/>
          <w:color w:val="auto"/>
          <w:sz w:val="16"/>
          <w:szCs w:val="16"/>
        </w:rPr>
      </w:pPr>
    </w:p>
    <w:p w14:paraId="76FE12A9" w14:textId="0CFC1F2C" w:rsidR="006E2DFB" w:rsidRPr="00C12CF0" w:rsidRDefault="00537BD9" w:rsidP="00537BD9">
      <w:pPr>
        <w:tabs>
          <w:tab w:val="center" w:pos="709"/>
        </w:tabs>
        <w:spacing w:after="0" w:line="248" w:lineRule="auto"/>
        <w:ind w:left="-15" w:right="0" w:firstLine="0"/>
        <w:jc w:val="left"/>
        <w:rPr>
          <w:rFonts w:ascii="Arial" w:hAnsi="Arial" w:cs="Arial"/>
          <w:b/>
          <w:bCs/>
          <w:color w:val="auto"/>
          <w:sz w:val="16"/>
          <w:szCs w:val="16"/>
        </w:rPr>
      </w:pPr>
      <w:r w:rsidRPr="00C12CF0">
        <w:rPr>
          <w:rFonts w:ascii="Arial" w:hAnsi="Arial" w:cs="Arial"/>
          <w:b/>
          <w:bCs/>
          <w:color w:val="auto"/>
          <w:sz w:val="16"/>
          <w:szCs w:val="16"/>
        </w:rPr>
        <w:tab/>
      </w:r>
      <w:r w:rsidR="00AA110B" w:rsidRPr="00C12CF0">
        <w:rPr>
          <w:rFonts w:ascii="Arial" w:hAnsi="Arial" w:cs="Arial"/>
          <w:b/>
          <w:bCs/>
          <w:color w:val="auto"/>
          <w:sz w:val="16"/>
          <w:szCs w:val="16"/>
        </w:rPr>
        <w:t>2.2.</w:t>
      </w:r>
      <w:r w:rsidR="00AA110B" w:rsidRPr="00C12CF0">
        <w:rPr>
          <w:rFonts w:ascii="Arial" w:hAnsi="Arial" w:cs="Arial"/>
          <w:b/>
          <w:bCs/>
          <w:color w:val="auto"/>
          <w:sz w:val="16"/>
          <w:szCs w:val="16"/>
        </w:rPr>
        <w:tab/>
        <w:t>Rodzaje materiałów</w:t>
      </w:r>
    </w:p>
    <w:p w14:paraId="0C1EC9BF" w14:textId="77777777" w:rsidR="006E2DFB" w:rsidRPr="00C12CF0" w:rsidRDefault="00AA110B" w:rsidP="004F7B3F">
      <w:pPr>
        <w:spacing w:after="0"/>
        <w:ind w:left="-5" w:right="0"/>
        <w:rPr>
          <w:rFonts w:ascii="Arial" w:hAnsi="Arial" w:cs="Arial"/>
          <w:color w:val="auto"/>
          <w:sz w:val="16"/>
          <w:szCs w:val="16"/>
        </w:rPr>
      </w:pPr>
      <w:r w:rsidRPr="00C12CF0">
        <w:rPr>
          <w:rFonts w:ascii="Arial" w:hAnsi="Arial" w:cs="Arial"/>
          <w:color w:val="auto"/>
          <w:sz w:val="16"/>
          <w:szCs w:val="16"/>
        </w:rPr>
        <w:t>Wszystkie materiały do wykonania robót malarskich powinny odpowiadać wymaganiom zawartym w dokumentach odniesienia (normach, aprobatach technicznych, kartach technicznych itp.).</w:t>
      </w:r>
    </w:p>
    <w:p w14:paraId="142E4AAE" w14:textId="77777777" w:rsidR="006E2DFB" w:rsidRPr="00C12CF0" w:rsidRDefault="00AA110B" w:rsidP="004F7B3F">
      <w:pPr>
        <w:spacing w:after="0"/>
        <w:ind w:left="-5" w:right="2737"/>
        <w:rPr>
          <w:rFonts w:ascii="Arial" w:hAnsi="Arial" w:cs="Arial"/>
          <w:color w:val="auto"/>
          <w:sz w:val="16"/>
          <w:szCs w:val="16"/>
        </w:rPr>
      </w:pPr>
      <w:r w:rsidRPr="00C12CF0">
        <w:rPr>
          <w:rFonts w:ascii="Arial" w:hAnsi="Arial" w:cs="Arial"/>
          <w:color w:val="auto"/>
          <w:sz w:val="16"/>
          <w:szCs w:val="16"/>
        </w:rPr>
        <w:lastRenderedPageBreak/>
        <w:t>2.2.1. Materiały do malowania wnętrz obiektów budowlanych Do malowania powierzchni wewnątrz obiektów można stosować:</w:t>
      </w:r>
    </w:p>
    <w:p w14:paraId="4EF3A1B8" w14:textId="77777777" w:rsidR="006E2DFB" w:rsidRPr="00C12CF0" w:rsidRDefault="00AA110B" w:rsidP="004F7B3F">
      <w:pPr>
        <w:tabs>
          <w:tab w:val="center" w:pos="4166"/>
        </w:tabs>
        <w:spacing w:after="0"/>
        <w:ind w:left="-15" w:right="0" w:firstLine="0"/>
        <w:jc w:val="left"/>
        <w:rPr>
          <w:rFonts w:ascii="Arial" w:hAnsi="Arial" w:cs="Arial"/>
          <w:color w:val="auto"/>
          <w:sz w:val="16"/>
          <w:szCs w:val="16"/>
        </w:rPr>
      </w:pPr>
      <w:r w:rsidRPr="00C12CF0">
        <w:rPr>
          <w:rFonts w:ascii="Arial" w:hAnsi="Arial" w:cs="Arial"/>
          <w:color w:val="auto"/>
          <w:sz w:val="16"/>
          <w:szCs w:val="16"/>
        </w:rPr>
        <w:t>•</w:t>
      </w:r>
      <w:r w:rsidRPr="00C12CF0">
        <w:rPr>
          <w:rFonts w:ascii="Arial" w:hAnsi="Arial" w:cs="Arial"/>
          <w:color w:val="auto"/>
          <w:sz w:val="16"/>
          <w:szCs w:val="16"/>
        </w:rPr>
        <w:tab/>
        <w:t>farby dyspersyjne odpowiadające wymaganiom normy PN-C-81914:2002,</w:t>
      </w:r>
    </w:p>
    <w:p w14:paraId="738FE5A2" w14:textId="77777777" w:rsidR="006E2DFB" w:rsidRPr="00C12CF0" w:rsidRDefault="00AA110B" w:rsidP="004F7B3F">
      <w:pPr>
        <w:tabs>
          <w:tab w:val="center" w:pos="2816"/>
        </w:tabs>
        <w:spacing w:after="0"/>
        <w:ind w:left="-15" w:right="0" w:firstLine="0"/>
        <w:jc w:val="left"/>
        <w:rPr>
          <w:rFonts w:ascii="Arial" w:hAnsi="Arial" w:cs="Arial"/>
          <w:color w:val="auto"/>
          <w:sz w:val="16"/>
          <w:szCs w:val="16"/>
        </w:rPr>
      </w:pPr>
      <w:r w:rsidRPr="00C12CF0">
        <w:rPr>
          <w:rFonts w:ascii="Arial" w:hAnsi="Arial" w:cs="Arial"/>
          <w:color w:val="auto"/>
          <w:sz w:val="16"/>
          <w:szCs w:val="16"/>
        </w:rPr>
        <w:t>-</w:t>
      </w:r>
      <w:r w:rsidRPr="00C12CF0">
        <w:rPr>
          <w:rFonts w:ascii="Arial" w:hAnsi="Arial" w:cs="Arial"/>
          <w:color w:val="auto"/>
          <w:sz w:val="16"/>
          <w:szCs w:val="16"/>
        </w:rPr>
        <w:tab/>
        <w:t>farby lateksowe - zawierają emulsje żywiczne,</w:t>
      </w:r>
    </w:p>
    <w:p w14:paraId="7269773A" w14:textId="77777777" w:rsidR="006E2DFB" w:rsidRPr="00C12CF0" w:rsidRDefault="00AA110B" w:rsidP="004F7B3F">
      <w:pPr>
        <w:numPr>
          <w:ilvl w:val="0"/>
          <w:numId w:val="5"/>
        </w:numPr>
        <w:spacing w:after="0"/>
        <w:ind w:right="0" w:hanging="571"/>
        <w:rPr>
          <w:rFonts w:ascii="Arial" w:hAnsi="Arial" w:cs="Arial"/>
          <w:color w:val="auto"/>
          <w:sz w:val="16"/>
          <w:szCs w:val="16"/>
        </w:rPr>
      </w:pPr>
      <w:r w:rsidRPr="00C12CF0">
        <w:rPr>
          <w:rFonts w:ascii="Arial" w:hAnsi="Arial" w:cs="Arial"/>
          <w:color w:val="auto"/>
          <w:sz w:val="16"/>
          <w:szCs w:val="16"/>
        </w:rPr>
        <w:t>środki gruntujące, które powinny odpowiadać wymaganiom aprobat technicznych.</w:t>
      </w:r>
    </w:p>
    <w:p w14:paraId="530FE42E" w14:textId="77777777" w:rsidR="006E2DFB" w:rsidRPr="00C12CF0" w:rsidRDefault="00AA110B" w:rsidP="004F7B3F">
      <w:pPr>
        <w:spacing w:after="0" w:line="248" w:lineRule="auto"/>
        <w:ind w:left="-5" w:right="651"/>
        <w:jc w:val="left"/>
        <w:rPr>
          <w:rFonts w:ascii="Arial" w:hAnsi="Arial" w:cs="Arial"/>
          <w:color w:val="auto"/>
          <w:sz w:val="16"/>
          <w:szCs w:val="16"/>
        </w:rPr>
      </w:pPr>
      <w:r w:rsidRPr="00C12CF0">
        <w:rPr>
          <w:rFonts w:ascii="Arial" w:hAnsi="Arial" w:cs="Arial"/>
          <w:color w:val="auto"/>
          <w:sz w:val="16"/>
          <w:szCs w:val="16"/>
        </w:rPr>
        <w:t>2.2.2. Materiały do malowania zewnętrznych powierzchni obiektów budowlanych Do malowania powierzchni zewnętrznych obiektów można stosować:</w:t>
      </w:r>
    </w:p>
    <w:p w14:paraId="23B19925" w14:textId="77777777" w:rsidR="006E2DFB" w:rsidRPr="00C12CF0" w:rsidRDefault="00AA110B" w:rsidP="004F7B3F">
      <w:pPr>
        <w:numPr>
          <w:ilvl w:val="0"/>
          <w:numId w:val="5"/>
        </w:numPr>
        <w:spacing w:after="0"/>
        <w:ind w:right="0" w:hanging="571"/>
        <w:rPr>
          <w:rFonts w:ascii="Arial" w:hAnsi="Arial" w:cs="Arial"/>
          <w:color w:val="auto"/>
          <w:sz w:val="16"/>
          <w:szCs w:val="16"/>
        </w:rPr>
      </w:pPr>
      <w:r w:rsidRPr="00C12CF0">
        <w:rPr>
          <w:rFonts w:ascii="Arial" w:hAnsi="Arial" w:cs="Arial"/>
          <w:color w:val="auto"/>
          <w:sz w:val="16"/>
          <w:szCs w:val="16"/>
        </w:rPr>
        <w:t>farby dyspersyjne odpowiadające wymaganiom normy PN-C-81913:1998,</w:t>
      </w:r>
    </w:p>
    <w:p w14:paraId="6F4CF183" w14:textId="77777777" w:rsidR="006E2DFB" w:rsidRPr="00C12CF0" w:rsidRDefault="00AA110B" w:rsidP="004F7B3F">
      <w:pPr>
        <w:numPr>
          <w:ilvl w:val="0"/>
          <w:numId w:val="5"/>
        </w:numPr>
        <w:spacing w:after="0"/>
        <w:ind w:right="0" w:hanging="571"/>
        <w:rPr>
          <w:rFonts w:ascii="Arial" w:hAnsi="Arial" w:cs="Arial"/>
          <w:color w:val="auto"/>
          <w:sz w:val="16"/>
          <w:szCs w:val="16"/>
        </w:rPr>
      </w:pPr>
      <w:r w:rsidRPr="00C12CF0">
        <w:rPr>
          <w:rFonts w:ascii="Arial" w:hAnsi="Arial" w:cs="Arial"/>
          <w:color w:val="auto"/>
          <w:sz w:val="16"/>
          <w:szCs w:val="16"/>
        </w:rPr>
        <w:t xml:space="preserve">farby olejne i </w:t>
      </w:r>
      <w:proofErr w:type="spellStart"/>
      <w:r w:rsidRPr="00C12CF0">
        <w:rPr>
          <w:rFonts w:ascii="Arial" w:hAnsi="Arial" w:cs="Arial"/>
          <w:color w:val="auto"/>
          <w:sz w:val="16"/>
          <w:szCs w:val="16"/>
        </w:rPr>
        <w:t>alkidowe</w:t>
      </w:r>
      <w:proofErr w:type="spellEnd"/>
      <w:r w:rsidRPr="00C12CF0">
        <w:rPr>
          <w:rFonts w:ascii="Arial" w:hAnsi="Arial" w:cs="Arial"/>
          <w:color w:val="auto"/>
          <w:sz w:val="16"/>
          <w:szCs w:val="16"/>
        </w:rPr>
        <w:t xml:space="preserve"> odpowiadające wymaganiom normy PN-C-81901:2002,</w:t>
      </w:r>
    </w:p>
    <w:p w14:paraId="75DA1CF5" w14:textId="77777777" w:rsidR="006E2DFB" w:rsidRPr="00C12CF0" w:rsidRDefault="00AA110B" w:rsidP="004F7B3F">
      <w:pPr>
        <w:numPr>
          <w:ilvl w:val="0"/>
          <w:numId w:val="5"/>
        </w:numPr>
        <w:spacing w:after="0"/>
        <w:ind w:right="0" w:hanging="571"/>
        <w:rPr>
          <w:rFonts w:ascii="Arial" w:hAnsi="Arial" w:cs="Arial"/>
          <w:color w:val="auto"/>
          <w:sz w:val="16"/>
          <w:szCs w:val="16"/>
        </w:rPr>
      </w:pPr>
      <w:r w:rsidRPr="00C12CF0">
        <w:rPr>
          <w:rFonts w:ascii="Arial" w:hAnsi="Arial" w:cs="Arial"/>
          <w:color w:val="auto"/>
          <w:sz w:val="16"/>
          <w:szCs w:val="16"/>
        </w:rPr>
        <w:t xml:space="preserve">emalie olejno-żywiczne, ftalowe, ftalowe modyfikowane i ftalowe </w:t>
      </w:r>
      <w:proofErr w:type="spellStart"/>
      <w:r w:rsidRPr="00C12CF0">
        <w:rPr>
          <w:rFonts w:ascii="Arial" w:hAnsi="Arial" w:cs="Arial"/>
          <w:color w:val="auto"/>
          <w:sz w:val="16"/>
          <w:szCs w:val="16"/>
        </w:rPr>
        <w:t>kopolimeryzowane</w:t>
      </w:r>
      <w:proofErr w:type="spellEnd"/>
      <w:r w:rsidRPr="00C12CF0">
        <w:rPr>
          <w:rFonts w:ascii="Arial" w:hAnsi="Arial" w:cs="Arial"/>
          <w:color w:val="auto"/>
          <w:sz w:val="16"/>
          <w:szCs w:val="16"/>
        </w:rPr>
        <w:t xml:space="preserve"> styrenowe odpowiadające wymaganiom normy PN-C-81607:1998,</w:t>
      </w:r>
    </w:p>
    <w:p w14:paraId="4B95D246" w14:textId="77777777" w:rsidR="006E2DFB" w:rsidRPr="00C12CF0" w:rsidRDefault="00AA110B" w:rsidP="004F7B3F">
      <w:pPr>
        <w:numPr>
          <w:ilvl w:val="0"/>
          <w:numId w:val="5"/>
        </w:numPr>
        <w:spacing w:after="0"/>
        <w:ind w:right="0" w:hanging="571"/>
        <w:rPr>
          <w:rFonts w:ascii="Arial" w:hAnsi="Arial" w:cs="Arial"/>
          <w:color w:val="auto"/>
          <w:sz w:val="16"/>
          <w:szCs w:val="16"/>
        </w:rPr>
      </w:pPr>
      <w:r w:rsidRPr="00C12CF0">
        <w:rPr>
          <w:rFonts w:ascii="Arial" w:hAnsi="Arial" w:cs="Arial"/>
          <w:color w:val="auto"/>
          <w:sz w:val="16"/>
          <w:szCs w:val="16"/>
        </w:rPr>
        <w:t>farby na spoiwach:</w:t>
      </w:r>
    </w:p>
    <w:p w14:paraId="4DB0973A" w14:textId="77777777" w:rsidR="006E2DFB" w:rsidRPr="00C12CF0" w:rsidRDefault="00AA110B" w:rsidP="004F7B3F">
      <w:pPr>
        <w:numPr>
          <w:ilvl w:val="1"/>
          <w:numId w:val="5"/>
        </w:numPr>
        <w:spacing w:after="0"/>
        <w:ind w:right="0" w:hanging="571"/>
        <w:rPr>
          <w:rFonts w:ascii="Arial" w:hAnsi="Arial" w:cs="Arial"/>
          <w:color w:val="auto"/>
          <w:sz w:val="16"/>
          <w:szCs w:val="16"/>
        </w:rPr>
      </w:pPr>
      <w:r w:rsidRPr="00C12CF0">
        <w:rPr>
          <w:rFonts w:ascii="Arial" w:hAnsi="Arial" w:cs="Arial"/>
          <w:color w:val="auto"/>
          <w:sz w:val="16"/>
          <w:szCs w:val="16"/>
        </w:rPr>
        <w:t>rozpuszczalnikowych żywicznych innych niż olejne i ftalowe,</w:t>
      </w:r>
    </w:p>
    <w:p w14:paraId="0AA67712" w14:textId="77777777" w:rsidR="006E2DFB" w:rsidRPr="00C12CF0" w:rsidRDefault="00AA110B" w:rsidP="004F7B3F">
      <w:pPr>
        <w:numPr>
          <w:ilvl w:val="1"/>
          <w:numId w:val="5"/>
        </w:numPr>
        <w:spacing w:after="0" w:line="259" w:lineRule="auto"/>
        <w:ind w:right="0" w:hanging="571"/>
        <w:rPr>
          <w:rFonts w:ascii="Arial" w:hAnsi="Arial" w:cs="Arial"/>
          <w:color w:val="auto"/>
          <w:sz w:val="16"/>
          <w:szCs w:val="16"/>
        </w:rPr>
      </w:pPr>
      <w:r w:rsidRPr="00C12CF0">
        <w:rPr>
          <w:rFonts w:ascii="Arial" w:hAnsi="Arial" w:cs="Arial"/>
          <w:color w:val="auto"/>
          <w:sz w:val="16"/>
          <w:szCs w:val="16"/>
        </w:rPr>
        <w:t>mineralnych z dodatkami modyfikującymi w postaci suchych mieszanek do</w:t>
      </w:r>
    </w:p>
    <w:p w14:paraId="2F32AFB4" w14:textId="77777777" w:rsidR="006E2DFB" w:rsidRPr="00C12CF0" w:rsidRDefault="00AA110B" w:rsidP="004F7B3F">
      <w:pPr>
        <w:spacing w:after="0"/>
        <w:ind w:left="1181" w:right="0"/>
        <w:rPr>
          <w:rFonts w:ascii="Arial" w:hAnsi="Arial" w:cs="Arial"/>
          <w:color w:val="auto"/>
          <w:sz w:val="16"/>
          <w:szCs w:val="16"/>
        </w:rPr>
      </w:pPr>
      <w:r w:rsidRPr="00C12CF0">
        <w:rPr>
          <w:rFonts w:ascii="Arial" w:hAnsi="Arial" w:cs="Arial"/>
          <w:color w:val="auto"/>
          <w:sz w:val="16"/>
          <w:szCs w:val="16"/>
        </w:rPr>
        <w:t>zarobienia wodą,</w:t>
      </w:r>
    </w:p>
    <w:p w14:paraId="468B4EC7" w14:textId="77777777" w:rsidR="006E2DFB" w:rsidRPr="00C12CF0" w:rsidRDefault="00AA110B" w:rsidP="004F7B3F">
      <w:pPr>
        <w:numPr>
          <w:ilvl w:val="1"/>
          <w:numId w:val="5"/>
        </w:numPr>
        <w:spacing w:after="0"/>
        <w:ind w:right="0" w:hanging="571"/>
        <w:rPr>
          <w:rFonts w:ascii="Arial" w:hAnsi="Arial" w:cs="Arial"/>
          <w:color w:val="auto"/>
          <w:sz w:val="16"/>
          <w:szCs w:val="16"/>
        </w:rPr>
      </w:pPr>
      <w:r w:rsidRPr="00C12CF0">
        <w:rPr>
          <w:rFonts w:ascii="Arial" w:hAnsi="Arial" w:cs="Arial"/>
          <w:color w:val="auto"/>
          <w:sz w:val="16"/>
          <w:szCs w:val="16"/>
        </w:rPr>
        <w:t>mineralno-organicznych jedno- lub kilkuskładnikowe do rozcieńczania wodą, które powinny odpowiadać wymaganiom normy PN-B-10102:1991,</w:t>
      </w:r>
    </w:p>
    <w:p w14:paraId="6959FF95" w14:textId="77777777" w:rsidR="006E2DFB" w:rsidRPr="00C12CF0" w:rsidRDefault="00AA110B" w:rsidP="004F7B3F">
      <w:pPr>
        <w:numPr>
          <w:ilvl w:val="0"/>
          <w:numId w:val="5"/>
        </w:numPr>
        <w:spacing w:after="0"/>
        <w:ind w:right="0" w:hanging="571"/>
        <w:rPr>
          <w:rFonts w:ascii="Arial" w:hAnsi="Arial" w:cs="Arial"/>
          <w:color w:val="auto"/>
          <w:sz w:val="16"/>
          <w:szCs w:val="16"/>
        </w:rPr>
      </w:pPr>
      <w:r w:rsidRPr="00C12CF0">
        <w:rPr>
          <w:rFonts w:ascii="Arial" w:hAnsi="Arial" w:cs="Arial"/>
          <w:color w:val="auto"/>
          <w:sz w:val="16"/>
          <w:szCs w:val="16"/>
        </w:rPr>
        <w:t>farby i emalie na spoiwie żywicznym rozcieńczalne wodą, które powinny odpowiadać wymaganiom aprobat technicznych,</w:t>
      </w:r>
    </w:p>
    <w:p w14:paraId="3CAEE86C" w14:textId="77777777" w:rsidR="006E2DFB" w:rsidRPr="00C12CF0" w:rsidRDefault="00AA110B" w:rsidP="004F7B3F">
      <w:pPr>
        <w:numPr>
          <w:ilvl w:val="0"/>
          <w:numId w:val="5"/>
        </w:numPr>
        <w:spacing w:after="0"/>
        <w:ind w:right="0" w:hanging="571"/>
        <w:rPr>
          <w:rFonts w:ascii="Arial" w:hAnsi="Arial" w:cs="Arial"/>
          <w:color w:val="auto"/>
          <w:sz w:val="16"/>
          <w:szCs w:val="16"/>
        </w:rPr>
      </w:pPr>
      <w:r w:rsidRPr="00C12CF0">
        <w:rPr>
          <w:rFonts w:ascii="Arial" w:hAnsi="Arial" w:cs="Arial"/>
          <w:color w:val="auto"/>
          <w:sz w:val="16"/>
          <w:szCs w:val="16"/>
        </w:rPr>
        <w:t>farby na spoiwach mineralnych z dodatkami modyfikującymi w postaci ciekłej, które powinny odpowiadać wymaganiom aprobat technicznych,</w:t>
      </w:r>
    </w:p>
    <w:p w14:paraId="1D17434A" w14:textId="77777777" w:rsidR="006E2DFB" w:rsidRPr="00C12CF0" w:rsidRDefault="00AA110B" w:rsidP="004F7B3F">
      <w:pPr>
        <w:numPr>
          <w:ilvl w:val="0"/>
          <w:numId w:val="5"/>
        </w:numPr>
        <w:spacing w:after="0"/>
        <w:ind w:right="0" w:hanging="571"/>
        <w:rPr>
          <w:rFonts w:ascii="Arial" w:hAnsi="Arial" w:cs="Arial"/>
          <w:color w:val="auto"/>
          <w:sz w:val="16"/>
          <w:szCs w:val="16"/>
        </w:rPr>
      </w:pPr>
      <w:r w:rsidRPr="00C12CF0">
        <w:rPr>
          <w:rFonts w:ascii="Arial" w:hAnsi="Arial" w:cs="Arial"/>
          <w:color w:val="auto"/>
          <w:sz w:val="16"/>
          <w:szCs w:val="16"/>
        </w:rPr>
        <w:t>środki gruntujące, które powinny odpowiadać wymaganiom aprobat technicznych.</w:t>
      </w:r>
    </w:p>
    <w:p w14:paraId="207D2F5F" w14:textId="77777777" w:rsidR="006E2DFB" w:rsidRPr="00C12CF0" w:rsidRDefault="00AA110B" w:rsidP="004F7B3F">
      <w:pPr>
        <w:spacing w:after="0" w:line="248" w:lineRule="auto"/>
        <w:ind w:left="-5" w:right="0"/>
        <w:jc w:val="left"/>
        <w:rPr>
          <w:rFonts w:ascii="Arial" w:hAnsi="Arial" w:cs="Arial"/>
          <w:color w:val="auto"/>
          <w:sz w:val="16"/>
          <w:szCs w:val="16"/>
        </w:rPr>
      </w:pPr>
      <w:r w:rsidRPr="00C12CF0">
        <w:rPr>
          <w:rFonts w:ascii="Arial" w:hAnsi="Arial" w:cs="Arial"/>
          <w:color w:val="auto"/>
          <w:sz w:val="16"/>
          <w:szCs w:val="16"/>
        </w:rPr>
        <w:t>2.2.3. Materiały pomocnicze</w:t>
      </w:r>
    </w:p>
    <w:p w14:paraId="7D8F1FE8" w14:textId="77777777" w:rsidR="006E2DFB" w:rsidRPr="00C12CF0" w:rsidRDefault="00AA110B" w:rsidP="004F7B3F">
      <w:pPr>
        <w:spacing w:after="0"/>
        <w:ind w:left="-5" w:right="0"/>
        <w:rPr>
          <w:rFonts w:ascii="Arial" w:hAnsi="Arial" w:cs="Arial"/>
          <w:color w:val="auto"/>
          <w:sz w:val="16"/>
          <w:szCs w:val="16"/>
        </w:rPr>
      </w:pPr>
      <w:r w:rsidRPr="00C12CF0">
        <w:rPr>
          <w:rFonts w:ascii="Arial" w:hAnsi="Arial" w:cs="Arial"/>
          <w:color w:val="auto"/>
          <w:sz w:val="16"/>
          <w:szCs w:val="16"/>
        </w:rPr>
        <w:t>Materiały pomocnicze do wykonywania robót malarskich to:</w:t>
      </w:r>
    </w:p>
    <w:p w14:paraId="76C803A9" w14:textId="25B8EC79" w:rsidR="006E2DFB" w:rsidRPr="00C12CF0" w:rsidRDefault="00AA110B" w:rsidP="004F7B3F">
      <w:pPr>
        <w:numPr>
          <w:ilvl w:val="0"/>
          <w:numId w:val="6"/>
        </w:numPr>
        <w:spacing w:after="0"/>
        <w:ind w:right="0" w:hanging="286"/>
        <w:rPr>
          <w:rFonts w:ascii="Arial" w:hAnsi="Arial" w:cs="Arial"/>
          <w:color w:val="auto"/>
          <w:sz w:val="16"/>
          <w:szCs w:val="16"/>
        </w:rPr>
      </w:pPr>
      <w:r w:rsidRPr="00C12CF0">
        <w:rPr>
          <w:rFonts w:ascii="Arial" w:hAnsi="Arial" w:cs="Arial"/>
          <w:color w:val="auto"/>
          <w:sz w:val="16"/>
          <w:szCs w:val="16"/>
        </w:rPr>
        <w:t>rozcieńczalniki, w tym: woda, terpentyna, benzyna do lakierów i emalii, spirytus</w:t>
      </w:r>
      <w:r w:rsidR="00BC0788" w:rsidRPr="00C12CF0">
        <w:rPr>
          <w:rFonts w:ascii="Arial" w:hAnsi="Arial" w:cs="Arial"/>
          <w:color w:val="auto"/>
          <w:sz w:val="16"/>
          <w:szCs w:val="16"/>
        </w:rPr>
        <w:t xml:space="preserve"> </w:t>
      </w:r>
      <w:r w:rsidRPr="00C12CF0">
        <w:rPr>
          <w:rFonts w:ascii="Arial" w:hAnsi="Arial" w:cs="Arial"/>
          <w:color w:val="auto"/>
          <w:sz w:val="16"/>
          <w:szCs w:val="16"/>
        </w:rPr>
        <w:t>denaturowany, inne rozcieńczalniki przygotowane fabrycznie,</w:t>
      </w:r>
    </w:p>
    <w:p w14:paraId="72415850" w14:textId="77777777" w:rsidR="006E2DFB" w:rsidRPr="00C12CF0" w:rsidRDefault="00AA110B" w:rsidP="004F7B3F">
      <w:pPr>
        <w:numPr>
          <w:ilvl w:val="0"/>
          <w:numId w:val="6"/>
        </w:numPr>
        <w:spacing w:after="0"/>
        <w:ind w:right="0" w:hanging="286"/>
        <w:rPr>
          <w:rFonts w:ascii="Arial" w:hAnsi="Arial" w:cs="Arial"/>
          <w:color w:val="auto"/>
          <w:sz w:val="16"/>
          <w:szCs w:val="16"/>
        </w:rPr>
      </w:pPr>
      <w:r w:rsidRPr="00C12CF0">
        <w:rPr>
          <w:rFonts w:ascii="Arial" w:hAnsi="Arial" w:cs="Arial"/>
          <w:color w:val="auto"/>
          <w:sz w:val="16"/>
          <w:szCs w:val="16"/>
        </w:rPr>
        <w:t>środki do odtłuszczania, mycia i usuwania zanieczyszczeń podłoża,– środki do likwidacji zacieków i wykwitów,</w:t>
      </w:r>
    </w:p>
    <w:p w14:paraId="4FE5E0E2" w14:textId="77777777" w:rsidR="006E2DFB" w:rsidRPr="00C12CF0" w:rsidRDefault="00AA110B" w:rsidP="004F7B3F">
      <w:pPr>
        <w:numPr>
          <w:ilvl w:val="0"/>
          <w:numId w:val="6"/>
        </w:numPr>
        <w:spacing w:after="0"/>
        <w:ind w:right="0" w:hanging="286"/>
        <w:rPr>
          <w:rFonts w:ascii="Arial" w:hAnsi="Arial" w:cs="Arial"/>
          <w:color w:val="auto"/>
          <w:sz w:val="16"/>
          <w:szCs w:val="16"/>
        </w:rPr>
      </w:pPr>
      <w:r w:rsidRPr="00C12CF0">
        <w:rPr>
          <w:rFonts w:ascii="Arial" w:hAnsi="Arial" w:cs="Arial"/>
          <w:color w:val="auto"/>
          <w:sz w:val="16"/>
          <w:szCs w:val="16"/>
        </w:rPr>
        <w:t>kity i masy szpachlowe do naprawy podłoża.</w:t>
      </w:r>
    </w:p>
    <w:p w14:paraId="40F126A0" w14:textId="77777777" w:rsidR="006E2DFB" w:rsidRPr="00C12CF0" w:rsidRDefault="00AA110B" w:rsidP="004F7B3F">
      <w:pPr>
        <w:spacing w:after="0"/>
        <w:ind w:left="-15" w:right="0" w:firstLine="286"/>
        <w:rPr>
          <w:rFonts w:ascii="Arial" w:hAnsi="Arial" w:cs="Arial"/>
          <w:color w:val="auto"/>
          <w:sz w:val="16"/>
          <w:szCs w:val="16"/>
        </w:rPr>
      </w:pPr>
      <w:r w:rsidRPr="00C12CF0">
        <w:rPr>
          <w:rFonts w:ascii="Arial" w:hAnsi="Arial" w:cs="Arial"/>
          <w:color w:val="auto"/>
          <w:sz w:val="16"/>
          <w:szCs w:val="16"/>
        </w:rPr>
        <w:t>Wszystkie ww. materiały muszą mieć właściwości techniczne określone przez producenta wyrobów malarskich i odpowiadające wymaganiom odpowiednich dokumentów odniesienia (PN bądź aprobat technicznych).</w:t>
      </w:r>
    </w:p>
    <w:p w14:paraId="7E63B0DF" w14:textId="77777777" w:rsidR="006E2DFB" w:rsidRPr="00C12CF0" w:rsidRDefault="00AA110B" w:rsidP="004F7B3F">
      <w:pPr>
        <w:spacing w:after="0" w:line="248" w:lineRule="auto"/>
        <w:ind w:left="-5" w:right="0"/>
        <w:jc w:val="left"/>
        <w:rPr>
          <w:rFonts w:ascii="Arial" w:hAnsi="Arial" w:cs="Arial"/>
          <w:color w:val="auto"/>
          <w:sz w:val="16"/>
          <w:szCs w:val="16"/>
        </w:rPr>
      </w:pPr>
      <w:r w:rsidRPr="00C12CF0">
        <w:rPr>
          <w:rFonts w:ascii="Arial" w:hAnsi="Arial" w:cs="Arial"/>
          <w:color w:val="auto"/>
          <w:sz w:val="16"/>
          <w:szCs w:val="16"/>
        </w:rPr>
        <w:t>2.2.4. Woda</w:t>
      </w:r>
    </w:p>
    <w:p w14:paraId="518558AA" w14:textId="77777777" w:rsidR="006E2DFB" w:rsidRPr="00C12CF0" w:rsidRDefault="00AA110B" w:rsidP="004F7B3F">
      <w:pPr>
        <w:spacing w:after="0"/>
        <w:ind w:left="-5" w:right="0"/>
        <w:rPr>
          <w:rFonts w:ascii="Arial" w:hAnsi="Arial" w:cs="Arial"/>
          <w:color w:val="auto"/>
          <w:sz w:val="16"/>
          <w:szCs w:val="16"/>
        </w:rPr>
      </w:pPr>
      <w:r w:rsidRPr="00C12CF0">
        <w:rPr>
          <w:rFonts w:ascii="Arial" w:hAnsi="Arial" w:cs="Arial"/>
          <w:color w:val="auto"/>
          <w:sz w:val="16"/>
          <w:szCs w:val="16"/>
        </w:rPr>
        <w:t>Do przygotowania farb zarabianych wodą należy stosować wodę odpowiadającą wymaganiom normy PN-EN 1008:2004 „Woda zarobowa do betonu – Specyfikacja pobierania próbek, badanie i ocena przydatności wody zarobowej do betonu, w tym wody odzyskanej z procesów produkcji betonu”.</w:t>
      </w:r>
    </w:p>
    <w:p w14:paraId="03A76321" w14:textId="77777777" w:rsidR="006E2DFB" w:rsidRPr="00C12CF0" w:rsidRDefault="00AA110B" w:rsidP="004F7B3F">
      <w:pPr>
        <w:spacing w:after="0"/>
        <w:ind w:left="-5" w:right="0"/>
        <w:rPr>
          <w:rFonts w:ascii="Arial" w:hAnsi="Arial" w:cs="Arial"/>
          <w:color w:val="auto"/>
          <w:sz w:val="16"/>
          <w:szCs w:val="16"/>
        </w:rPr>
      </w:pPr>
      <w:r w:rsidRPr="00C12CF0">
        <w:rPr>
          <w:rFonts w:ascii="Arial" w:hAnsi="Arial" w:cs="Arial"/>
          <w:color w:val="auto"/>
          <w:sz w:val="16"/>
          <w:szCs w:val="16"/>
        </w:rPr>
        <w:t>Bez badań laboratoryjnych może być stosowana tylko wodociągowa woda pitna.</w:t>
      </w:r>
    </w:p>
    <w:p w14:paraId="479295A5" w14:textId="77777777" w:rsidR="006E2DFB" w:rsidRPr="00C12CF0" w:rsidRDefault="00AA110B" w:rsidP="004F7B3F">
      <w:pPr>
        <w:spacing w:after="0"/>
        <w:ind w:left="-15" w:right="0" w:firstLine="286"/>
        <w:rPr>
          <w:rFonts w:ascii="Arial" w:hAnsi="Arial" w:cs="Arial"/>
          <w:color w:val="auto"/>
          <w:sz w:val="16"/>
          <w:szCs w:val="16"/>
        </w:rPr>
      </w:pPr>
      <w:r w:rsidRPr="00C12CF0">
        <w:rPr>
          <w:rFonts w:ascii="Arial" w:hAnsi="Arial" w:cs="Arial"/>
          <w:color w:val="auto"/>
          <w:sz w:val="16"/>
          <w:szCs w:val="16"/>
        </w:rPr>
        <w:t>Niedozwolone jest użycie wód ściekowych, kanalizacyjnych, bagiennych oraz wód zawierających tłuszcze organiczne, oleje i muł.</w:t>
      </w:r>
    </w:p>
    <w:p w14:paraId="5D83BEAB" w14:textId="28F28595" w:rsidR="006E2DFB" w:rsidRPr="00C12CF0" w:rsidRDefault="00AA110B" w:rsidP="00537BD9">
      <w:pPr>
        <w:spacing w:after="0" w:line="248" w:lineRule="auto"/>
        <w:ind w:right="0"/>
        <w:jc w:val="left"/>
        <w:rPr>
          <w:rFonts w:ascii="Arial" w:hAnsi="Arial" w:cs="Arial"/>
          <w:color w:val="auto"/>
          <w:sz w:val="16"/>
          <w:szCs w:val="16"/>
        </w:rPr>
      </w:pPr>
      <w:r w:rsidRPr="00C12CF0">
        <w:rPr>
          <w:rFonts w:ascii="Arial" w:hAnsi="Arial" w:cs="Arial"/>
          <w:color w:val="auto"/>
          <w:sz w:val="16"/>
          <w:szCs w:val="16"/>
        </w:rPr>
        <w:t>2.2.5. Wykładziny ścienne - wg dokumentacji technicznej.</w:t>
      </w:r>
    </w:p>
    <w:p w14:paraId="7AFB662A" w14:textId="77777777" w:rsidR="00537BD9" w:rsidRPr="00C12CF0" w:rsidRDefault="00537BD9" w:rsidP="00537BD9">
      <w:pPr>
        <w:spacing w:after="0" w:line="248" w:lineRule="auto"/>
        <w:ind w:right="0"/>
        <w:jc w:val="left"/>
        <w:rPr>
          <w:rFonts w:ascii="Arial" w:hAnsi="Arial" w:cs="Arial"/>
          <w:color w:val="auto"/>
          <w:sz w:val="16"/>
          <w:szCs w:val="16"/>
        </w:rPr>
      </w:pPr>
    </w:p>
    <w:p w14:paraId="22369D42" w14:textId="77777777" w:rsidR="006E2DFB" w:rsidRPr="00C12CF0" w:rsidRDefault="00AA110B" w:rsidP="00537BD9">
      <w:pPr>
        <w:pStyle w:val="Akapitzlist"/>
        <w:tabs>
          <w:tab w:val="center" w:pos="4391"/>
        </w:tabs>
        <w:spacing w:after="0" w:line="248" w:lineRule="auto"/>
        <w:ind w:left="1134" w:right="0" w:hanging="425"/>
        <w:jc w:val="left"/>
        <w:rPr>
          <w:rFonts w:ascii="Arial" w:hAnsi="Arial" w:cs="Arial"/>
          <w:b/>
          <w:bCs/>
          <w:color w:val="auto"/>
          <w:sz w:val="16"/>
          <w:szCs w:val="16"/>
        </w:rPr>
      </w:pPr>
      <w:r w:rsidRPr="00C12CF0">
        <w:rPr>
          <w:rFonts w:ascii="Arial" w:hAnsi="Arial" w:cs="Arial"/>
          <w:b/>
          <w:bCs/>
          <w:color w:val="auto"/>
          <w:sz w:val="16"/>
          <w:szCs w:val="16"/>
        </w:rPr>
        <w:t>2.3.</w:t>
      </w:r>
      <w:r w:rsidRPr="00C12CF0">
        <w:rPr>
          <w:rFonts w:ascii="Arial" w:hAnsi="Arial" w:cs="Arial"/>
          <w:b/>
          <w:bCs/>
          <w:color w:val="auto"/>
          <w:sz w:val="16"/>
          <w:szCs w:val="16"/>
        </w:rPr>
        <w:tab/>
        <w:t xml:space="preserve">Warunki przyjęcia na budowę materiałów i wyrobów do robót malarskich  </w:t>
      </w:r>
    </w:p>
    <w:p w14:paraId="243BBF7A" w14:textId="77777777" w:rsidR="006E2DFB" w:rsidRPr="00C12CF0" w:rsidRDefault="00AA110B" w:rsidP="004F7B3F">
      <w:pPr>
        <w:spacing w:after="0"/>
        <w:ind w:left="-5" w:right="0"/>
        <w:rPr>
          <w:rFonts w:ascii="Arial" w:hAnsi="Arial" w:cs="Arial"/>
          <w:color w:val="auto"/>
          <w:sz w:val="16"/>
          <w:szCs w:val="16"/>
        </w:rPr>
      </w:pPr>
      <w:r w:rsidRPr="00C12CF0">
        <w:rPr>
          <w:rFonts w:ascii="Arial" w:hAnsi="Arial" w:cs="Arial"/>
          <w:color w:val="auto"/>
          <w:sz w:val="16"/>
          <w:szCs w:val="16"/>
        </w:rPr>
        <w:t>Materiały i wyroby do robót malarskich mogą być przyjęte na budowę, jeśli spełniają następujące warunki:</w:t>
      </w:r>
    </w:p>
    <w:p w14:paraId="232D5E46" w14:textId="50BE0B00" w:rsidR="006E2DFB" w:rsidRPr="00C12CF0" w:rsidRDefault="00AA110B" w:rsidP="004F7B3F">
      <w:pPr>
        <w:numPr>
          <w:ilvl w:val="0"/>
          <w:numId w:val="7"/>
        </w:numPr>
        <w:spacing w:after="0"/>
        <w:ind w:right="0" w:hanging="286"/>
        <w:rPr>
          <w:rFonts w:ascii="Arial" w:hAnsi="Arial" w:cs="Arial"/>
          <w:color w:val="auto"/>
          <w:sz w:val="16"/>
          <w:szCs w:val="16"/>
        </w:rPr>
      </w:pPr>
      <w:r w:rsidRPr="00C12CF0">
        <w:rPr>
          <w:rFonts w:ascii="Arial" w:hAnsi="Arial" w:cs="Arial"/>
          <w:color w:val="auto"/>
          <w:sz w:val="16"/>
          <w:szCs w:val="16"/>
        </w:rPr>
        <w:t>są zgodne z ich wyszczególnieniem i charakterystyką podaną w dokumentacji projektowej i w</w:t>
      </w:r>
      <w:r w:rsidR="00BC0788" w:rsidRPr="00C12CF0">
        <w:rPr>
          <w:rFonts w:ascii="Arial" w:hAnsi="Arial" w:cs="Arial"/>
          <w:color w:val="auto"/>
          <w:sz w:val="16"/>
          <w:szCs w:val="16"/>
        </w:rPr>
        <w:t xml:space="preserve"> </w:t>
      </w:r>
      <w:r w:rsidRPr="00C12CF0">
        <w:rPr>
          <w:rFonts w:ascii="Arial" w:hAnsi="Arial" w:cs="Arial"/>
          <w:color w:val="auto"/>
          <w:sz w:val="16"/>
          <w:szCs w:val="16"/>
        </w:rPr>
        <w:t>niniejszej specyfikacji technicznej,</w:t>
      </w:r>
    </w:p>
    <w:p w14:paraId="1E866AB0" w14:textId="2489ACFC" w:rsidR="006E2DFB" w:rsidRPr="00C12CF0" w:rsidRDefault="00AA110B" w:rsidP="004F7B3F">
      <w:pPr>
        <w:numPr>
          <w:ilvl w:val="0"/>
          <w:numId w:val="7"/>
        </w:numPr>
        <w:spacing w:after="0"/>
        <w:ind w:right="0" w:hanging="286"/>
        <w:rPr>
          <w:rFonts w:ascii="Arial" w:hAnsi="Arial" w:cs="Arial"/>
          <w:color w:val="auto"/>
          <w:sz w:val="16"/>
          <w:szCs w:val="16"/>
        </w:rPr>
      </w:pPr>
      <w:r w:rsidRPr="00C12CF0">
        <w:rPr>
          <w:rFonts w:ascii="Arial" w:hAnsi="Arial" w:cs="Arial"/>
          <w:color w:val="auto"/>
          <w:sz w:val="16"/>
          <w:szCs w:val="16"/>
        </w:rPr>
        <w:t>są właściwie opakowane, firmowo zamknięte (bez oznak naruszenia zamknięć) i oznakowane</w:t>
      </w:r>
      <w:r w:rsidR="00BC0788" w:rsidRPr="00C12CF0">
        <w:rPr>
          <w:rFonts w:ascii="Arial" w:hAnsi="Arial" w:cs="Arial"/>
          <w:color w:val="auto"/>
          <w:sz w:val="16"/>
          <w:szCs w:val="16"/>
        </w:rPr>
        <w:t xml:space="preserve"> </w:t>
      </w:r>
      <w:r w:rsidRPr="00C12CF0">
        <w:rPr>
          <w:rFonts w:ascii="Arial" w:hAnsi="Arial" w:cs="Arial"/>
          <w:color w:val="auto"/>
          <w:sz w:val="16"/>
          <w:szCs w:val="16"/>
        </w:rPr>
        <w:t>w sposób umożliwiający ich pełną identyfikację,</w:t>
      </w:r>
    </w:p>
    <w:p w14:paraId="25B7B1D0" w14:textId="77777777" w:rsidR="006E2DFB" w:rsidRPr="00C12CF0" w:rsidRDefault="00AA110B" w:rsidP="004F7B3F">
      <w:pPr>
        <w:numPr>
          <w:ilvl w:val="0"/>
          <w:numId w:val="7"/>
        </w:numPr>
        <w:spacing w:after="0"/>
        <w:ind w:right="0" w:hanging="286"/>
        <w:rPr>
          <w:rFonts w:ascii="Arial" w:hAnsi="Arial" w:cs="Arial"/>
          <w:color w:val="auto"/>
          <w:sz w:val="16"/>
          <w:szCs w:val="16"/>
        </w:rPr>
      </w:pPr>
      <w:r w:rsidRPr="00C12CF0">
        <w:rPr>
          <w:rFonts w:ascii="Arial" w:hAnsi="Arial" w:cs="Arial"/>
          <w:color w:val="auto"/>
          <w:sz w:val="16"/>
          <w:szCs w:val="16"/>
        </w:rPr>
        <w:t>spełniają wymagane właściwości wskazane odpowiednimi dokumentami odniesienia,</w:t>
      </w:r>
    </w:p>
    <w:p w14:paraId="132D442B" w14:textId="02A8E5EF" w:rsidR="006E2DFB" w:rsidRPr="00C12CF0" w:rsidRDefault="00AA110B" w:rsidP="004F7B3F">
      <w:pPr>
        <w:numPr>
          <w:ilvl w:val="0"/>
          <w:numId w:val="7"/>
        </w:numPr>
        <w:spacing w:after="0"/>
        <w:ind w:right="0" w:hanging="286"/>
        <w:rPr>
          <w:rFonts w:ascii="Arial" w:hAnsi="Arial" w:cs="Arial"/>
          <w:color w:val="auto"/>
          <w:sz w:val="16"/>
          <w:szCs w:val="16"/>
        </w:rPr>
      </w:pPr>
      <w:r w:rsidRPr="00C12CF0">
        <w:rPr>
          <w:rFonts w:ascii="Arial" w:hAnsi="Arial" w:cs="Arial"/>
          <w:color w:val="auto"/>
          <w:sz w:val="16"/>
          <w:szCs w:val="16"/>
        </w:rPr>
        <w:t>producent dostarczył dokumenty świadczące o dopuszczeniu do obrotu i powszechnego lub</w:t>
      </w:r>
      <w:r w:rsidR="00BC0788" w:rsidRPr="00C12CF0">
        <w:rPr>
          <w:rFonts w:ascii="Arial" w:hAnsi="Arial" w:cs="Arial"/>
          <w:color w:val="auto"/>
          <w:sz w:val="16"/>
          <w:szCs w:val="16"/>
        </w:rPr>
        <w:t xml:space="preserve"> </w:t>
      </w:r>
      <w:r w:rsidRPr="00C12CF0">
        <w:rPr>
          <w:rFonts w:ascii="Arial" w:hAnsi="Arial" w:cs="Arial"/>
          <w:color w:val="auto"/>
          <w:sz w:val="16"/>
          <w:szCs w:val="16"/>
        </w:rPr>
        <w:t>jednostkowego zastosowania wyrobów oraz karty techniczne (katalogowe) wyrobów lub firmowe wytyczne (zalecenia) stosowania wyrobów,</w:t>
      </w:r>
    </w:p>
    <w:p w14:paraId="4A9CE3A9" w14:textId="1D63995D" w:rsidR="006E2DFB" w:rsidRPr="00C12CF0" w:rsidRDefault="00AA110B" w:rsidP="004F7B3F">
      <w:pPr>
        <w:numPr>
          <w:ilvl w:val="0"/>
          <w:numId w:val="7"/>
        </w:numPr>
        <w:spacing w:after="0"/>
        <w:ind w:right="0" w:hanging="286"/>
        <w:rPr>
          <w:rFonts w:ascii="Arial" w:hAnsi="Arial" w:cs="Arial"/>
          <w:color w:val="auto"/>
          <w:sz w:val="16"/>
          <w:szCs w:val="16"/>
        </w:rPr>
      </w:pPr>
      <w:r w:rsidRPr="00C12CF0">
        <w:rPr>
          <w:rFonts w:ascii="Arial" w:hAnsi="Arial" w:cs="Arial"/>
          <w:color w:val="auto"/>
          <w:sz w:val="16"/>
          <w:szCs w:val="16"/>
        </w:rPr>
        <w:t>niebezpieczne wyroby malarskie i materiały pomocnicze, w zakresie wynikającym z Ustawy o</w:t>
      </w:r>
      <w:r w:rsidR="00BC0788" w:rsidRPr="00C12CF0">
        <w:rPr>
          <w:rFonts w:ascii="Arial" w:hAnsi="Arial" w:cs="Arial"/>
          <w:color w:val="auto"/>
          <w:sz w:val="16"/>
          <w:szCs w:val="16"/>
        </w:rPr>
        <w:t xml:space="preserve"> </w:t>
      </w:r>
      <w:r w:rsidRPr="00C12CF0">
        <w:rPr>
          <w:rFonts w:ascii="Arial" w:hAnsi="Arial" w:cs="Arial"/>
          <w:color w:val="auto"/>
          <w:sz w:val="16"/>
          <w:szCs w:val="16"/>
        </w:rPr>
        <w:t xml:space="preserve">substancjach i preparatach chemicznych z dnia 11 stycznia 2001 r. (tekst jednolity Dz. U. z 2009 r. Nr 152, poz. 1222 z </w:t>
      </w:r>
      <w:proofErr w:type="spellStart"/>
      <w:r w:rsidRPr="00C12CF0">
        <w:rPr>
          <w:rFonts w:ascii="Arial" w:hAnsi="Arial" w:cs="Arial"/>
          <w:color w:val="auto"/>
          <w:sz w:val="16"/>
          <w:szCs w:val="16"/>
        </w:rPr>
        <w:t>późn</w:t>
      </w:r>
      <w:proofErr w:type="spellEnd"/>
      <w:r w:rsidRPr="00C12CF0">
        <w:rPr>
          <w:rFonts w:ascii="Arial" w:hAnsi="Arial" w:cs="Arial"/>
          <w:color w:val="auto"/>
          <w:sz w:val="16"/>
          <w:szCs w:val="16"/>
        </w:rPr>
        <w:t>. zmianami), posiadają karty charakterystyki substancji niebezpiecznej,</w:t>
      </w:r>
    </w:p>
    <w:p w14:paraId="7FD6B384" w14:textId="73E11806" w:rsidR="006E2DFB" w:rsidRPr="00C12CF0" w:rsidRDefault="00AA110B" w:rsidP="004F7B3F">
      <w:pPr>
        <w:numPr>
          <w:ilvl w:val="0"/>
          <w:numId w:val="7"/>
        </w:numPr>
        <w:spacing w:after="0"/>
        <w:ind w:right="0" w:hanging="286"/>
        <w:rPr>
          <w:rFonts w:ascii="Arial" w:hAnsi="Arial" w:cs="Arial"/>
          <w:color w:val="auto"/>
          <w:sz w:val="16"/>
          <w:szCs w:val="16"/>
        </w:rPr>
      </w:pPr>
      <w:r w:rsidRPr="00C12CF0">
        <w:rPr>
          <w:rFonts w:ascii="Arial" w:hAnsi="Arial" w:cs="Arial"/>
          <w:color w:val="auto"/>
          <w:sz w:val="16"/>
          <w:szCs w:val="16"/>
        </w:rPr>
        <w:t>opakowania wyrobów zakwalifikowanych do niebezpiecznych spełniają wymagania podane w</w:t>
      </w:r>
      <w:r w:rsidR="00BC0788" w:rsidRPr="00C12CF0">
        <w:rPr>
          <w:rFonts w:ascii="Arial" w:hAnsi="Arial" w:cs="Arial"/>
          <w:color w:val="auto"/>
          <w:sz w:val="16"/>
          <w:szCs w:val="16"/>
        </w:rPr>
        <w:t xml:space="preserve"> </w:t>
      </w:r>
      <w:r w:rsidRPr="00C12CF0">
        <w:rPr>
          <w:rFonts w:ascii="Arial" w:hAnsi="Arial" w:cs="Arial"/>
          <w:color w:val="auto"/>
          <w:sz w:val="16"/>
          <w:szCs w:val="16"/>
        </w:rPr>
        <w:t>rozporządzeniu Ministra Zdrowia z dnia 5 marca 2009 r. w sprawie oznakowania opakowań substancji niebezpiecznych i preparatów niebezpiecznych oraz niektórych preparatów chemicznych (Dz. U. z 2009 r. Nr 53, poz. 439),</w:t>
      </w:r>
    </w:p>
    <w:p w14:paraId="6AB1C915" w14:textId="39E07B25" w:rsidR="006E2DFB" w:rsidRPr="00C12CF0" w:rsidRDefault="00AA110B" w:rsidP="004F7B3F">
      <w:pPr>
        <w:numPr>
          <w:ilvl w:val="0"/>
          <w:numId w:val="7"/>
        </w:numPr>
        <w:spacing w:after="0"/>
        <w:ind w:right="0" w:hanging="286"/>
        <w:rPr>
          <w:rFonts w:ascii="Arial" w:hAnsi="Arial" w:cs="Arial"/>
          <w:color w:val="auto"/>
          <w:sz w:val="16"/>
          <w:szCs w:val="16"/>
        </w:rPr>
      </w:pPr>
      <w:r w:rsidRPr="00C12CF0">
        <w:rPr>
          <w:rFonts w:ascii="Arial" w:hAnsi="Arial" w:cs="Arial"/>
          <w:color w:val="auto"/>
          <w:sz w:val="16"/>
          <w:szCs w:val="16"/>
        </w:rPr>
        <w:t>spełniają wymagania wynikające z ich terminu przydatności do użycia (termin zakończenia</w:t>
      </w:r>
      <w:r w:rsidR="00BC0788" w:rsidRPr="00C12CF0">
        <w:rPr>
          <w:rFonts w:ascii="Arial" w:hAnsi="Arial" w:cs="Arial"/>
          <w:color w:val="auto"/>
          <w:sz w:val="16"/>
          <w:szCs w:val="16"/>
        </w:rPr>
        <w:t xml:space="preserve"> </w:t>
      </w:r>
      <w:r w:rsidRPr="00C12CF0">
        <w:rPr>
          <w:rFonts w:ascii="Arial" w:hAnsi="Arial" w:cs="Arial"/>
          <w:color w:val="auto"/>
          <w:sz w:val="16"/>
          <w:szCs w:val="16"/>
        </w:rPr>
        <w:t>robót malarskich powinien się kończyć przed zakończeniem podanych na opakowaniach terminów przydatności do stosowania odpowiednich wyrobów).</w:t>
      </w:r>
    </w:p>
    <w:p w14:paraId="417C2DD4" w14:textId="5E0D2916" w:rsidR="006E2DFB" w:rsidRPr="00C12CF0" w:rsidRDefault="00AA110B" w:rsidP="004F7B3F">
      <w:pPr>
        <w:spacing w:after="0" w:line="248" w:lineRule="auto"/>
        <w:ind w:left="-15" w:right="0" w:firstLine="286"/>
        <w:jc w:val="left"/>
        <w:rPr>
          <w:rFonts w:ascii="Arial" w:hAnsi="Arial" w:cs="Arial"/>
          <w:color w:val="auto"/>
          <w:sz w:val="16"/>
          <w:szCs w:val="16"/>
        </w:rPr>
      </w:pPr>
      <w:r w:rsidRPr="00C12CF0">
        <w:rPr>
          <w:rFonts w:ascii="Arial" w:hAnsi="Arial" w:cs="Arial"/>
          <w:color w:val="auto"/>
          <w:sz w:val="16"/>
          <w:szCs w:val="16"/>
        </w:rPr>
        <w:t>Przyjęcie materiałów i wyrobów na budowę powinno być potwierdzone wpisem do dziennika budowy lub protokołem przyjęcia materiałów.</w:t>
      </w:r>
    </w:p>
    <w:p w14:paraId="39EE1685" w14:textId="77777777" w:rsidR="00537BD9" w:rsidRPr="00C12CF0" w:rsidRDefault="00537BD9" w:rsidP="004F7B3F">
      <w:pPr>
        <w:spacing w:after="0" w:line="248" w:lineRule="auto"/>
        <w:ind w:left="-15" w:right="0" w:firstLine="286"/>
        <w:jc w:val="left"/>
        <w:rPr>
          <w:rFonts w:ascii="Arial" w:hAnsi="Arial" w:cs="Arial"/>
          <w:b/>
          <w:bCs/>
          <w:color w:val="auto"/>
          <w:sz w:val="16"/>
          <w:szCs w:val="16"/>
        </w:rPr>
      </w:pPr>
    </w:p>
    <w:p w14:paraId="53F6F9E0" w14:textId="77777777" w:rsidR="006E2DFB" w:rsidRPr="00C12CF0" w:rsidRDefault="00AA110B" w:rsidP="00537BD9">
      <w:pPr>
        <w:pStyle w:val="Akapitzlist"/>
        <w:tabs>
          <w:tab w:val="center" w:pos="4192"/>
        </w:tabs>
        <w:spacing w:after="0" w:line="248" w:lineRule="auto"/>
        <w:ind w:left="1134" w:right="0" w:hanging="425"/>
        <w:jc w:val="left"/>
        <w:rPr>
          <w:rFonts w:ascii="Arial" w:hAnsi="Arial" w:cs="Arial"/>
          <w:b/>
          <w:bCs/>
          <w:color w:val="auto"/>
          <w:sz w:val="16"/>
          <w:szCs w:val="16"/>
        </w:rPr>
      </w:pPr>
      <w:r w:rsidRPr="00C12CF0">
        <w:rPr>
          <w:rFonts w:ascii="Arial" w:hAnsi="Arial" w:cs="Arial"/>
          <w:b/>
          <w:bCs/>
          <w:color w:val="auto"/>
          <w:sz w:val="16"/>
          <w:szCs w:val="16"/>
        </w:rPr>
        <w:t>2.4.</w:t>
      </w:r>
      <w:r w:rsidRPr="00C12CF0">
        <w:rPr>
          <w:rFonts w:ascii="Arial" w:hAnsi="Arial" w:cs="Arial"/>
          <w:b/>
          <w:bCs/>
          <w:color w:val="auto"/>
          <w:sz w:val="16"/>
          <w:szCs w:val="16"/>
        </w:rPr>
        <w:tab/>
        <w:t xml:space="preserve">Warunki przechowywania materiałów i wyrobów do robót malarskich </w:t>
      </w:r>
    </w:p>
    <w:p w14:paraId="44DCFABD" w14:textId="77777777" w:rsidR="006E2DFB" w:rsidRPr="00C12CF0" w:rsidRDefault="00AA110B" w:rsidP="004F7B3F">
      <w:pPr>
        <w:spacing w:after="0"/>
        <w:ind w:left="-5" w:right="0"/>
        <w:rPr>
          <w:rFonts w:ascii="Arial" w:hAnsi="Arial" w:cs="Arial"/>
          <w:color w:val="auto"/>
          <w:sz w:val="16"/>
          <w:szCs w:val="16"/>
        </w:rPr>
      </w:pPr>
      <w:r w:rsidRPr="00C12CF0">
        <w:rPr>
          <w:rFonts w:ascii="Arial" w:hAnsi="Arial" w:cs="Arial"/>
          <w:color w:val="auto"/>
          <w:sz w:val="16"/>
          <w:szCs w:val="16"/>
        </w:rPr>
        <w:t>Materiały i wyroby do robót malarskich powinny być przechowywane i magazynowane zgodnie z instrukcją producenta oraz wymaganiami odpowiednich dokumentów odniesienia tj. norm bądź aprobat technicznych lub wytycznych wynikających z niniejszej specyfikacji technicznej.</w:t>
      </w:r>
    </w:p>
    <w:p w14:paraId="6C8C01DE" w14:textId="77777777" w:rsidR="006E2DFB" w:rsidRPr="00C12CF0" w:rsidRDefault="00AA110B" w:rsidP="004F7B3F">
      <w:pPr>
        <w:spacing w:after="0"/>
        <w:ind w:left="-15" w:right="0" w:firstLine="286"/>
        <w:rPr>
          <w:rFonts w:ascii="Arial" w:hAnsi="Arial" w:cs="Arial"/>
          <w:color w:val="auto"/>
          <w:sz w:val="16"/>
          <w:szCs w:val="16"/>
        </w:rPr>
      </w:pPr>
      <w:r w:rsidRPr="00C12CF0">
        <w:rPr>
          <w:rFonts w:ascii="Arial" w:hAnsi="Arial" w:cs="Arial"/>
          <w:color w:val="auto"/>
          <w:sz w:val="16"/>
          <w:szCs w:val="16"/>
        </w:rPr>
        <w:t>Pomieszczenie magazynowe do przechowywania materiałów i wyrobów opakowanych powinno być kryte, suche oraz zabezpieczone przed zawilgoceniem, opadami atmosferycznymi, przemarznięciem i przed działaniem promieni słonecznych.</w:t>
      </w:r>
    </w:p>
    <w:p w14:paraId="5230A05A" w14:textId="77777777" w:rsidR="006E2DFB" w:rsidRPr="00C12CF0" w:rsidRDefault="00AA110B" w:rsidP="004F7B3F">
      <w:pPr>
        <w:spacing w:after="0"/>
        <w:ind w:left="-15" w:right="0" w:firstLine="286"/>
        <w:rPr>
          <w:rFonts w:ascii="Arial" w:hAnsi="Arial" w:cs="Arial"/>
          <w:color w:val="auto"/>
          <w:sz w:val="16"/>
          <w:szCs w:val="16"/>
        </w:rPr>
      </w:pPr>
      <w:r w:rsidRPr="00C12CF0">
        <w:rPr>
          <w:rFonts w:ascii="Arial" w:hAnsi="Arial" w:cs="Arial"/>
          <w:color w:val="auto"/>
          <w:sz w:val="16"/>
          <w:szCs w:val="16"/>
        </w:rPr>
        <w:t xml:space="preserve">Wyroby malarskie konfekcjonowane powinny być przechowywane w oryginalnych, zamkniętych opakowaniach w temperaturze powyżej +5°C a poniżej +35°C, o ile SST nie mówi inaczej. Wyroby pakowane w worki powinny być układane na paletach lub drewnianej wentylowanej podłodze, w ilości warstw nie większej niż 10. </w:t>
      </w:r>
    </w:p>
    <w:p w14:paraId="2E847C88" w14:textId="1A55D661" w:rsidR="006E2DFB" w:rsidRPr="00C12CF0" w:rsidRDefault="00AA110B" w:rsidP="004F7B3F">
      <w:pPr>
        <w:spacing w:after="0"/>
        <w:ind w:left="-15" w:right="0" w:firstLine="286"/>
        <w:rPr>
          <w:rFonts w:ascii="Arial" w:hAnsi="Arial" w:cs="Arial"/>
          <w:color w:val="auto"/>
          <w:sz w:val="16"/>
          <w:szCs w:val="16"/>
        </w:rPr>
      </w:pPr>
      <w:r w:rsidRPr="00C12CF0">
        <w:rPr>
          <w:rFonts w:ascii="Arial" w:hAnsi="Arial" w:cs="Arial"/>
          <w:color w:val="auto"/>
          <w:sz w:val="16"/>
          <w:szCs w:val="16"/>
        </w:rPr>
        <w:t>Jeżeli nie ma możliwości poboru wody na miejscu wykonywania robót, to wodę należy przechowywać w szczelnych i czystych pojemnikach lub cysternach. Nie wolno przechowywać wody w opakowaniach po środkach chemicznych lub w takich, w których wcześniej przetrzymywano materiały mogące zmienić skład chemiczny wody.</w:t>
      </w:r>
    </w:p>
    <w:p w14:paraId="6A0E038E" w14:textId="77777777" w:rsidR="00537BD9" w:rsidRPr="00C12CF0" w:rsidRDefault="00537BD9" w:rsidP="004F7B3F">
      <w:pPr>
        <w:spacing w:after="0"/>
        <w:ind w:left="-15" w:right="0" w:firstLine="286"/>
        <w:rPr>
          <w:rFonts w:ascii="Arial" w:hAnsi="Arial" w:cs="Arial"/>
          <w:color w:val="auto"/>
          <w:sz w:val="16"/>
          <w:szCs w:val="16"/>
        </w:rPr>
      </w:pPr>
    </w:p>
    <w:p w14:paraId="2BAA2D19" w14:textId="36AB40E5" w:rsidR="006E2DFB" w:rsidRPr="00C12CF0" w:rsidRDefault="00AA110B" w:rsidP="004F7B3F">
      <w:pPr>
        <w:numPr>
          <w:ilvl w:val="0"/>
          <w:numId w:val="8"/>
        </w:numPr>
        <w:spacing w:after="0" w:line="248" w:lineRule="auto"/>
        <w:ind w:right="0" w:hanging="360"/>
        <w:jc w:val="left"/>
        <w:rPr>
          <w:rFonts w:ascii="Arial" w:hAnsi="Arial" w:cs="Arial"/>
          <w:b/>
          <w:bCs/>
          <w:color w:val="auto"/>
          <w:sz w:val="16"/>
          <w:szCs w:val="16"/>
        </w:rPr>
      </w:pPr>
      <w:r w:rsidRPr="00C12CF0">
        <w:rPr>
          <w:rFonts w:ascii="Arial" w:hAnsi="Arial" w:cs="Arial"/>
          <w:b/>
          <w:bCs/>
          <w:color w:val="auto"/>
          <w:sz w:val="16"/>
          <w:szCs w:val="16"/>
        </w:rPr>
        <w:lastRenderedPageBreak/>
        <w:t>WYMAGANIA DOTYCZĄCE SPRZĘTU, MASZYN I NARZĘDZI</w:t>
      </w:r>
    </w:p>
    <w:p w14:paraId="62E550A7" w14:textId="77777777" w:rsidR="00537BD9" w:rsidRPr="00C12CF0" w:rsidRDefault="00537BD9" w:rsidP="00537BD9">
      <w:pPr>
        <w:spacing w:after="0" w:line="248" w:lineRule="auto"/>
        <w:ind w:left="360" w:right="0" w:firstLine="0"/>
        <w:jc w:val="left"/>
        <w:rPr>
          <w:rFonts w:ascii="Arial" w:hAnsi="Arial" w:cs="Arial"/>
          <w:b/>
          <w:bCs/>
          <w:color w:val="auto"/>
          <w:sz w:val="16"/>
          <w:szCs w:val="16"/>
        </w:rPr>
      </w:pPr>
    </w:p>
    <w:p w14:paraId="3A90DAB2" w14:textId="1950BA8E" w:rsidR="006E2DFB" w:rsidRPr="00C12CF0" w:rsidRDefault="00AA110B" w:rsidP="004F7B3F">
      <w:pPr>
        <w:numPr>
          <w:ilvl w:val="1"/>
          <w:numId w:val="8"/>
        </w:numPr>
        <w:spacing w:after="0" w:line="248" w:lineRule="auto"/>
        <w:ind w:right="0" w:hanging="571"/>
        <w:jc w:val="left"/>
        <w:rPr>
          <w:rFonts w:ascii="Arial" w:hAnsi="Arial" w:cs="Arial"/>
          <w:color w:val="auto"/>
          <w:sz w:val="16"/>
          <w:szCs w:val="16"/>
        </w:rPr>
      </w:pPr>
      <w:r w:rsidRPr="00C12CF0">
        <w:rPr>
          <w:rFonts w:ascii="Arial" w:hAnsi="Arial" w:cs="Arial"/>
          <w:color w:val="auto"/>
          <w:sz w:val="16"/>
          <w:szCs w:val="16"/>
        </w:rPr>
        <w:t>Ogólne wymagania dotyczące sprzętu podano w ST „Wymagania ogólne” Kod CPV 45000000-7, pkt 3</w:t>
      </w:r>
    </w:p>
    <w:p w14:paraId="4911A317" w14:textId="77777777" w:rsidR="00537BD9" w:rsidRPr="00C12CF0" w:rsidRDefault="00537BD9" w:rsidP="00537BD9">
      <w:pPr>
        <w:spacing w:after="0" w:line="248" w:lineRule="auto"/>
        <w:ind w:left="1291" w:right="0" w:firstLine="0"/>
        <w:jc w:val="left"/>
        <w:rPr>
          <w:rFonts w:ascii="Arial" w:hAnsi="Arial" w:cs="Arial"/>
          <w:color w:val="auto"/>
          <w:sz w:val="16"/>
          <w:szCs w:val="16"/>
        </w:rPr>
      </w:pPr>
    </w:p>
    <w:p w14:paraId="6222A47F" w14:textId="77777777" w:rsidR="006E2DFB" w:rsidRPr="00C12CF0" w:rsidRDefault="00AA110B" w:rsidP="004F7B3F">
      <w:pPr>
        <w:numPr>
          <w:ilvl w:val="1"/>
          <w:numId w:val="8"/>
        </w:numPr>
        <w:spacing w:after="0" w:line="248" w:lineRule="auto"/>
        <w:ind w:right="0" w:hanging="571"/>
        <w:jc w:val="left"/>
        <w:rPr>
          <w:rFonts w:ascii="Arial" w:hAnsi="Arial" w:cs="Arial"/>
          <w:b/>
          <w:bCs/>
          <w:color w:val="auto"/>
          <w:sz w:val="16"/>
          <w:szCs w:val="16"/>
        </w:rPr>
      </w:pPr>
      <w:r w:rsidRPr="00C12CF0">
        <w:rPr>
          <w:rFonts w:ascii="Arial" w:hAnsi="Arial" w:cs="Arial"/>
          <w:b/>
          <w:bCs/>
          <w:color w:val="auto"/>
          <w:sz w:val="16"/>
          <w:szCs w:val="16"/>
        </w:rPr>
        <w:t>Sprzęt i narzędzia do wykonywania robót malarskich</w:t>
      </w:r>
    </w:p>
    <w:p w14:paraId="660D8110" w14:textId="77777777" w:rsidR="006E2DFB" w:rsidRPr="00C12CF0" w:rsidRDefault="00AA110B" w:rsidP="004F7B3F">
      <w:pPr>
        <w:spacing w:after="0"/>
        <w:ind w:left="-5" w:right="0"/>
        <w:rPr>
          <w:rFonts w:ascii="Arial" w:hAnsi="Arial" w:cs="Arial"/>
          <w:color w:val="auto"/>
          <w:sz w:val="16"/>
          <w:szCs w:val="16"/>
        </w:rPr>
      </w:pPr>
      <w:r w:rsidRPr="00C12CF0">
        <w:rPr>
          <w:rFonts w:ascii="Arial" w:hAnsi="Arial" w:cs="Arial"/>
          <w:color w:val="auto"/>
          <w:sz w:val="16"/>
          <w:szCs w:val="16"/>
        </w:rPr>
        <w:t>Wykonawca jest zobowiązany do używania takich narzędzi i sprzętu, które nie spowodują niekorzystnego wpływu na jakość materiałów i wykonywanych robót oraz będą przyjazne dla środowiska, a także bezpieczne dla brygad roboczych wykonujących roboty malarskie. Przy doborze narzędzi i sprzętu należy uwzględnić wymagania producenta stosowanych materiałów i wyrobów.</w:t>
      </w:r>
    </w:p>
    <w:p w14:paraId="2F1D365A" w14:textId="77777777" w:rsidR="006E2DFB" w:rsidRPr="00C12CF0" w:rsidRDefault="00AA110B" w:rsidP="004F7B3F">
      <w:pPr>
        <w:spacing w:after="0"/>
        <w:ind w:left="-5" w:right="0"/>
        <w:rPr>
          <w:rFonts w:ascii="Arial" w:hAnsi="Arial" w:cs="Arial"/>
          <w:color w:val="auto"/>
          <w:sz w:val="16"/>
          <w:szCs w:val="16"/>
        </w:rPr>
      </w:pPr>
      <w:r w:rsidRPr="00C12CF0">
        <w:rPr>
          <w:rFonts w:ascii="Arial" w:hAnsi="Arial" w:cs="Arial"/>
          <w:color w:val="auto"/>
          <w:sz w:val="16"/>
          <w:szCs w:val="16"/>
        </w:rPr>
        <w:t>Do wykonywania robót malarskich należy stosować:</w:t>
      </w:r>
    </w:p>
    <w:p w14:paraId="0EBAF7FC" w14:textId="77777777" w:rsidR="006E2DFB" w:rsidRPr="00C12CF0" w:rsidRDefault="00AA110B" w:rsidP="004F7B3F">
      <w:pPr>
        <w:numPr>
          <w:ilvl w:val="0"/>
          <w:numId w:val="9"/>
        </w:numPr>
        <w:spacing w:after="0"/>
        <w:ind w:right="0" w:hanging="286"/>
        <w:rPr>
          <w:rFonts w:ascii="Arial" w:hAnsi="Arial" w:cs="Arial"/>
          <w:color w:val="auto"/>
          <w:sz w:val="16"/>
          <w:szCs w:val="16"/>
        </w:rPr>
      </w:pPr>
      <w:r w:rsidRPr="00C12CF0">
        <w:rPr>
          <w:rFonts w:ascii="Arial" w:hAnsi="Arial" w:cs="Arial"/>
          <w:color w:val="auto"/>
          <w:sz w:val="16"/>
          <w:szCs w:val="16"/>
        </w:rPr>
        <w:t>szczotki o sztywnym włosiu lub druciane do czyszczenia podłoża,</w:t>
      </w:r>
    </w:p>
    <w:p w14:paraId="35C8377E" w14:textId="77777777" w:rsidR="006E2DFB" w:rsidRPr="00C12CF0" w:rsidRDefault="00AA110B" w:rsidP="004F7B3F">
      <w:pPr>
        <w:numPr>
          <w:ilvl w:val="0"/>
          <w:numId w:val="9"/>
        </w:numPr>
        <w:spacing w:after="0"/>
        <w:ind w:right="0" w:hanging="286"/>
        <w:rPr>
          <w:rFonts w:ascii="Arial" w:hAnsi="Arial" w:cs="Arial"/>
          <w:color w:val="auto"/>
          <w:sz w:val="16"/>
          <w:szCs w:val="16"/>
        </w:rPr>
      </w:pPr>
      <w:r w:rsidRPr="00C12CF0">
        <w:rPr>
          <w:rFonts w:ascii="Arial" w:hAnsi="Arial" w:cs="Arial"/>
          <w:color w:val="auto"/>
          <w:sz w:val="16"/>
          <w:szCs w:val="16"/>
        </w:rPr>
        <w:t>szpachle i pace metalowe lub z tworzyw sztucznych,</w:t>
      </w:r>
    </w:p>
    <w:p w14:paraId="5D05B869" w14:textId="77777777" w:rsidR="006E2DFB" w:rsidRPr="00C12CF0" w:rsidRDefault="00AA110B" w:rsidP="004F7B3F">
      <w:pPr>
        <w:numPr>
          <w:ilvl w:val="0"/>
          <w:numId w:val="9"/>
        </w:numPr>
        <w:spacing w:after="0"/>
        <w:ind w:right="0" w:hanging="286"/>
        <w:rPr>
          <w:rFonts w:ascii="Arial" w:hAnsi="Arial" w:cs="Arial"/>
          <w:color w:val="auto"/>
          <w:sz w:val="16"/>
          <w:szCs w:val="16"/>
        </w:rPr>
      </w:pPr>
      <w:r w:rsidRPr="00C12CF0">
        <w:rPr>
          <w:rFonts w:ascii="Arial" w:hAnsi="Arial" w:cs="Arial"/>
          <w:color w:val="auto"/>
          <w:sz w:val="16"/>
          <w:szCs w:val="16"/>
        </w:rPr>
        <w:t>pędzle i wałki,</w:t>
      </w:r>
    </w:p>
    <w:p w14:paraId="3F80739B" w14:textId="19645A14" w:rsidR="006E2DFB" w:rsidRPr="00C12CF0" w:rsidRDefault="00AA110B" w:rsidP="004F7B3F">
      <w:pPr>
        <w:numPr>
          <w:ilvl w:val="0"/>
          <w:numId w:val="9"/>
        </w:numPr>
        <w:spacing w:after="0"/>
        <w:ind w:right="0" w:hanging="286"/>
        <w:rPr>
          <w:rFonts w:ascii="Arial" w:hAnsi="Arial" w:cs="Arial"/>
          <w:color w:val="auto"/>
          <w:sz w:val="16"/>
          <w:szCs w:val="16"/>
        </w:rPr>
      </w:pPr>
      <w:r w:rsidRPr="00C12CF0">
        <w:rPr>
          <w:rFonts w:ascii="Arial" w:hAnsi="Arial" w:cs="Arial"/>
          <w:color w:val="auto"/>
          <w:sz w:val="16"/>
          <w:szCs w:val="16"/>
        </w:rPr>
        <w:t>mieszadła napędzane wiertarką elektryczną oraz pojemniki do przygotowania kompozycji</w:t>
      </w:r>
      <w:r w:rsidR="00BC0788" w:rsidRPr="00C12CF0">
        <w:rPr>
          <w:rFonts w:ascii="Arial" w:hAnsi="Arial" w:cs="Arial"/>
          <w:color w:val="auto"/>
          <w:sz w:val="16"/>
          <w:szCs w:val="16"/>
        </w:rPr>
        <w:t xml:space="preserve"> </w:t>
      </w:r>
      <w:r w:rsidRPr="00C12CF0">
        <w:rPr>
          <w:rFonts w:ascii="Arial" w:hAnsi="Arial" w:cs="Arial"/>
          <w:color w:val="auto"/>
          <w:sz w:val="16"/>
          <w:szCs w:val="16"/>
        </w:rPr>
        <w:t>składników farb,</w:t>
      </w:r>
    </w:p>
    <w:p w14:paraId="3DDFC485" w14:textId="251C4E41" w:rsidR="006E2DFB" w:rsidRPr="00C12CF0" w:rsidRDefault="00AA110B" w:rsidP="004F7B3F">
      <w:pPr>
        <w:numPr>
          <w:ilvl w:val="0"/>
          <w:numId w:val="9"/>
        </w:numPr>
        <w:spacing w:after="0"/>
        <w:ind w:right="0" w:hanging="286"/>
        <w:rPr>
          <w:rFonts w:ascii="Arial" w:hAnsi="Arial" w:cs="Arial"/>
          <w:color w:val="auto"/>
          <w:sz w:val="16"/>
          <w:szCs w:val="16"/>
        </w:rPr>
      </w:pPr>
      <w:r w:rsidRPr="00C12CF0">
        <w:rPr>
          <w:rFonts w:ascii="Arial" w:hAnsi="Arial" w:cs="Arial"/>
          <w:color w:val="auto"/>
          <w:sz w:val="16"/>
          <w:szCs w:val="16"/>
        </w:rPr>
        <w:t>agregaty malarskie ze sprężarkami,– drabiny i rusztowania.</w:t>
      </w:r>
    </w:p>
    <w:p w14:paraId="49F2D1BB" w14:textId="77777777" w:rsidR="0066362D" w:rsidRPr="00C12CF0" w:rsidRDefault="0066362D" w:rsidP="0066362D">
      <w:pPr>
        <w:spacing w:after="0"/>
        <w:ind w:left="286" w:right="0" w:firstLine="0"/>
        <w:rPr>
          <w:rFonts w:ascii="Arial" w:hAnsi="Arial" w:cs="Arial"/>
          <w:color w:val="auto"/>
          <w:sz w:val="16"/>
          <w:szCs w:val="16"/>
        </w:rPr>
      </w:pPr>
    </w:p>
    <w:p w14:paraId="4C82F988" w14:textId="3ED859A7" w:rsidR="006E2DFB" w:rsidRPr="00C12CF0" w:rsidRDefault="00AA110B" w:rsidP="004F7B3F">
      <w:pPr>
        <w:numPr>
          <w:ilvl w:val="0"/>
          <w:numId w:val="10"/>
        </w:numPr>
        <w:spacing w:after="0" w:line="248" w:lineRule="auto"/>
        <w:ind w:right="0" w:hanging="451"/>
        <w:jc w:val="left"/>
        <w:rPr>
          <w:rFonts w:ascii="Arial" w:hAnsi="Arial" w:cs="Arial"/>
          <w:b/>
          <w:bCs/>
          <w:color w:val="auto"/>
          <w:sz w:val="16"/>
          <w:szCs w:val="16"/>
        </w:rPr>
      </w:pPr>
      <w:r w:rsidRPr="00C12CF0">
        <w:rPr>
          <w:rFonts w:ascii="Arial" w:hAnsi="Arial" w:cs="Arial"/>
          <w:b/>
          <w:bCs/>
          <w:color w:val="auto"/>
          <w:sz w:val="16"/>
          <w:szCs w:val="16"/>
        </w:rPr>
        <w:t>WYMAGANIA DOTYCZĄCE TRANSPORTU</w:t>
      </w:r>
    </w:p>
    <w:p w14:paraId="0CF430A4" w14:textId="77777777" w:rsidR="00537BD9" w:rsidRPr="00C12CF0" w:rsidRDefault="00537BD9" w:rsidP="00537BD9">
      <w:pPr>
        <w:spacing w:after="0" w:line="248" w:lineRule="auto"/>
        <w:ind w:left="451" w:right="0" w:firstLine="0"/>
        <w:jc w:val="left"/>
        <w:rPr>
          <w:rFonts w:ascii="Arial" w:hAnsi="Arial" w:cs="Arial"/>
          <w:b/>
          <w:bCs/>
          <w:color w:val="auto"/>
          <w:sz w:val="16"/>
          <w:szCs w:val="16"/>
        </w:rPr>
      </w:pPr>
    </w:p>
    <w:p w14:paraId="57ABC0BA" w14:textId="7F6B17E6" w:rsidR="006E2DFB" w:rsidRPr="00C12CF0" w:rsidRDefault="00AA110B" w:rsidP="004F7B3F">
      <w:pPr>
        <w:numPr>
          <w:ilvl w:val="1"/>
          <w:numId w:val="10"/>
        </w:numPr>
        <w:spacing w:after="0" w:line="248" w:lineRule="auto"/>
        <w:ind w:right="0" w:hanging="571"/>
        <w:jc w:val="left"/>
        <w:rPr>
          <w:rFonts w:ascii="Arial" w:hAnsi="Arial" w:cs="Arial"/>
          <w:color w:val="auto"/>
          <w:sz w:val="16"/>
          <w:szCs w:val="16"/>
        </w:rPr>
      </w:pPr>
      <w:r w:rsidRPr="00C12CF0">
        <w:rPr>
          <w:rFonts w:ascii="Arial" w:hAnsi="Arial" w:cs="Arial"/>
          <w:color w:val="auto"/>
          <w:sz w:val="16"/>
          <w:szCs w:val="16"/>
        </w:rPr>
        <w:t>Ogólne wymagania dotyczące transportu podano w ST „Wymagania ogólne” Kod CPV 45000000-7, pkt 4</w:t>
      </w:r>
    </w:p>
    <w:p w14:paraId="4A80C711" w14:textId="77777777" w:rsidR="00537BD9" w:rsidRPr="00C12CF0" w:rsidRDefault="00537BD9" w:rsidP="00537BD9">
      <w:pPr>
        <w:spacing w:after="0" w:line="248" w:lineRule="auto"/>
        <w:ind w:left="1291" w:right="0" w:firstLine="0"/>
        <w:jc w:val="left"/>
        <w:rPr>
          <w:rFonts w:ascii="Arial" w:hAnsi="Arial" w:cs="Arial"/>
          <w:color w:val="auto"/>
          <w:sz w:val="16"/>
          <w:szCs w:val="16"/>
        </w:rPr>
      </w:pPr>
    </w:p>
    <w:p w14:paraId="730D961B" w14:textId="77777777" w:rsidR="006E2DFB" w:rsidRPr="00C12CF0" w:rsidRDefault="00AA110B" w:rsidP="004F7B3F">
      <w:pPr>
        <w:numPr>
          <w:ilvl w:val="1"/>
          <w:numId w:val="10"/>
        </w:numPr>
        <w:spacing w:after="0" w:line="248" w:lineRule="auto"/>
        <w:ind w:right="0" w:hanging="571"/>
        <w:jc w:val="left"/>
        <w:rPr>
          <w:rFonts w:ascii="Arial" w:hAnsi="Arial" w:cs="Arial"/>
          <w:b/>
          <w:bCs/>
          <w:color w:val="auto"/>
          <w:sz w:val="16"/>
          <w:szCs w:val="16"/>
        </w:rPr>
      </w:pPr>
      <w:r w:rsidRPr="00C12CF0">
        <w:rPr>
          <w:rFonts w:ascii="Arial" w:hAnsi="Arial" w:cs="Arial"/>
          <w:b/>
          <w:bCs/>
          <w:color w:val="auto"/>
          <w:sz w:val="16"/>
          <w:szCs w:val="16"/>
        </w:rPr>
        <w:t>Wymagania szczegółowe dotyczące transportu materiałów</w:t>
      </w:r>
    </w:p>
    <w:p w14:paraId="6B447148" w14:textId="77777777" w:rsidR="006E2DFB" w:rsidRPr="00C12CF0" w:rsidRDefault="00AA110B" w:rsidP="004F7B3F">
      <w:pPr>
        <w:spacing w:after="0"/>
        <w:ind w:left="-5" w:right="0"/>
        <w:rPr>
          <w:rFonts w:ascii="Arial" w:hAnsi="Arial" w:cs="Arial"/>
          <w:color w:val="auto"/>
          <w:sz w:val="16"/>
          <w:szCs w:val="16"/>
        </w:rPr>
      </w:pPr>
      <w:r w:rsidRPr="00C12CF0">
        <w:rPr>
          <w:rFonts w:ascii="Arial" w:hAnsi="Arial" w:cs="Arial"/>
          <w:color w:val="auto"/>
          <w:sz w:val="16"/>
          <w:szCs w:val="16"/>
        </w:rPr>
        <w:t>Transport materiałów do robót malarskich w opakowaniach nie wymaga specjalnych urządzeń i środków transportu. W czasie transportu należy zabezpieczyć przewożone materiały w sposób wykluczający ich zawilgocenie i uszkodzenie opakowań. W przypadku dużych ilości materiałów zalecane jest przewożenie ich na paletach i użycie do załadunku oraz rozładunku urządzeń mechanicznych.</w:t>
      </w:r>
    </w:p>
    <w:p w14:paraId="3BBAD184" w14:textId="2912CF2A" w:rsidR="006E2DFB" w:rsidRPr="00C12CF0" w:rsidRDefault="00AA110B" w:rsidP="004F7B3F">
      <w:pPr>
        <w:spacing w:after="0"/>
        <w:ind w:left="-15" w:right="0" w:firstLine="286"/>
        <w:rPr>
          <w:rFonts w:ascii="Arial" w:hAnsi="Arial" w:cs="Arial"/>
          <w:color w:val="auto"/>
          <w:sz w:val="16"/>
          <w:szCs w:val="16"/>
        </w:rPr>
      </w:pPr>
      <w:r w:rsidRPr="00C12CF0">
        <w:rPr>
          <w:rFonts w:ascii="Arial" w:hAnsi="Arial" w:cs="Arial"/>
          <w:color w:val="auto"/>
          <w:sz w:val="16"/>
          <w:szCs w:val="16"/>
        </w:rPr>
        <w:t>Do transportu farb i innych materiałów w postaci suchych mieszanek, w opakowaniach papierowych zaleca się używać samochodów zamkniętych. Do przewozu farb w innych opakowaniach można wykorzystywać samochody pokryte plandekami lub zamknięte.</w:t>
      </w:r>
    </w:p>
    <w:p w14:paraId="51A24178" w14:textId="77777777" w:rsidR="00537BD9" w:rsidRPr="00C12CF0" w:rsidRDefault="00537BD9" w:rsidP="004F7B3F">
      <w:pPr>
        <w:spacing w:after="0"/>
        <w:ind w:left="-15" w:right="0" w:firstLine="286"/>
        <w:rPr>
          <w:rFonts w:ascii="Arial" w:hAnsi="Arial" w:cs="Arial"/>
          <w:color w:val="auto"/>
          <w:sz w:val="16"/>
          <w:szCs w:val="16"/>
        </w:rPr>
      </w:pPr>
    </w:p>
    <w:p w14:paraId="09048042" w14:textId="5B56EAA4" w:rsidR="006E2DFB" w:rsidRPr="00C12CF0" w:rsidRDefault="00AA110B" w:rsidP="004F7B3F">
      <w:pPr>
        <w:numPr>
          <w:ilvl w:val="0"/>
          <w:numId w:val="10"/>
        </w:numPr>
        <w:spacing w:after="0" w:line="248" w:lineRule="auto"/>
        <w:ind w:right="0" w:hanging="451"/>
        <w:jc w:val="left"/>
        <w:rPr>
          <w:rFonts w:ascii="Arial" w:hAnsi="Arial" w:cs="Arial"/>
          <w:b/>
          <w:bCs/>
          <w:color w:val="auto"/>
          <w:sz w:val="16"/>
          <w:szCs w:val="16"/>
        </w:rPr>
      </w:pPr>
      <w:r w:rsidRPr="00C12CF0">
        <w:rPr>
          <w:rFonts w:ascii="Arial" w:hAnsi="Arial" w:cs="Arial"/>
          <w:b/>
          <w:bCs/>
          <w:color w:val="auto"/>
          <w:sz w:val="16"/>
          <w:szCs w:val="16"/>
        </w:rPr>
        <w:t>WYMAGANIA DOTYCZĄCE WYKONANIA ROBÓT</w:t>
      </w:r>
    </w:p>
    <w:p w14:paraId="30748692" w14:textId="77777777" w:rsidR="00537BD9" w:rsidRPr="00C12CF0" w:rsidRDefault="00537BD9" w:rsidP="00537BD9">
      <w:pPr>
        <w:spacing w:after="0" w:line="248" w:lineRule="auto"/>
        <w:ind w:left="451" w:right="0" w:firstLine="0"/>
        <w:jc w:val="left"/>
        <w:rPr>
          <w:rFonts w:ascii="Arial" w:hAnsi="Arial" w:cs="Arial"/>
          <w:b/>
          <w:bCs/>
          <w:color w:val="auto"/>
          <w:sz w:val="16"/>
          <w:szCs w:val="16"/>
        </w:rPr>
      </w:pPr>
    </w:p>
    <w:p w14:paraId="0CB92C83" w14:textId="015B6596" w:rsidR="006E2DFB" w:rsidRPr="00C12CF0" w:rsidRDefault="00AA110B" w:rsidP="004F7B3F">
      <w:pPr>
        <w:numPr>
          <w:ilvl w:val="1"/>
          <w:numId w:val="10"/>
        </w:numPr>
        <w:spacing w:after="0" w:line="248" w:lineRule="auto"/>
        <w:ind w:right="0" w:hanging="571"/>
        <w:jc w:val="left"/>
        <w:rPr>
          <w:rFonts w:ascii="Arial" w:hAnsi="Arial" w:cs="Arial"/>
          <w:color w:val="auto"/>
          <w:sz w:val="16"/>
          <w:szCs w:val="16"/>
        </w:rPr>
      </w:pPr>
      <w:r w:rsidRPr="00C12CF0">
        <w:rPr>
          <w:rFonts w:ascii="Arial" w:hAnsi="Arial" w:cs="Arial"/>
          <w:color w:val="auto"/>
          <w:sz w:val="16"/>
          <w:szCs w:val="16"/>
        </w:rPr>
        <w:t>Ogólne zasady wykonania robót podano w ST „Wymagania ogólne” Kod CPV 45000000-7, pkt 5</w:t>
      </w:r>
    </w:p>
    <w:p w14:paraId="2A54D71A" w14:textId="77777777" w:rsidR="00537BD9" w:rsidRPr="00C12CF0" w:rsidRDefault="00537BD9" w:rsidP="00537BD9">
      <w:pPr>
        <w:spacing w:after="0" w:line="248" w:lineRule="auto"/>
        <w:ind w:left="1291" w:right="0" w:firstLine="0"/>
        <w:jc w:val="left"/>
        <w:rPr>
          <w:rFonts w:ascii="Arial" w:hAnsi="Arial" w:cs="Arial"/>
          <w:color w:val="auto"/>
          <w:sz w:val="16"/>
          <w:szCs w:val="16"/>
        </w:rPr>
      </w:pPr>
    </w:p>
    <w:p w14:paraId="36ED4A79" w14:textId="77777777" w:rsidR="006E2DFB" w:rsidRPr="00C12CF0" w:rsidRDefault="00AA110B" w:rsidP="004F7B3F">
      <w:pPr>
        <w:numPr>
          <w:ilvl w:val="1"/>
          <w:numId w:val="10"/>
        </w:numPr>
        <w:spacing w:after="0" w:line="248" w:lineRule="auto"/>
        <w:ind w:right="0" w:hanging="571"/>
        <w:jc w:val="left"/>
        <w:rPr>
          <w:rFonts w:ascii="Arial" w:hAnsi="Arial" w:cs="Arial"/>
          <w:b/>
          <w:bCs/>
          <w:color w:val="auto"/>
          <w:sz w:val="16"/>
          <w:szCs w:val="16"/>
        </w:rPr>
      </w:pPr>
      <w:r w:rsidRPr="00C12CF0">
        <w:rPr>
          <w:rFonts w:ascii="Arial" w:hAnsi="Arial" w:cs="Arial"/>
          <w:b/>
          <w:bCs/>
          <w:color w:val="auto"/>
          <w:sz w:val="16"/>
          <w:szCs w:val="16"/>
        </w:rPr>
        <w:t>Warunki przystąpienia do robót malarskich</w:t>
      </w:r>
    </w:p>
    <w:p w14:paraId="484ED63A" w14:textId="77777777" w:rsidR="006E2DFB" w:rsidRPr="00C12CF0" w:rsidRDefault="00AA110B" w:rsidP="004F7B3F">
      <w:pPr>
        <w:spacing w:after="0"/>
        <w:ind w:left="-5" w:right="0"/>
        <w:rPr>
          <w:rFonts w:ascii="Arial" w:hAnsi="Arial" w:cs="Arial"/>
          <w:color w:val="auto"/>
          <w:sz w:val="16"/>
          <w:szCs w:val="16"/>
        </w:rPr>
      </w:pPr>
      <w:r w:rsidRPr="00C12CF0">
        <w:rPr>
          <w:rFonts w:ascii="Arial" w:hAnsi="Arial" w:cs="Arial"/>
          <w:color w:val="auto"/>
          <w:sz w:val="16"/>
          <w:szCs w:val="16"/>
        </w:rPr>
        <w:t>Do wykonywania robót malarskich można przystąpić po całkowitym zakończeniu poprzedzających robót budowlanych oraz po przygotowaniu i kontroli podłoży pod malowanie a także kontroli materiałów.</w:t>
      </w:r>
    </w:p>
    <w:p w14:paraId="137D59D9" w14:textId="77777777" w:rsidR="006E2DFB" w:rsidRPr="00C12CF0" w:rsidRDefault="00AA110B" w:rsidP="004F7B3F">
      <w:pPr>
        <w:spacing w:after="0"/>
        <w:ind w:left="-5" w:right="0"/>
        <w:rPr>
          <w:rFonts w:ascii="Arial" w:hAnsi="Arial" w:cs="Arial"/>
          <w:color w:val="auto"/>
          <w:sz w:val="16"/>
          <w:szCs w:val="16"/>
        </w:rPr>
      </w:pPr>
      <w:r w:rsidRPr="00C12CF0">
        <w:rPr>
          <w:rFonts w:ascii="Arial" w:hAnsi="Arial" w:cs="Arial"/>
          <w:color w:val="auto"/>
          <w:sz w:val="16"/>
          <w:szCs w:val="16"/>
        </w:rPr>
        <w:t>Wewnątrz budynku pierwsze malowanie ścian i sufitów można wykonywać po:</w:t>
      </w:r>
    </w:p>
    <w:p w14:paraId="4AEC8717" w14:textId="77777777" w:rsidR="006E2DFB" w:rsidRPr="00C12CF0" w:rsidRDefault="00AA110B" w:rsidP="004F7B3F">
      <w:pPr>
        <w:numPr>
          <w:ilvl w:val="0"/>
          <w:numId w:val="11"/>
        </w:numPr>
        <w:spacing w:after="0"/>
        <w:ind w:right="0" w:hanging="286"/>
        <w:rPr>
          <w:rFonts w:ascii="Arial" w:hAnsi="Arial" w:cs="Arial"/>
          <w:color w:val="auto"/>
          <w:sz w:val="16"/>
          <w:szCs w:val="16"/>
        </w:rPr>
      </w:pPr>
      <w:r w:rsidRPr="00C12CF0">
        <w:rPr>
          <w:rFonts w:ascii="Arial" w:hAnsi="Arial" w:cs="Arial"/>
          <w:color w:val="auto"/>
          <w:sz w:val="16"/>
          <w:szCs w:val="16"/>
        </w:rPr>
        <w:t>całkowitym ukończeniu robót instalacyjnych, tj. wodociągowych, kanalizacyjnych, centralnego ogrzewania, gazowych, elektrycznych, z wyjątkiem założenia urządzeń sanitarnych (biały montaż) oraz armatury oświetleniowej (gniazdka, wyłączniki itp.),</w:t>
      </w:r>
    </w:p>
    <w:p w14:paraId="6F074C1A" w14:textId="77777777" w:rsidR="006E2DFB" w:rsidRPr="00C12CF0" w:rsidRDefault="00AA110B" w:rsidP="004F7B3F">
      <w:pPr>
        <w:numPr>
          <w:ilvl w:val="0"/>
          <w:numId w:val="11"/>
        </w:numPr>
        <w:spacing w:after="0"/>
        <w:ind w:right="0" w:hanging="286"/>
        <w:rPr>
          <w:rFonts w:ascii="Arial" w:hAnsi="Arial" w:cs="Arial"/>
          <w:color w:val="auto"/>
          <w:sz w:val="16"/>
          <w:szCs w:val="16"/>
        </w:rPr>
      </w:pPr>
      <w:r w:rsidRPr="00C12CF0">
        <w:rPr>
          <w:rFonts w:ascii="Arial" w:hAnsi="Arial" w:cs="Arial"/>
          <w:color w:val="auto"/>
          <w:sz w:val="16"/>
          <w:szCs w:val="16"/>
        </w:rPr>
        <w:t>wykonaniu podłoży pod wykładziny podłogowe,</w:t>
      </w:r>
    </w:p>
    <w:p w14:paraId="05FF7DFB" w14:textId="77777777" w:rsidR="006E2DFB" w:rsidRPr="00C12CF0" w:rsidRDefault="00AA110B" w:rsidP="004F7B3F">
      <w:pPr>
        <w:numPr>
          <w:ilvl w:val="0"/>
          <w:numId w:val="11"/>
        </w:numPr>
        <w:spacing w:after="0"/>
        <w:ind w:right="0" w:hanging="286"/>
        <w:rPr>
          <w:rFonts w:ascii="Arial" w:hAnsi="Arial" w:cs="Arial"/>
          <w:color w:val="auto"/>
          <w:sz w:val="16"/>
          <w:szCs w:val="16"/>
        </w:rPr>
      </w:pPr>
      <w:r w:rsidRPr="00C12CF0">
        <w:rPr>
          <w:rFonts w:ascii="Arial" w:hAnsi="Arial" w:cs="Arial"/>
          <w:color w:val="auto"/>
          <w:sz w:val="16"/>
          <w:szCs w:val="16"/>
        </w:rPr>
        <w:t>ułożeniu podłóg drewnianych, tzw. białych,</w:t>
      </w:r>
    </w:p>
    <w:p w14:paraId="3590B577" w14:textId="77777777" w:rsidR="006E2DFB" w:rsidRPr="00C12CF0" w:rsidRDefault="00AA110B" w:rsidP="004F7B3F">
      <w:pPr>
        <w:numPr>
          <w:ilvl w:val="0"/>
          <w:numId w:val="11"/>
        </w:numPr>
        <w:spacing w:after="0"/>
        <w:ind w:right="0" w:hanging="286"/>
        <w:rPr>
          <w:rFonts w:ascii="Arial" w:hAnsi="Arial" w:cs="Arial"/>
          <w:color w:val="auto"/>
          <w:sz w:val="16"/>
          <w:szCs w:val="16"/>
        </w:rPr>
      </w:pPr>
      <w:r w:rsidRPr="00C12CF0">
        <w:rPr>
          <w:rFonts w:ascii="Arial" w:hAnsi="Arial" w:cs="Arial"/>
          <w:color w:val="auto"/>
          <w:sz w:val="16"/>
          <w:szCs w:val="16"/>
        </w:rPr>
        <w:t>całkowitym dopasowaniu i wyregulowaniu stolarki, lecz przed oszkleniem okien itp., jeśli stolarka nie została wykończona fabrycznie.</w:t>
      </w:r>
    </w:p>
    <w:p w14:paraId="0B8E6150" w14:textId="77777777" w:rsidR="006E2DFB" w:rsidRPr="00C12CF0" w:rsidRDefault="00AA110B" w:rsidP="004F7B3F">
      <w:pPr>
        <w:spacing w:after="0"/>
        <w:ind w:left="-5" w:right="0"/>
        <w:rPr>
          <w:rFonts w:ascii="Arial" w:hAnsi="Arial" w:cs="Arial"/>
          <w:color w:val="auto"/>
          <w:sz w:val="16"/>
          <w:szCs w:val="16"/>
        </w:rPr>
      </w:pPr>
      <w:r w:rsidRPr="00C12CF0">
        <w:rPr>
          <w:rFonts w:ascii="Arial" w:hAnsi="Arial" w:cs="Arial"/>
          <w:color w:val="auto"/>
          <w:sz w:val="16"/>
          <w:szCs w:val="16"/>
        </w:rPr>
        <w:t>Drugie malowanie można wykonywać po:</w:t>
      </w:r>
    </w:p>
    <w:p w14:paraId="7037EDAF" w14:textId="77777777" w:rsidR="006E2DFB" w:rsidRPr="00C12CF0" w:rsidRDefault="00AA110B" w:rsidP="004F7B3F">
      <w:pPr>
        <w:numPr>
          <w:ilvl w:val="0"/>
          <w:numId w:val="11"/>
        </w:numPr>
        <w:spacing w:after="0"/>
        <w:ind w:right="0" w:hanging="286"/>
        <w:rPr>
          <w:rFonts w:ascii="Arial" w:hAnsi="Arial" w:cs="Arial"/>
          <w:color w:val="auto"/>
          <w:sz w:val="16"/>
          <w:szCs w:val="16"/>
        </w:rPr>
      </w:pPr>
      <w:r w:rsidRPr="00C12CF0">
        <w:rPr>
          <w:rFonts w:ascii="Arial" w:hAnsi="Arial" w:cs="Arial"/>
          <w:color w:val="auto"/>
          <w:sz w:val="16"/>
          <w:szCs w:val="16"/>
        </w:rPr>
        <w:t>wykonaniu tzw. białego montażu,</w:t>
      </w:r>
    </w:p>
    <w:p w14:paraId="2CA6588C" w14:textId="77777777" w:rsidR="006E2DFB" w:rsidRPr="00C12CF0" w:rsidRDefault="00AA110B" w:rsidP="004F7B3F">
      <w:pPr>
        <w:numPr>
          <w:ilvl w:val="0"/>
          <w:numId w:val="11"/>
        </w:numPr>
        <w:spacing w:after="0"/>
        <w:ind w:right="0" w:hanging="286"/>
        <w:rPr>
          <w:rFonts w:ascii="Arial" w:hAnsi="Arial" w:cs="Arial"/>
          <w:color w:val="auto"/>
          <w:sz w:val="16"/>
          <w:szCs w:val="16"/>
        </w:rPr>
      </w:pPr>
      <w:r w:rsidRPr="00C12CF0">
        <w:rPr>
          <w:rFonts w:ascii="Arial" w:hAnsi="Arial" w:cs="Arial"/>
          <w:color w:val="auto"/>
          <w:sz w:val="16"/>
          <w:szCs w:val="16"/>
        </w:rPr>
        <w:t>ułożeniu posadzek (z wyjątkiem wykładzin dywanowych i wykładzin z tworzyw sztucznych) z przybiciem listew przyściennych i cokołów,</w:t>
      </w:r>
    </w:p>
    <w:p w14:paraId="049FC403" w14:textId="59D7EF9A" w:rsidR="006E2DFB" w:rsidRPr="00C12CF0" w:rsidRDefault="00AA110B" w:rsidP="004F7B3F">
      <w:pPr>
        <w:numPr>
          <w:ilvl w:val="0"/>
          <w:numId w:val="11"/>
        </w:numPr>
        <w:spacing w:after="0"/>
        <w:ind w:right="0" w:hanging="286"/>
        <w:rPr>
          <w:rFonts w:ascii="Arial" w:hAnsi="Arial" w:cs="Arial"/>
          <w:color w:val="auto"/>
          <w:sz w:val="16"/>
          <w:szCs w:val="16"/>
        </w:rPr>
      </w:pPr>
      <w:r w:rsidRPr="00C12CF0">
        <w:rPr>
          <w:rFonts w:ascii="Arial" w:hAnsi="Arial" w:cs="Arial"/>
          <w:color w:val="auto"/>
          <w:sz w:val="16"/>
          <w:szCs w:val="16"/>
        </w:rPr>
        <w:t>oszkleniu okien, jeśli nie było to wykonane fabrycznie.</w:t>
      </w:r>
    </w:p>
    <w:p w14:paraId="4C0FD085" w14:textId="77777777" w:rsidR="00537BD9" w:rsidRPr="00C12CF0" w:rsidRDefault="00537BD9" w:rsidP="00537BD9">
      <w:pPr>
        <w:spacing w:after="0"/>
        <w:ind w:left="286" w:right="0" w:firstLine="0"/>
        <w:rPr>
          <w:rFonts w:ascii="Arial" w:hAnsi="Arial" w:cs="Arial"/>
          <w:color w:val="auto"/>
          <w:sz w:val="16"/>
          <w:szCs w:val="16"/>
        </w:rPr>
      </w:pPr>
    </w:p>
    <w:p w14:paraId="002F4FB5" w14:textId="29E4A613" w:rsidR="006E2DFB" w:rsidRPr="00C12CF0" w:rsidRDefault="00AA110B" w:rsidP="00537BD9">
      <w:pPr>
        <w:pStyle w:val="Akapitzlist"/>
        <w:numPr>
          <w:ilvl w:val="1"/>
          <w:numId w:val="10"/>
        </w:numPr>
        <w:tabs>
          <w:tab w:val="center" w:pos="3021"/>
        </w:tabs>
        <w:spacing w:after="0" w:line="248" w:lineRule="auto"/>
        <w:ind w:right="0" w:hanging="582"/>
        <w:jc w:val="left"/>
        <w:rPr>
          <w:rFonts w:ascii="Arial" w:hAnsi="Arial" w:cs="Arial"/>
          <w:b/>
          <w:bCs/>
          <w:color w:val="auto"/>
          <w:sz w:val="16"/>
          <w:szCs w:val="16"/>
        </w:rPr>
      </w:pPr>
      <w:r w:rsidRPr="00C12CF0">
        <w:rPr>
          <w:rFonts w:ascii="Arial" w:hAnsi="Arial" w:cs="Arial"/>
          <w:b/>
          <w:bCs/>
          <w:color w:val="auto"/>
          <w:sz w:val="16"/>
          <w:szCs w:val="16"/>
        </w:rPr>
        <w:t>Wymagania dotyczące podłoży pod malowanie</w:t>
      </w:r>
    </w:p>
    <w:p w14:paraId="3211711A" w14:textId="77777777" w:rsidR="006E2DFB" w:rsidRPr="00C12CF0" w:rsidRDefault="00AA110B" w:rsidP="004F7B3F">
      <w:pPr>
        <w:spacing w:after="0" w:line="248" w:lineRule="auto"/>
        <w:ind w:left="-5" w:right="0"/>
        <w:jc w:val="left"/>
        <w:rPr>
          <w:rFonts w:ascii="Arial" w:hAnsi="Arial" w:cs="Arial"/>
          <w:color w:val="auto"/>
          <w:sz w:val="16"/>
          <w:szCs w:val="16"/>
        </w:rPr>
      </w:pPr>
      <w:r w:rsidRPr="00C12CF0">
        <w:rPr>
          <w:rFonts w:ascii="Arial" w:hAnsi="Arial" w:cs="Arial"/>
          <w:color w:val="auto"/>
          <w:sz w:val="16"/>
          <w:szCs w:val="16"/>
        </w:rPr>
        <w:t>5.3.1. Nieotynkowane mury z cegły lub z kamienia</w:t>
      </w:r>
    </w:p>
    <w:p w14:paraId="622CBB93" w14:textId="77777777" w:rsidR="006E2DFB" w:rsidRPr="00C12CF0" w:rsidRDefault="00AA110B" w:rsidP="004F7B3F">
      <w:pPr>
        <w:spacing w:after="0"/>
        <w:ind w:left="-5" w:right="0"/>
        <w:rPr>
          <w:rFonts w:ascii="Arial" w:hAnsi="Arial" w:cs="Arial"/>
          <w:color w:val="auto"/>
          <w:sz w:val="16"/>
          <w:szCs w:val="16"/>
        </w:rPr>
      </w:pPr>
      <w:r w:rsidRPr="00C12CF0">
        <w:rPr>
          <w:rFonts w:ascii="Arial" w:hAnsi="Arial" w:cs="Arial"/>
          <w:color w:val="auto"/>
          <w:sz w:val="16"/>
          <w:szCs w:val="16"/>
        </w:rPr>
        <w:t xml:space="preserve">Mury ceglane i kamienne pod względem dokładności wykonania powinny odpowiadać wymaganiom podanym w Szczegółowej Specyfikacji Technicznej dla robót murowych. </w:t>
      </w:r>
    </w:p>
    <w:p w14:paraId="6924E96A" w14:textId="77777777" w:rsidR="006E2DFB" w:rsidRPr="00C12CF0" w:rsidRDefault="00AA110B" w:rsidP="004F7B3F">
      <w:pPr>
        <w:spacing w:after="0"/>
        <w:ind w:left="-15" w:right="0" w:firstLine="286"/>
        <w:rPr>
          <w:rFonts w:ascii="Arial" w:hAnsi="Arial" w:cs="Arial"/>
          <w:color w:val="auto"/>
          <w:sz w:val="16"/>
          <w:szCs w:val="16"/>
        </w:rPr>
      </w:pPr>
      <w:r w:rsidRPr="00C12CF0">
        <w:rPr>
          <w:rFonts w:ascii="Arial" w:hAnsi="Arial" w:cs="Arial"/>
          <w:color w:val="auto"/>
          <w:sz w:val="16"/>
          <w:szCs w:val="16"/>
        </w:rPr>
        <w:t>Spoiny muru powinny być całkowicie wypełnione zaprawą, równo z licem muru. Przed malowaniem wszelkie ubytki w murze powinny być uzupełnione.</w:t>
      </w:r>
    </w:p>
    <w:p w14:paraId="481B80BE" w14:textId="77777777" w:rsidR="006E2DFB" w:rsidRPr="00C12CF0" w:rsidRDefault="00AA110B" w:rsidP="004F7B3F">
      <w:pPr>
        <w:spacing w:after="0"/>
        <w:ind w:left="-15" w:right="0" w:firstLine="286"/>
        <w:rPr>
          <w:rFonts w:ascii="Arial" w:hAnsi="Arial" w:cs="Arial"/>
          <w:color w:val="auto"/>
          <w:sz w:val="16"/>
          <w:szCs w:val="16"/>
        </w:rPr>
      </w:pPr>
      <w:r w:rsidRPr="00C12CF0">
        <w:rPr>
          <w:rFonts w:ascii="Arial" w:hAnsi="Arial" w:cs="Arial"/>
          <w:color w:val="auto"/>
          <w:sz w:val="16"/>
          <w:szCs w:val="16"/>
        </w:rPr>
        <w:t>Powierzchnia muru powinna być oczyszczona z zaschniętych grudek zaprawy, wystających poza jej obszar oraz resztek starej powłoki malarskiej.</w:t>
      </w:r>
    </w:p>
    <w:p w14:paraId="6226CED1" w14:textId="77777777" w:rsidR="006E2DFB" w:rsidRPr="00C12CF0" w:rsidRDefault="00AA110B" w:rsidP="004F7B3F">
      <w:pPr>
        <w:spacing w:after="0"/>
        <w:ind w:left="-15" w:right="0" w:firstLine="286"/>
        <w:rPr>
          <w:rFonts w:ascii="Arial" w:hAnsi="Arial" w:cs="Arial"/>
          <w:color w:val="auto"/>
          <w:sz w:val="16"/>
          <w:szCs w:val="16"/>
        </w:rPr>
      </w:pPr>
      <w:r w:rsidRPr="00C12CF0">
        <w:rPr>
          <w:rFonts w:ascii="Arial" w:hAnsi="Arial" w:cs="Arial"/>
          <w:color w:val="auto"/>
          <w:sz w:val="16"/>
          <w:szCs w:val="16"/>
        </w:rPr>
        <w:t>Mur powinien być suchy czyli jego wilgotność, w zależności od rodzaju farby, którą wykonywana będzie powłoka malarska, nie może być większa od podanej w tablicy 1.</w:t>
      </w:r>
    </w:p>
    <w:p w14:paraId="05D900F2" w14:textId="77777777" w:rsidR="006E2DFB" w:rsidRPr="00C12CF0" w:rsidRDefault="00AA110B" w:rsidP="004F7B3F">
      <w:pPr>
        <w:spacing w:after="0" w:line="248" w:lineRule="auto"/>
        <w:ind w:left="-5" w:right="0"/>
        <w:jc w:val="left"/>
        <w:rPr>
          <w:rFonts w:ascii="Arial" w:hAnsi="Arial" w:cs="Arial"/>
          <w:color w:val="auto"/>
          <w:sz w:val="16"/>
          <w:szCs w:val="16"/>
        </w:rPr>
      </w:pPr>
      <w:r w:rsidRPr="00C12CF0">
        <w:rPr>
          <w:rFonts w:ascii="Arial" w:hAnsi="Arial" w:cs="Arial"/>
          <w:color w:val="auto"/>
          <w:sz w:val="16"/>
          <w:szCs w:val="16"/>
        </w:rPr>
        <w:t>Tablica 1. Największa dopuszczalna wilgotność podłoży mineralnych przeznaczonych do malowania</w:t>
      </w:r>
    </w:p>
    <w:tbl>
      <w:tblPr>
        <w:tblStyle w:val="TableGrid"/>
        <w:tblW w:w="8906" w:type="dxa"/>
        <w:tblInd w:w="8" w:type="dxa"/>
        <w:tblCellMar>
          <w:top w:w="67" w:type="dxa"/>
          <w:left w:w="67" w:type="dxa"/>
          <w:right w:w="115" w:type="dxa"/>
        </w:tblCellMar>
        <w:tblLook w:val="04A0" w:firstRow="1" w:lastRow="0" w:firstColumn="1" w:lastColumn="0" w:noHBand="0" w:noVBand="1"/>
      </w:tblPr>
      <w:tblGrid>
        <w:gridCol w:w="537"/>
        <w:gridCol w:w="6809"/>
        <w:gridCol w:w="1560"/>
      </w:tblGrid>
      <w:tr w:rsidR="00C12CF0" w:rsidRPr="00C12CF0" w14:paraId="5BEE7B6B" w14:textId="77777777">
        <w:trPr>
          <w:trHeight w:val="1120"/>
        </w:trPr>
        <w:tc>
          <w:tcPr>
            <w:tcW w:w="537" w:type="dxa"/>
            <w:tcBorders>
              <w:top w:val="single" w:sz="7" w:space="0" w:color="000000"/>
              <w:left w:val="single" w:sz="7" w:space="0" w:color="000000"/>
              <w:bottom w:val="single" w:sz="7" w:space="0" w:color="000000"/>
              <w:right w:val="single" w:sz="7" w:space="0" w:color="000000"/>
            </w:tcBorders>
            <w:shd w:val="clear" w:color="auto" w:fill="D9D9D9"/>
            <w:vAlign w:val="center"/>
          </w:tcPr>
          <w:p w14:paraId="7105EF4B" w14:textId="77777777" w:rsidR="006E2DFB" w:rsidRPr="00C12CF0" w:rsidRDefault="00AA110B" w:rsidP="004F7B3F">
            <w:pPr>
              <w:spacing w:after="0" w:line="259" w:lineRule="auto"/>
              <w:ind w:left="48" w:right="0" w:firstLine="0"/>
              <w:jc w:val="left"/>
              <w:rPr>
                <w:rFonts w:ascii="Arial" w:hAnsi="Arial" w:cs="Arial"/>
                <w:color w:val="auto"/>
                <w:sz w:val="16"/>
                <w:szCs w:val="16"/>
              </w:rPr>
            </w:pPr>
            <w:r w:rsidRPr="00C12CF0">
              <w:rPr>
                <w:rFonts w:ascii="Arial" w:hAnsi="Arial" w:cs="Arial"/>
                <w:color w:val="auto"/>
                <w:sz w:val="16"/>
                <w:szCs w:val="16"/>
              </w:rPr>
              <w:t>Lp.</w:t>
            </w:r>
          </w:p>
        </w:tc>
        <w:tc>
          <w:tcPr>
            <w:tcW w:w="6809" w:type="dxa"/>
            <w:tcBorders>
              <w:top w:val="single" w:sz="7" w:space="0" w:color="000000"/>
              <w:left w:val="single" w:sz="7" w:space="0" w:color="000000"/>
              <w:bottom w:val="single" w:sz="7" w:space="0" w:color="000000"/>
              <w:right w:val="single" w:sz="7" w:space="0" w:color="000000"/>
            </w:tcBorders>
            <w:shd w:val="clear" w:color="auto" w:fill="D9D9D9"/>
            <w:vAlign w:val="center"/>
          </w:tcPr>
          <w:p w14:paraId="0BBA16F8" w14:textId="77777777" w:rsidR="006E2DFB" w:rsidRPr="00C12CF0" w:rsidRDefault="00AA110B" w:rsidP="004F7B3F">
            <w:pPr>
              <w:spacing w:after="0" w:line="259" w:lineRule="auto"/>
              <w:ind w:left="45" w:right="0" w:firstLine="0"/>
              <w:jc w:val="center"/>
              <w:rPr>
                <w:rFonts w:ascii="Arial" w:hAnsi="Arial" w:cs="Arial"/>
                <w:color w:val="auto"/>
                <w:sz w:val="16"/>
                <w:szCs w:val="16"/>
              </w:rPr>
            </w:pPr>
            <w:r w:rsidRPr="00C12CF0">
              <w:rPr>
                <w:rFonts w:ascii="Arial" w:hAnsi="Arial" w:cs="Arial"/>
                <w:color w:val="auto"/>
                <w:sz w:val="16"/>
                <w:szCs w:val="16"/>
              </w:rPr>
              <w:t>Rodzaj farby</w:t>
            </w:r>
          </w:p>
        </w:tc>
        <w:tc>
          <w:tcPr>
            <w:tcW w:w="1560" w:type="dxa"/>
            <w:tcBorders>
              <w:top w:val="single" w:sz="7" w:space="0" w:color="000000"/>
              <w:left w:val="single" w:sz="7" w:space="0" w:color="000000"/>
              <w:bottom w:val="single" w:sz="7" w:space="0" w:color="000000"/>
              <w:right w:val="single" w:sz="7" w:space="0" w:color="000000"/>
            </w:tcBorders>
            <w:shd w:val="clear" w:color="auto" w:fill="D9D9D9"/>
          </w:tcPr>
          <w:p w14:paraId="7D0FF258" w14:textId="77777777" w:rsidR="006E2DFB" w:rsidRPr="00C12CF0" w:rsidRDefault="00AA110B" w:rsidP="004F7B3F">
            <w:pPr>
              <w:spacing w:after="0" w:line="220" w:lineRule="auto"/>
              <w:ind w:left="0" w:right="0" w:firstLine="0"/>
              <w:jc w:val="center"/>
              <w:rPr>
                <w:rFonts w:ascii="Arial" w:hAnsi="Arial" w:cs="Arial"/>
                <w:color w:val="auto"/>
                <w:sz w:val="16"/>
                <w:szCs w:val="16"/>
              </w:rPr>
            </w:pPr>
            <w:r w:rsidRPr="00C12CF0">
              <w:rPr>
                <w:rFonts w:ascii="Arial" w:hAnsi="Arial" w:cs="Arial"/>
                <w:color w:val="auto"/>
                <w:sz w:val="16"/>
                <w:szCs w:val="16"/>
              </w:rPr>
              <w:t>Największa wilgotność</w:t>
            </w:r>
          </w:p>
          <w:p w14:paraId="67D11A65" w14:textId="77777777" w:rsidR="006E2DFB" w:rsidRPr="00C12CF0" w:rsidRDefault="00AA110B" w:rsidP="004F7B3F">
            <w:pPr>
              <w:spacing w:after="0" w:line="259" w:lineRule="auto"/>
              <w:ind w:left="0" w:right="0" w:firstLine="0"/>
              <w:jc w:val="center"/>
              <w:rPr>
                <w:rFonts w:ascii="Arial" w:hAnsi="Arial" w:cs="Arial"/>
                <w:color w:val="auto"/>
                <w:sz w:val="16"/>
                <w:szCs w:val="16"/>
              </w:rPr>
            </w:pPr>
            <w:r w:rsidRPr="00C12CF0">
              <w:rPr>
                <w:rFonts w:ascii="Arial" w:hAnsi="Arial" w:cs="Arial"/>
                <w:color w:val="auto"/>
                <w:sz w:val="16"/>
                <w:szCs w:val="16"/>
              </w:rPr>
              <w:t>podłoża, w % masy</w:t>
            </w:r>
          </w:p>
        </w:tc>
      </w:tr>
      <w:tr w:rsidR="00C12CF0" w:rsidRPr="00C12CF0" w14:paraId="6585F732" w14:textId="77777777">
        <w:trPr>
          <w:trHeight w:val="382"/>
        </w:trPr>
        <w:tc>
          <w:tcPr>
            <w:tcW w:w="537" w:type="dxa"/>
            <w:tcBorders>
              <w:top w:val="single" w:sz="7" w:space="0" w:color="000000"/>
              <w:left w:val="single" w:sz="7" w:space="0" w:color="000000"/>
              <w:bottom w:val="single" w:sz="7" w:space="0" w:color="000000"/>
              <w:right w:val="single" w:sz="7" w:space="0" w:color="000000"/>
            </w:tcBorders>
          </w:tcPr>
          <w:p w14:paraId="670192D5" w14:textId="77777777" w:rsidR="006E2DFB" w:rsidRPr="00C12CF0" w:rsidRDefault="00AA110B" w:rsidP="004F7B3F">
            <w:pPr>
              <w:spacing w:after="0" w:line="259" w:lineRule="auto"/>
              <w:ind w:left="139" w:right="0" w:firstLine="0"/>
              <w:jc w:val="left"/>
              <w:rPr>
                <w:rFonts w:ascii="Arial" w:hAnsi="Arial" w:cs="Arial"/>
                <w:color w:val="auto"/>
                <w:sz w:val="16"/>
                <w:szCs w:val="16"/>
              </w:rPr>
            </w:pPr>
            <w:r w:rsidRPr="00C12CF0">
              <w:rPr>
                <w:rFonts w:ascii="Arial" w:hAnsi="Arial" w:cs="Arial"/>
                <w:color w:val="auto"/>
                <w:sz w:val="16"/>
                <w:szCs w:val="16"/>
              </w:rPr>
              <w:t>1</w:t>
            </w:r>
          </w:p>
        </w:tc>
        <w:tc>
          <w:tcPr>
            <w:tcW w:w="6809" w:type="dxa"/>
            <w:tcBorders>
              <w:top w:val="single" w:sz="7" w:space="0" w:color="000000"/>
              <w:left w:val="single" w:sz="7" w:space="0" w:color="000000"/>
              <w:bottom w:val="single" w:sz="7" w:space="0" w:color="000000"/>
              <w:right w:val="single" w:sz="7" w:space="0" w:color="000000"/>
            </w:tcBorders>
          </w:tcPr>
          <w:p w14:paraId="426AE2D9" w14:textId="77777777" w:rsidR="006E2DFB" w:rsidRPr="00C12CF0" w:rsidRDefault="00AA110B" w:rsidP="004F7B3F">
            <w:pPr>
              <w:spacing w:after="0" w:line="259" w:lineRule="auto"/>
              <w:ind w:left="0" w:right="0" w:firstLine="0"/>
              <w:jc w:val="left"/>
              <w:rPr>
                <w:rFonts w:ascii="Arial" w:hAnsi="Arial" w:cs="Arial"/>
                <w:color w:val="auto"/>
                <w:sz w:val="16"/>
                <w:szCs w:val="16"/>
              </w:rPr>
            </w:pPr>
            <w:r w:rsidRPr="00C12CF0">
              <w:rPr>
                <w:rFonts w:ascii="Arial" w:hAnsi="Arial" w:cs="Arial"/>
                <w:color w:val="auto"/>
                <w:sz w:val="16"/>
                <w:szCs w:val="16"/>
              </w:rPr>
              <w:t>Farby dyspersyjne, na spoiwach żywicznych rozcieńczalnych wodą</w:t>
            </w:r>
          </w:p>
        </w:tc>
        <w:tc>
          <w:tcPr>
            <w:tcW w:w="1560" w:type="dxa"/>
            <w:tcBorders>
              <w:top w:val="single" w:sz="7" w:space="0" w:color="000000"/>
              <w:left w:val="single" w:sz="7" w:space="0" w:color="000000"/>
              <w:bottom w:val="single" w:sz="7" w:space="0" w:color="000000"/>
              <w:right w:val="single" w:sz="7" w:space="0" w:color="000000"/>
            </w:tcBorders>
          </w:tcPr>
          <w:p w14:paraId="198D8723" w14:textId="77777777" w:rsidR="006E2DFB" w:rsidRPr="00C12CF0" w:rsidRDefault="00AA110B" w:rsidP="004F7B3F">
            <w:pPr>
              <w:spacing w:after="0" w:line="259" w:lineRule="auto"/>
              <w:ind w:left="51" w:right="0" w:firstLine="0"/>
              <w:jc w:val="center"/>
              <w:rPr>
                <w:rFonts w:ascii="Arial" w:hAnsi="Arial" w:cs="Arial"/>
                <w:color w:val="auto"/>
                <w:sz w:val="16"/>
                <w:szCs w:val="16"/>
              </w:rPr>
            </w:pPr>
            <w:r w:rsidRPr="00C12CF0">
              <w:rPr>
                <w:rFonts w:ascii="Arial" w:hAnsi="Arial" w:cs="Arial"/>
                <w:color w:val="auto"/>
                <w:sz w:val="16"/>
                <w:szCs w:val="16"/>
              </w:rPr>
              <w:t>4</w:t>
            </w:r>
          </w:p>
        </w:tc>
      </w:tr>
      <w:tr w:rsidR="00C12CF0" w:rsidRPr="00C12CF0" w14:paraId="2FF36D2F" w14:textId="77777777">
        <w:trPr>
          <w:trHeight w:val="382"/>
        </w:trPr>
        <w:tc>
          <w:tcPr>
            <w:tcW w:w="537" w:type="dxa"/>
            <w:tcBorders>
              <w:top w:val="single" w:sz="7" w:space="0" w:color="000000"/>
              <w:left w:val="single" w:sz="7" w:space="0" w:color="000000"/>
              <w:bottom w:val="single" w:sz="7" w:space="0" w:color="000000"/>
              <w:right w:val="single" w:sz="7" w:space="0" w:color="000000"/>
            </w:tcBorders>
          </w:tcPr>
          <w:p w14:paraId="5F691CD1" w14:textId="77777777" w:rsidR="006E2DFB" w:rsidRPr="00C12CF0" w:rsidRDefault="00AA110B" w:rsidP="004F7B3F">
            <w:pPr>
              <w:spacing w:after="0" w:line="259" w:lineRule="auto"/>
              <w:ind w:left="139" w:right="0" w:firstLine="0"/>
              <w:jc w:val="left"/>
              <w:rPr>
                <w:rFonts w:ascii="Arial" w:hAnsi="Arial" w:cs="Arial"/>
                <w:color w:val="auto"/>
                <w:sz w:val="16"/>
                <w:szCs w:val="16"/>
              </w:rPr>
            </w:pPr>
            <w:r w:rsidRPr="00C12CF0">
              <w:rPr>
                <w:rFonts w:ascii="Arial" w:hAnsi="Arial" w:cs="Arial"/>
                <w:color w:val="auto"/>
                <w:sz w:val="16"/>
                <w:szCs w:val="16"/>
              </w:rPr>
              <w:t>2</w:t>
            </w:r>
          </w:p>
        </w:tc>
        <w:tc>
          <w:tcPr>
            <w:tcW w:w="6809" w:type="dxa"/>
            <w:tcBorders>
              <w:top w:val="single" w:sz="7" w:space="0" w:color="000000"/>
              <w:left w:val="single" w:sz="7" w:space="0" w:color="000000"/>
              <w:bottom w:val="single" w:sz="7" w:space="0" w:color="000000"/>
              <w:right w:val="single" w:sz="7" w:space="0" w:color="000000"/>
            </w:tcBorders>
          </w:tcPr>
          <w:p w14:paraId="5E836E18" w14:textId="77777777" w:rsidR="006E2DFB" w:rsidRPr="00C12CF0" w:rsidRDefault="00AA110B" w:rsidP="004F7B3F">
            <w:pPr>
              <w:spacing w:after="0" w:line="259" w:lineRule="auto"/>
              <w:ind w:left="0" w:right="0" w:firstLine="0"/>
              <w:jc w:val="left"/>
              <w:rPr>
                <w:rFonts w:ascii="Arial" w:hAnsi="Arial" w:cs="Arial"/>
                <w:color w:val="auto"/>
                <w:sz w:val="16"/>
                <w:szCs w:val="16"/>
              </w:rPr>
            </w:pPr>
            <w:r w:rsidRPr="00C12CF0">
              <w:rPr>
                <w:rFonts w:ascii="Arial" w:hAnsi="Arial" w:cs="Arial"/>
                <w:color w:val="auto"/>
                <w:sz w:val="16"/>
                <w:szCs w:val="16"/>
              </w:rPr>
              <w:t>Farby na spoiwach żywicznych rozpuszczalnikowych</w:t>
            </w:r>
          </w:p>
        </w:tc>
        <w:tc>
          <w:tcPr>
            <w:tcW w:w="1560" w:type="dxa"/>
            <w:tcBorders>
              <w:top w:val="single" w:sz="7" w:space="0" w:color="000000"/>
              <w:left w:val="single" w:sz="7" w:space="0" w:color="000000"/>
              <w:bottom w:val="single" w:sz="7" w:space="0" w:color="000000"/>
              <w:right w:val="single" w:sz="7" w:space="0" w:color="000000"/>
            </w:tcBorders>
          </w:tcPr>
          <w:p w14:paraId="73236555" w14:textId="77777777" w:rsidR="006E2DFB" w:rsidRPr="00C12CF0" w:rsidRDefault="00AA110B" w:rsidP="004F7B3F">
            <w:pPr>
              <w:spacing w:after="0" w:line="259" w:lineRule="auto"/>
              <w:ind w:left="51" w:right="0" w:firstLine="0"/>
              <w:jc w:val="center"/>
              <w:rPr>
                <w:rFonts w:ascii="Arial" w:hAnsi="Arial" w:cs="Arial"/>
                <w:color w:val="auto"/>
                <w:sz w:val="16"/>
                <w:szCs w:val="16"/>
              </w:rPr>
            </w:pPr>
            <w:r w:rsidRPr="00C12CF0">
              <w:rPr>
                <w:rFonts w:ascii="Arial" w:hAnsi="Arial" w:cs="Arial"/>
                <w:color w:val="auto"/>
                <w:sz w:val="16"/>
                <w:szCs w:val="16"/>
              </w:rPr>
              <w:t>3</w:t>
            </w:r>
          </w:p>
        </w:tc>
      </w:tr>
      <w:tr w:rsidR="00C12CF0" w:rsidRPr="00C12CF0" w14:paraId="303DD89E" w14:textId="77777777">
        <w:trPr>
          <w:trHeight w:val="876"/>
        </w:trPr>
        <w:tc>
          <w:tcPr>
            <w:tcW w:w="537" w:type="dxa"/>
            <w:tcBorders>
              <w:top w:val="single" w:sz="7" w:space="0" w:color="000000"/>
              <w:left w:val="single" w:sz="7" w:space="0" w:color="000000"/>
              <w:bottom w:val="single" w:sz="7" w:space="0" w:color="000000"/>
              <w:right w:val="single" w:sz="7" w:space="0" w:color="000000"/>
            </w:tcBorders>
          </w:tcPr>
          <w:p w14:paraId="28B06EEE" w14:textId="77777777" w:rsidR="006E2DFB" w:rsidRPr="00C12CF0" w:rsidRDefault="00AA110B" w:rsidP="004F7B3F">
            <w:pPr>
              <w:spacing w:after="0" w:line="259" w:lineRule="auto"/>
              <w:ind w:left="139" w:right="0" w:firstLine="0"/>
              <w:jc w:val="left"/>
              <w:rPr>
                <w:rFonts w:ascii="Arial" w:hAnsi="Arial" w:cs="Arial"/>
                <w:color w:val="auto"/>
                <w:sz w:val="16"/>
                <w:szCs w:val="16"/>
              </w:rPr>
            </w:pPr>
            <w:r w:rsidRPr="00C12CF0">
              <w:rPr>
                <w:rFonts w:ascii="Arial" w:hAnsi="Arial" w:cs="Arial"/>
                <w:color w:val="auto"/>
                <w:sz w:val="16"/>
                <w:szCs w:val="16"/>
              </w:rPr>
              <w:lastRenderedPageBreak/>
              <w:t>3</w:t>
            </w:r>
          </w:p>
        </w:tc>
        <w:tc>
          <w:tcPr>
            <w:tcW w:w="6809" w:type="dxa"/>
            <w:tcBorders>
              <w:top w:val="single" w:sz="7" w:space="0" w:color="000000"/>
              <w:left w:val="single" w:sz="7" w:space="0" w:color="000000"/>
              <w:bottom w:val="single" w:sz="7" w:space="0" w:color="000000"/>
              <w:right w:val="single" w:sz="7" w:space="0" w:color="000000"/>
            </w:tcBorders>
          </w:tcPr>
          <w:p w14:paraId="139C658C" w14:textId="77777777" w:rsidR="006E2DFB" w:rsidRPr="00C12CF0" w:rsidRDefault="00AA110B" w:rsidP="004F7B3F">
            <w:pPr>
              <w:spacing w:after="0" w:line="259" w:lineRule="auto"/>
              <w:ind w:left="0" w:right="9" w:firstLine="0"/>
              <w:jc w:val="left"/>
              <w:rPr>
                <w:rFonts w:ascii="Arial" w:hAnsi="Arial" w:cs="Arial"/>
                <w:color w:val="auto"/>
                <w:sz w:val="16"/>
                <w:szCs w:val="16"/>
              </w:rPr>
            </w:pPr>
            <w:r w:rsidRPr="00C12CF0">
              <w:rPr>
                <w:rFonts w:ascii="Arial" w:hAnsi="Arial" w:cs="Arial"/>
                <w:color w:val="auto"/>
                <w:sz w:val="16"/>
                <w:szCs w:val="16"/>
              </w:rPr>
              <w:t>Farby na spoiwach mineralnych bez lub z dodatkami modyfikującymi w postaci suchych mieszanek rozcieńczalnych wodą lub w postaci ciekłej</w:t>
            </w:r>
          </w:p>
        </w:tc>
        <w:tc>
          <w:tcPr>
            <w:tcW w:w="1560" w:type="dxa"/>
            <w:tcBorders>
              <w:top w:val="single" w:sz="7" w:space="0" w:color="000000"/>
              <w:left w:val="single" w:sz="7" w:space="0" w:color="000000"/>
              <w:bottom w:val="single" w:sz="7" w:space="0" w:color="000000"/>
              <w:right w:val="single" w:sz="7" w:space="0" w:color="000000"/>
            </w:tcBorders>
          </w:tcPr>
          <w:p w14:paraId="71F07177" w14:textId="77777777" w:rsidR="006E2DFB" w:rsidRPr="00C12CF0" w:rsidRDefault="00AA110B" w:rsidP="004F7B3F">
            <w:pPr>
              <w:spacing w:after="0" w:line="259" w:lineRule="auto"/>
              <w:ind w:left="51" w:right="0" w:firstLine="0"/>
              <w:jc w:val="center"/>
              <w:rPr>
                <w:rFonts w:ascii="Arial" w:hAnsi="Arial" w:cs="Arial"/>
                <w:color w:val="auto"/>
                <w:sz w:val="16"/>
                <w:szCs w:val="16"/>
              </w:rPr>
            </w:pPr>
            <w:r w:rsidRPr="00C12CF0">
              <w:rPr>
                <w:rFonts w:ascii="Arial" w:hAnsi="Arial" w:cs="Arial"/>
                <w:color w:val="auto"/>
                <w:sz w:val="16"/>
                <w:szCs w:val="16"/>
              </w:rPr>
              <w:t>6</w:t>
            </w:r>
          </w:p>
        </w:tc>
      </w:tr>
      <w:tr w:rsidR="00C12CF0" w:rsidRPr="00C12CF0" w14:paraId="72069EFA" w14:textId="77777777">
        <w:trPr>
          <w:trHeight w:val="382"/>
        </w:trPr>
        <w:tc>
          <w:tcPr>
            <w:tcW w:w="537" w:type="dxa"/>
            <w:tcBorders>
              <w:top w:val="single" w:sz="7" w:space="0" w:color="000000"/>
              <w:left w:val="single" w:sz="7" w:space="0" w:color="000000"/>
              <w:bottom w:val="single" w:sz="7" w:space="0" w:color="000000"/>
              <w:right w:val="single" w:sz="7" w:space="0" w:color="000000"/>
            </w:tcBorders>
          </w:tcPr>
          <w:p w14:paraId="4FABFEF0" w14:textId="77777777" w:rsidR="006E2DFB" w:rsidRPr="00C12CF0" w:rsidRDefault="00AA110B" w:rsidP="004F7B3F">
            <w:pPr>
              <w:spacing w:after="0" w:line="259" w:lineRule="auto"/>
              <w:ind w:left="139" w:right="0" w:firstLine="0"/>
              <w:jc w:val="left"/>
              <w:rPr>
                <w:rFonts w:ascii="Arial" w:hAnsi="Arial" w:cs="Arial"/>
                <w:color w:val="auto"/>
                <w:sz w:val="16"/>
                <w:szCs w:val="16"/>
              </w:rPr>
            </w:pPr>
            <w:r w:rsidRPr="00C12CF0">
              <w:rPr>
                <w:rFonts w:ascii="Arial" w:hAnsi="Arial" w:cs="Arial"/>
                <w:color w:val="auto"/>
                <w:sz w:val="16"/>
                <w:szCs w:val="16"/>
              </w:rPr>
              <w:t>4</w:t>
            </w:r>
          </w:p>
        </w:tc>
        <w:tc>
          <w:tcPr>
            <w:tcW w:w="6809" w:type="dxa"/>
            <w:tcBorders>
              <w:top w:val="single" w:sz="7" w:space="0" w:color="000000"/>
              <w:left w:val="single" w:sz="7" w:space="0" w:color="000000"/>
              <w:bottom w:val="single" w:sz="7" w:space="0" w:color="000000"/>
              <w:right w:val="single" w:sz="7" w:space="0" w:color="000000"/>
            </w:tcBorders>
          </w:tcPr>
          <w:p w14:paraId="1460195A" w14:textId="77777777" w:rsidR="006E2DFB" w:rsidRPr="00C12CF0" w:rsidRDefault="00AA110B" w:rsidP="004F7B3F">
            <w:pPr>
              <w:spacing w:after="0" w:line="259" w:lineRule="auto"/>
              <w:ind w:left="0" w:right="0" w:firstLine="0"/>
              <w:jc w:val="left"/>
              <w:rPr>
                <w:rFonts w:ascii="Arial" w:hAnsi="Arial" w:cs="Arial"/>
                <w:color w:val="auto"/>
                <w:sz w:val="16"/>
                <w:szCs w:val="16"/>
              </w:rPr>
            </w:pPr>
            <w:r w:rsidRPr="00C12CF0">
              <w:rPr>
                <w:rFonts w:ascii="Arial" w:hAnsi="Arial" w:cs="Arial"/>
                <w:color w:val="auto"/>
                <w:sz w:val="16"/>
                <w:szCs w:val="16"/>
              </w:rPr>
              <w:t>Farby na spoiwach mineralno-organicznych</w:t>
            </w:r>
          </w:p>
        </w:tc>
        <w:tc>
          <w:tcPr>
            <w:tcW w:w="1560" w:type="dxa"/>
            <w:tcBorders>
              <w:top w:val="single" w:sz="7" w:space="0" w:color="000000"/>
              <w:left w:val="single" w:sz="7" w:space="0" w:color="000000"/>
              <w:bottom w:val="single" w:sz="7" w:space="0" w:color="000000"/>
              <w:right w:val="single" w:sz="7" w:space="0" w:color="000000"/>
            </w:tcBorders>
          </w:tcPr>
          <w:p w14:paraId="45B95535" w14:textId="77777777" w:rsidR="006E2DFB" w:rsidRPr="00C12CF0" w:rsidRDefault="00AA110B" w:rsidP="004F7B3F">
            <w:pPr>
              <w:spacing w:after="0" w:line="259" w:lineRule="auto"/>
              <w:ind w:left="51" w:right="0" w:firstLine="0"/>
              <w:jc w:val="center"/>
              <w:rPr>
                <w:rFonts w:ascii="Arial" w:hAnsi="Arial" w:cs="Arial"/>
                <w:color w:val="auto"/>
                <w:sz w:val="16"/>
                <w:szCs w:val="16"/>
              </w:rPr>
            </w:pPr>
            <w:r w:rsidRPr="00C12CF0">
              <w:rPr>
                <w:rFonts w:ascii="Arial" w:hAnsi="Arial" w:cs="Arial"/>
                <w:color w:val="auto"/>
                <w:sz w:val="16"/>
                <w:szCs w:val="16"/>
              </w:rPr>
              <w:t>4</w:t>
            </w:r>
          </w:p>
        </w:tc>
      </w:tr>
    </w:tbl>
    <w:p w14:paraId="030DDD07" w14:textId="77777777" w:rsidR="006E2DFB" w:rsidRPr="00C12CF0" w:rsidRDefault="00AA110B" w:rsidP="004F7B3F">
      <w:pPr>
        <w:spacing w:after="0"/>
        <w:ind w:left="-5" w:right="0"/>
        <w:rPr>
          <w:rFonts w:ascii="Arial" w:hAnsi="Arial" w:cs="Arial"/>
          <w:color w:val="auto"/>
          <w:sz w:val="16"/>
          <w:szCs w:val="16"/>
        </w:rPr>
      </w:pPr>
      <w:r w:rsidRPr="00C12CF0">
        <w:rPr>
          <w:rFonts w:ascii="Arial" w:hAnsi="Arial" w:cs="Arial"/>
          <w:color w:val="auto"/>
          <w:sz w:val="16"/>
          <w:szCs w:val="16"/>
        </w:rPr>
        <w:t>Powierzchnia muru powinna być odkurzona i odtłuszczona.</w:t>
      </w:r>
    </w:p>
    <w:p w14:paraId="45E500ED" w14:textId="77777777" w:rsidR="006E2DFB" w:rsidRPr="00C12CF0" w:rsidRDefault="00AA110B" w:rsidP="004F7B3F">
      <w:pPr>
        <w:spacing w:after="0" w:line="248" w:lineRule="auto"/>
        <w:ind w:left="-5" w:right="0"/>
        <w:jc w:val="left"/>
        <w:rPr>
          <w:rFonts w:ascii="Arial" w:hAnsi="Arial" w:cs="Arial"/>
          <w:color w:val="auto"/>
          <w:sz w:val="16"/>
          <w:szCs w:val="16"/>
        </w:rPr>
      </w:pPr>
      <w:r w:rsidRPr="00C12CF0">
        <w:rPr>
          <w:rFonts w:ascii="Arial" w:hAnsi="Arial" w:cs="Arial"/>
          <w:color w:val="auto"/>
          <w:sz w:val="16"/>
          <w:szCs w:val="16"/>
        </w:rPr>
        <w:t>5.3.2. Beton</w:t>
      </w:r>
    </w:p>
    <w:p w14:paraId="7D616474" w14:textId="77777777" w:rsidR="006E2DFB" w:rsidRPr="00C12CF0" w:rsidRDefault="00AA110B" w:rsidP="004F7B3F">
      <w:pPr>
        <w:spacing w:after="0"/>
        <w:ind w:left="-5" w:right="0"/>
        <w:rPr>
          <w:rFonts w:ascii="Arial" w:hAnsi="Arial" w:cs="Arial"/>
          <w:color w:val="auto"/>
          <w:sz w:val="16"/>
          <w:szCs w:val="16"/>
        </w:rPr>
      </w:pPr>
      <w:r w:rsidRPr="00C12CF0">
        <w:rPr>
          <w:rFonts w:ascii="Arial" w:hAnsi="Arial" w:cs="Arial"/>
          <w:color w:val="auto"/>
          <w:sz w:val="16"/>
          <w:szCs w:val="16"/>
        </w:rPr>
        <w:t>Nowe podłoża betonowe lub żelbetowe pod względem dokładności wykonania powinny odpowiadać wymaganiom określonym w szczegółowej specyfikacji technicznej dla robót betonowych i żelbetowych.</w:t>
      </w:r>
    </w:p>
    <w:p w14:paraId="1C57BD9D" w14:textId="77777777" w:rsidR="006E2DFB" w:rsidRPr="00C12CF0" w:rsidRDefault="00AA110B" w:rsidP="004F7B3F">
      <w:pPr>
        <w:spacing w:after="0"/>
        <w:ind w:left="-15" w:right="0" w:firstLine="286"/>
        <w:rPr>
          <w:rFonts w:ascii="Arial" w:hAnsi="Arial" w:cs="Arial"/>
          <w:color w:val="auto"/>
          <w:sz w:val="16"/>
          <w:szCs w:val="16"/>
        </w:rPr>
      </w:pPr>
      <w:r w:rsidRPr="00C12CF0">
        <w:rPr>
          <w:rFonts w:ascii="Arial" w:hAnsi="Arial" w:cs="Arial"/>
          <w:color w:val="auto"/>
          <w:sz w:val="16"/>
          <w:szCs w:val="16"/>
        </w:rPr>
        <w:t>Powierzchnia powinna być oczyszczona z odstających grudek związanego betonu. Wystające lub widoczne elementy metalowe powinny być usunięte lub zabezpieczone farbą antykorozyjną. Uszkodzenia lub rakowate miejsca betonu powinny być naprawione zaprawą cementową lub specjalnymi mieszankami, na które wydano aprobaty techniczne.</w:t>
      </w:r>
    </w:p>
    <w:p w14:paraId="6D11F318" w14:textId="77777777" w:rsidR="006E2DFB" w:rsidRPr="00C12CF0" w:rsidRDefault="00AA110B" w:rsidP="004F7B3F">
      <w:pPr>
        <w:spacing w:after="0"/>
        <w:ind w:left="-15" w:right="0" w:firstLine="286"/>
        <w:rPr>
          <w:rFonts w:ascii="Arial" w:hAnsi="Arial" w:cs="Arial"/>
          <w:color w:val="auto"/>
          <w:sz w:val="16"/>
          <w:szCs w:val="16"/>
        </w:rPr>
      </w:pPr>
      <w:r w:rsidRPr="00C12CF0">
        <w:rPr>
          <w:rFonts w:ascii="Arial" w:hAnsi="Arial" w:cs="Arial"/>
          <w:color w:val="auto"/>
          <w:sz w:val="16"/>
          <w:szCs w:val="16"/>
        </w:rPr>
        <w:t>Wilgotność podłoża betonowego, w zależności od rodzaju farby, którą wykonywana będzie powłoka malarska, nie może przekraczać wartości podanych w tablicy 1. Powierzchnia betonu powinna być odkurzona i odtłuszczona.</w:t>
      </w:r>
    </w:p>
    <w:p w14:paraId="64A7CF5C" w14:textId="77777777" w:rsidR="006E2DFB" w:rsidRPr="00C12CF0" w:rsidRDefault="00AA110B" w:rsidP="004F7B3F">
      <w:pPr>
        <w:spacing w:after="0" w:line="248" w:lineRule="auto"/>
        <w:ind w:left="-5" w:right="0"/>
        <w:jc w:val="left"/>
        <w:rPr>
          <w:rFonts w:ascii="Arial" w:hAnsi="Arial" w:cs="Arial"/>
          <w:color w:val="auto"/>
          <w:sz w:val="16"/>
          <w:szCs w:val="16"/>
        </w:rPr>
      </w:pPr>
      <w:r w:rsidRPr="00C12CF0">
        <w:rPr>
          <w:rFonts w:ascii="Arial" w:hAnsi="Arial" w:cs="Arial"/>
          <w:color w:val="auto"/>
          <w:sz w:val="16"/>
          <w:szCs w:val="16"/>
        </w:rPr>
        <w:t>5.3.3. Tynki zwykłe</w:t>
      </w:r>
    </w:p>
    <w:p w14:paraId="14CAEF24" w14:textId="77777777" w:rsidR="006E2DFB" w:rsidRPr="00C12CF0" w:rsidRDefault="00AA110B" w:rsidP="004F7B3F">
      <w:pPr>
        <w:numPr>
          <w:ilvl w:val="0"/>
          <w:numId w:val="12"/>
        </w:numPr>
        <w:spacing w:after="0"/>
        <w:ind w:right="0" w:hanging="360"/>
        <w:rPr>
          <w:rFonts w:ascii="Arial" w:hAnsi="Arial" w:cs="Arial"/>
          <w:color w:val="auto"/>
          <w:sz w:val="16"/>
          <w:szCs w:val="16"/>
        </w:rPr>
      </w:pPr>
      <w:r w:rsidRPr="00C12CF0">
        <w:rPr>
          <w:rFonts w:ascii="Arial" w:hAnsi="Arial" w:cs="Arial"/>
          <w:color w:val="auto"/>
          <w:sz w:val="16"/>
          <w:szCs w:val="16"/>
        </w:rPr>
        <w:t>Nowe niemalowane tynki powinny odpowiadać wymaganiom określonym w Szczegółowej Specyfikacji Technicznej dla robót tynkowych. Wszelkie uszkodzenia tynków powinny być usunięte przez wypełnienie odpowiednią zaprawą i zatarte do równej powierzchni.</w:t>
      </w:r>
    </w:p>
    <w:p w14:paraId="4844EF13" w14:textId="77777777" w:rsidR="006E2DFB" w:rsidRPr="00C12CF0" w:rsidRDefault="00AA110B" w:rsidP="004F7B3F">
      <w:pPr>
        <w:spacing w:after="0"/>
        <w:ind w:left="370" w:right="0"/>
        <w:rPr>
          <w:rFonts w:ascii="Arial" w:hAnsi="Arial" w:cs="Arial"/>
          <w:color w:val="auto"/>
          <w:sz w:val="16"/>
          <w:szCs w:val="16"/>
        </w:rPr>
      </w:pPr>
      <w:r w:rsidRPr="00C12CF0">
        <w:rPr>
          <w:rFonts w:ascii="Arial" w:hAnsi="Arial" w:cs="Arial"/>
          <w:color w:val="auto"/>
          <w:sz w:val="16"/>
          <w:szCs w:val="16"/>
        </w:rPr>
        <w:t xml:space="preserve">Powierzchnia tynków powinna być pozbawiona zanieczyszczeń (np. kurzu, rdzy, tłuszczu, wykwitów solnych). </w:t>
      </w:r>
    </w:p>
    <w:p w14:paraId="1794922F" w14:textId="77777777" w:rsidR="006E2DFB" w:rsidRPr="00C12CF0" w:rsidRDefault="00AA110B" w:rsidP="004F7B3F">
      <w:pPr>
        <w:numPr>
          <w:ilvl w:val="0"/>
          <w:numId w:val="12"/>
        </w:numPr>
        <w:spacing w:after="0"/>
        <w:ind w:right="0" w:hanging="360"/>
        <w:rPr>
          <w:rFonts w:ascii="Arial" w:hAnsi="Arial" w:cs="Arial"/>
          <w:color w:val="auto"/>
          <w:sz w:val="16"/>
          <w:szCs w:val="16"/>
        </w:rPr>
      </w:pPr>
      <w:r w:rsidRPr="00C12CF0">
        <w:rPr>
          <w:rFonts w:ascii="Arial" w:hAnsi="Arial" w:cs="Arial"/>
          <w:color w:val="auto"/>
          <w:sz w:val="16"/>
          <w:szCs w:val="16"/>
        </w:rPr>
        <w:t>Tynki malowane uprzednio farbami powinny być oczyszczone ze starej farby i wszelkich wykwitów oraz odkurzone i umyte wodą. Po umyciu powierzchnia tynków nie powinna wykazywać śladów starej farby ani pyłu po starej powłoce malarskiej. Uszkodzenia tynków należy naprawić odpowiednią zaprawą, zalecaną przez producenta wyrobów malarskich.</w:t>
      </w:r>
    </w:p>
    <w:p w14:paraId="39B8C63A" w14:textId="77777777" w:rsidR="006E2DFB" w:rsidRPr="00C12CF0" w:rsidRDefault="00AA110B" w:rsidP="004F7B3F">
      <w:pPr>
        <w:numPr>
          <w:ilvl w:val="0"/>
          <w:numId w:val="12"/>
        </w:numPr>
        <w:spacing w:after="0"/>
        <w:ind w:right="0" w:hanging="360"/>
        <w:rPr>
          <w:rFonts w:ascii="Arial" w:hAnsi="Arial" w:cs="Arial"/>
          <w:color w:val="auto"/>
          <w:sz w:val="16"/>
          <w:szCs w:val="16"/>
        </w:rPr>
      </w:pPr>
      <w:r w:rsidRPr="00C12CF0">
        <w:rPr>
          <w:rFonts w:ascii="Arial" w:hAnsi="Arial" w:cs="Arial"/>
          <w:color w:val="auto"/>
          <w:sz w:val="16"/>
          <w:szCs w:val="16"/>
        </w:rPr>
        <w:t>Wilgotność powierzchni tynków (malowanych jak i niemalowanych) nie powinna przekraczać wartości podanych w tablicy 1.</w:t>
      </w:r>
    </w:p>
    <w:p w14:paraId="00997EE8" w14:textId="77777777" w:rsidR="006E2DFB" w:rsidRPr="00C12CF0" w:rsidRDefault="00AA110B" w:rsidP="004F7B3F">
      <w:pPr>
        <w:numPr>
          <w:ilvl w:val="0"/>
          <w:numId w:val="12"/>
        </w:numPr>
        <w:spacing w:after="0"/>
        <w:ind w:right="0" w:hanging="360"/>
        <w:rPr>
          <w:rFonts w:ascii="Arial" w:hAnsi="Arial" w:cs="Arial"/>
          <w:color w:val="auto"/>
          <w:sz w:val="16"/>
          <w:szCs w:val="16"/>
        </w:rPr>
      </w:pPr>
      <w:r w:rsidRPr="00C12CF0">
        <w:rPr>
          <w:rFonts w:ascii="Arial" w:hAnsi="Arial" w:cs="Arial"/>
          <w:color w:val="auto"/>
          <w:sz w:val="16"/>
          <w:szCs w:val="16"/>
        </w:rPr>
        <w:t>Wystające lub widoczne nieusuwalne elementy metalowe powinny być zabezpieczone antykorozyjnie.</w:t>
      </w:r>
    </w:p>
    <w:p w14:paraId="1BA649F9" w14:textId="77777777" w:rsidR="006E2DFB" w:rsidRPr="00C12CF0" w:rsidRDefault="00AA110B" w:rsidP="004F7B3F">
      <w:pPr>
        <w:spacing w:after="0"/>
        <w:ind w:left="-5" w:right="0"/>
        <w:rPr>
          <w:rFonts w:ascii="Arial" w:hAnsi="Arial" w:cs="Arial"/>
          <w:color w:val="auto"/>
          <w:sz w:val="16"/>
          <w:szCs w:val="16"/>
        </w:rPr>
      </w:pPr>
      <w:r w:rsidRPr="00C12CF0">
        <w:rPr>
          <w:rFonts w:ascii="Arial" w:hAnsi="Arial" w:cs="Arial"/>
          <w:color w:val="auto"/>
          <w:sz w:val="16"/>
          <w:szCs w:val="16"/>
        </w:rPr>
        <w:t>5.3.4. Tynki pocienione powinny spełniać takie same wymagania jak tynki zwykłe.</w:t>
      </w:r>
    </w:p>
    <w:p w14:paraId="55709812" w14:textId="77777777" w:rsidR="006E2DFB" w:rsidRPr="00C12CF0" w:rsidRDefault="00AA110B" w:rsidP="004F7B3F">
      <w:pPr>
        <w:spacing w:after="0"/>
        <w:ind w:left="-5" w:right="0"/>
        <w:rPr>
          <w:rFonts w:ascii="Arial" w:hAnsi="Arial" w:cs="Arial"/>
          <w:color w:val="auto"/>
          <w:sz w:val="16"/>
          <w:szCs w:val="16"/>
        </w:rPr>
      </w:pPr>
      <w:r w:rsidRPr="00C12CF0">
        <w:rPr>
          <w:rFonts w:ascii="Arial" w:hAnsi="Arial" w:cs="Arial"/>
          <w:color w:val="auto"/>
          <w:sz w:val="16"/>
          <w:szCs w:val="16"/>
        </w:rPr>
        <w:t>5.3.5. Podłoża z drewna, materiałów drewnopochodnych powinny być niezmurszałe o wilgotności nie większej niż 12%, bez zepsutych lub wypadających sęków i zacieków żywicznych. Powierzchnia powinna być odkurzona i oczyszczona z plam tłuszczu, żywicy, starej farby i innych zanieczyszczeń. Ewentualne uszkodzenia powinny być naprawione szpachlówką, na którą wydano aprobatę techniczną.</w:t>
      </w:r>
    </w:p>
    <w:p w14:paraId="5B86BBDF" w14:textId="77777777" w:rsidR="006E2DFB" w:rsidRPr="00C12CF0" w:rsidRDefault="00AA110B" w:rsidP="004F7B3F">
      <w:pPr>
        <w:spacing w:after="0"/>
        <w:ind w:left="-5" w:right="0"/>
        <w:rPr>
          <w:rFonts w:ascii="Arial" w:hAnsi="Arial" w:cs="Arial"/>
          <w:color w:val="auto"/>
          <w:sz w:val="16"/>
          <w:szCs w:val="16"/>
        </w:rPr>
      </w:pPr>
      <w:r w:rsidRPr="00C12CF0">
        <w:rPr>
          <w:rFonts w:ascii="Arial" w:hAnsi="Arial" w:cs="Arial"/>
          <w:color w:val="auto"/>
          <w:sz w:val="16"/>
          <w:szCs w:val="16"/>
        </w:rPr>
        <w:t>5.3.6. Podłoża z płyt gipsowo-kartonowych powinny być odkurzone, bez plam tłuszczu i oczyszczone ze starej farby. Wkręty mocujące oraz styki płyt powinny być zaszpachlowane. Uszkodzone fragmenty płyt powinny być naprawione masą szpachlową, na którą wydana jest aprobata techniczna.</w:t>
      </w:r>
    </w:p>
    <w:p w14:paraId="5AE24D8D" w14:textId="77777777" w:rsidR="006E2DFB" w:rsidRPr="00C12CF0" w:rsidRDefault="00AA110B" w:rsidP="004F7B3F">
      <w:pPr>
        <w:spacing w:after="0"/>
        <w:ind w:left="-5" w:right="0"/>
        <w:rPr>
          <w:rFonts w:ascii="Arial" w:hAnsi="Arial" w:cs="Arial"/>
          <w:color w:val="auto"/>
          <w:sz w:val="16"/>
          <w:szCs w:val="16"/>
        </w:rPr>
      </w:pPr>
      <w:r w:rsidRPr="00C12CF0">
        <w:rPr>
          <w:rFonts w:ascii="Arial" w:hAnsi="Arial" w:cs="Arial"/>
          <w:color w:val="auto"/>
          <w:sz w:val="16"/>
          <w:szCs w:val="16"/>
        </w:rPr>
        <w:t>5.3.7. Podłoża z płyt włóknisto-mineralnych powinny mieć wilgotność nie większą niż 4% oraz powierzchnię dokładnie odkurzoną, bez plam tłuszczu, wykwitów, rdzy i innych zanieczyszczeń. Wkręty mocujące nie powinny wystawać poza lico płyty, a ich główki powinny być zabezpieczone antykorozyjnie.</w:t>
      </w:r>
    </w:p>
    <w:p w14:paraId="36C5F782" w14:textId="77777777" w:rsidR="006E2DFB" w:rsidRPr="00C12CF0" w:rsidRDefault="00AA110B" w:rsidP="004F7B3F">
      <w:pPr>
        <w:spacing w:after="0"/>
        <w:ind w:left="-5" w:right="0"/>
        <w:rPr>
          <w:rFonts w:ascii="Arial" w:hAnsi="Arial" w:cs="Arial"/>
          <w:color w:val="auto"/>
          <w:sz w:val="16"/>
          <w:szCs w:val="16"/>
        </w:rPr>
      </w:pPr>
      <w:r w:rsidRPr="00C12CF0">
        <w:rPr>
          <w:rFonts w:ascii="Arial" w:hAnsi="Arial" w:cs="Arial"/>
          <w:color w:val="auto"/>
          <w:sz w:val="16"/>
          <w:szCs w:val="16"/>
        </w:rPr>
        <w:t>5.3.8. Elementy metalowe przed malowaniem powinny być oczyszczone ze zgorzeliny, rdzy, pozostałości zaprawy, gipsu oraz odkurzone i odtłuszczone.</w:t>
      </w:r>
    </w:p>
    <w:p w14:paraId="63B51589" w14:textId="77777777" w:rsidR="006E2DFB" w:rsidRPr="00C12CF0" w:rsidRDefault="00AA110B" w:rsidP="004F7B3F">
      <w:pPr>
        <w:spacing w:after="0" w:line="248" w:lineRule="auto"/>
        <w:ind w:left="-5" w:right="3848"/>
        <w:jc w:val="left"/>
        <w:rPr>
          <w:rFonts w:ascii="Arial" w:hAnsi="Arial" w:cs="Arial"/>
          <w:color w:val="auto"/>
          <w:sz w:val="16"/>
          <w:szCs w:val="16"/>
        </w:rPr>
      </w:pPr>
      <w:r w:rsidRPr="00C12CF0">
        <w:rPr>
          <w:rFonts w:ascii="Arial" w:hAnsi="Arial" w:cs="Arial"/>
          <w:color w:val="auto"/>
          <w:sz w:val="16"/>
          <w:szCs w:val="16"/>
        </w:rPr>
        <w:t>5.4. Warunki prowadzenia robót malarskich 5.4.1. Warunki ogólne prowadzenia robót malarskich Roboty malarskie powinny być prowadzone:</w:t>
      </w:r>
    </w:p>
    <w:p w14:paraId="35080468" w14:textId="4F319996" w:rsidR="006E2DFB" w:rsidRPr="00C12CF0" w:rsidRDefault="00AA110B" w:rsidP="004F7B3F">
      <w:pPr>
        <w:numPr>
          <w:ilvl w:val="0"/>
          <w:numId w:val="13"/>
        </w:numPr>
        <w:spacing w:after="0"/>
        <w:ind w:right="0" w:hanging="286"/>
        <w:rPr>
          <w:rFonts w:ascii="Arial" w:hAnsi="Arial" w:cs="Arial"/>
          <w:color w:val="auto"/>
          <w:sz w:val="16"/>
          <w:szCs w:val="16"/>
        </w:rPr>
      </w:pPr>
      <w:r w:rsidRPr="00C12CF0">
        <w:rPr>
          <w:rFonts w:ascii="Arial" w:hAnsi="Arial" w:cs="Arial"/>
          <w:color w:val="auto"/>
          <w:sz w:val="16"/>
          <w:szCs w:val="16"/>
        </w:rPr>
        <w:t>przy pogodzie bezwietrznej i bez opadów atmosferycznych (w przypadku robót malarskich</w:t>
      </w:r>
      <w:r w:rsidR="00BC0788" w:rsidRPr="00C12CF0">
        <w:rPr>
          <w:rFonts w:ascii="Arial" w:hAnsi="Arial" w:cs="Arial"/>
          <w:color w:val="auto"/>
          <w:sz w:val="16"/>
          <w:szCs w:val="16"/>
        </w:rPr>
        <w:t xml:space="preserve"> </w:t>
      </w:r>
      <w:r w:rsidRPr="00C12CF0">
        <w:rPr>
          <w:rFonts w:ascii="Arial" w:hAnsi="Arial" w:cs="Arial"/>
          <w:color w:val="auto"/>
          <w:sz w:val="16"/>
          <w:szCs w:val="16"/>
        </w:rPr>
        <w:t>zewnętrznych),</w:t>
      </w:r>
    </w:p>
    <w:p w14:paraId="0F9DE93E" w14:textId="3CDDE0CA" w:rsidR="006E2DFB" w:rsidRPr="00C12CF0" w:rsidRDefault="00AA110B" w:rsidP="004F7B3F">
      <w:pPr>
        <w:numPr>
          <w:ilvl w:val="0"/>
          <w:numId w:val="13"/>
        </w:numPr>
        <w:spacing w:after="0"/>
        <w:ind w:right="0" w:hanging="286"/>
        <w:rPr>
          <w:rFonts w:ascii="Arial" w:hAnsi="Arial" w:cs="Arial"/>
          <w:color w:val="auto"/>
          <w:sz w:val="16"/>
          <w:szCs w:val="16"/>
        </w:rPr>
      </w:pPr>
      <w:r w:rsidRPr="00C12CF0">
        <w:rPr>
          <w:rFonts w:ascii="Arial" w:hAnsi="Arial" w:cs="Arial"/>
          <w:color w:val="auto"/>
          <w:sz w:val="16"/>
          <w:szCs w:val="16"/>
        </w:rPr>
        <w:t>w temperaturze nie niższej niż +5°C, z dodatkowym zastrzeżeniem, że w ciągu doby nie</w:t>
      </w:r>
      <w:r w:rsidR="00BC0788" w:rsidRPr="00C12CF0">
        <w:rPr>
          <w:rFonts w:ascii="Arial" w:hAnsi="Arial" w:cs="Arial"/>
          <w:color w:val="auto"/>
          <w:sz w:val="16"/>
          <w:szCs w:val="16"/>
        </w:rPr>
        <w:t xml:space="preserve"> </w:t>
      </w:r>
      <w:r w:rsidRPr="00C12CF0">
        <w:rPr>
          <w:rFonts w:ascii="Arial" w:hAnsi="Arial" w:cs="Arial"/>
          <w:color w:val="auto"/>
          <w:sz w:val="16"/>
          <w:szCs w:val="16"/>
        </w:rPr>
        <w:t>nastąpi spadek temperatury poniżej 0°C,</w:t>
      </w:r>
    </w:p>
    <w:p w14:paraId="3809B2BC" w14:textId="2705824C" w:rsidR="006E2DFB" w:rsidRPr="00C12CF0" w:rsidRDefault="00AA110B" w:rsidP="004F7B3F">
      <w:pPr>
        <w:numPr>
          <w:ilvl w:val="0"/>
          <w:numId w:val="13"/>
        </w:numPr>
        <w:spacing w:after="0"/>
        <w:ind w:right="0" w:hanging="286"/>
        <w:rPr>
          <w:rFonts w:ascii="Arial" w:hAnsi="Arial" w:cs="Arial"/>
          <w:color w:val="auto"/>
          <w:sz w:val="16"/>
          <w:szCs w:val="16"/>
        </w:rPr>
      </w:pPr>
      <w:r w:rsidRPr="00C12CF0">
        <w:rPr>
          <w:rFonts w:ascii="Arial" w:hAnsi="Arial" w:cs="Arial"/>
          <w:color w:val="auto"/>
          <w:sz w:val="16"/>
          <w:szCs w:val="16"/>
        </w:rPr>
        <w:t>w temperaturze nie wyższej niż 25°C, z dodatkowym zastrzeżeniem, by temperatura podłoża</w:t>
      </w:r>
      <w:r w:rsidR="00BC0788" w:rsidRPr="00C12CF0">
        <w:rPr>
          <w:rFonts w:ascii="Arial" w:hAnsi="Arial" w:cs="Arial"/>
          <w:color w:val="auto"/>
          <w:sz w:val="16"/>
          <w:szCs w:val="16"/>
        </w:rPr>
        <w:t xml:space="preserve"> </w:t>
      </w:r>
      <w:r w:rsidRPr="00C12CF0">
        <w:rPr>
          <w:rFonts w:ascii="Arial" w:hAnsi="Arial" w:cs="Arial"/>
          <w:color w:val="auto"/>
          <w:sz w:val="16"/>
          <w:szCs w:val="16"/>
        </w:rPr>
        <w:t>nie przewyższyła 20°C (np. w miejscach bardzo nasłonecznionych).</w:t>
      </w:r>
    </w:p>
    <w:p w14:paraId="671AAD83" w14:textId="77777777" w:rsidR="006E2DFB" w:rsidRPr="00C12CF0" w:rsidRDefault="00AA110B" w:rsidP="004F7B3F">
      <w:pPr>
        <w:spacing w:after="0"/>
        <w:ind w:left="-15" w:right="0" w:firstLine="286"/>
        <w:rPr>
          <w:rFonts w:ascii="Arial" w:hAnsi="Arial" w:cs="Arial"/>
          <w:color w:val="auto"/>
          <w:sz w:val="16"/>
          <w:szCs w:val="16"/>
        </w:rPr>
      </w:pPr>
      <w:r w:rsidRPr="00C12CF0">
        <w:rPr>
          <w:rFonts w:ascii="Arial" w:hAnsi="Arial" w:cs="Arial"/>
          <w:color w:val="auto"/>
          <w:sz w:val="16"/>
          <w:szCs w:val="16"/>
        </w:rPr>
        <w:t>W przypadku wystąpienia opadów w trakcie prowadzenia robót malarskich powierzchnie świeżo pomalowane (nie wyschnięte) należy osłonić.</w:t>
      </w:r>
    </w:p>
    <w:p w14:paraId="057F64EB" w14:textId="77777777" w:rsidR="006E2DFB" w:rsidRPr="00C12CF0" w:rsidRDefault="00AA110B" w:rsidP="004F7B3F">
      <w:pPr>
        <w:spacing w:after="0"/>
        <w:ind w:left="-15" w:right="0" w:firstLine="286"/>
        <w:rPr>
          <w:rFonts w:ascii="Arial" w:hAnsi="Arial" w:cs="Arial"/>
          <w:color w:val="auto"/>
          <w:sz w:val="16"/>
          <w:szCs w:val="16"/>
        </w:rPr>
      </w:pPr>
      <w:r w:rsidRPr="00C12CF0">
        <w:rPr>
          <w:rFonts w:ascii="Arial" w:hAnsi="Arial" w:cs="Arial"/>
          <w:color w:val="auto"/>
          <w:sz w:val="16"/>
          <w:szCs w:val="16"/>
        </w:rPr>
        <w:t>Roboty malarskie można rozpocząć, jeżeli wilgotność podłoży przewidzianych pod malowanie nie przekracza odpowiednich wartości podanych w pkt. 5.3.</w:t>
      </w:r>
    </w:p>
    <w:p w14:paraId="034F352F" w14:textId="77777777" w:rsidR="006E2DFB" w:rsidRPr="00C12CF0" w:rsidRDefault="00AA110B" w:rsidP="004F7B3F">
      <w:pPr>
        <w:spacing w:after="0"/>
        <w:ind w:left="-15" w:right="0" w:firstLine="286"/>
        <w:rPr>
          <w:rFonts w:ascii="Arial" w:hAnsi="Arial" w:cs="Arial"/>
          <w:color w:val="auto"/>
          <w:sz w:val="16"/>
          <w:szCs w:val="16"/>
        </w:rPr>
      </w:pPr>
      <w:r w:rsidRPr="00C12CF0">
        <w:rPr>
          <w:rFonts w:ascii="Arial" w:hAnsi="Arial" w:cs="Arial"/>
          <w:color w:val="auto"/>
          <w:sz w:val="16"/>
          <w:szCs w:val="16"/>
        </w:rPr>
        <w:t>Prace malarskie na elementach metalowych można prowadzić przy wilgotności względnej powietrza nie większej niż 80%.</w:t>
      </w:r>
    </w:p>
    <w:p w14:paraId="10B80D31" w14:textId="77777777" w:rsidR="006E2DFB" w:rsidRPr="00C12CF0" w:rsidRDefault="00AA110B" w:rsidP="004F7B3F">
      <w:pPr>
        <w:spacing w:after="0"/>
        <w:ind w:left="-15" w:right="0" w:firstLine="286"/>
        <w:rPr>
          <w:rFonts w:ascii="Arial" w:hAnsi="Arial" w:cs="Arial"/>
          <w:color w:val="auto"/>
          <w:sz w:val="16"/>
          <w:szCs w:val="16"/>
        </w:rPr>
      </w:pPr>
      <w:r w:rsidRPr="00C12CF0">
        <w:rPr>
          <w:rFonts w:ascii="Arial" w:hAnsi="Arial" w:cs="Arial"/>
          <w:color w:val="auto"/>
          <w:sz w:val="16"/>
          <w:szCs w:val="16"/>
        </w:rPr>
        <w:t>Przy wykonywaniu prac malarskich w pomieszczeniach zamkniętych należy zapewnić odpowiednią wentylację.</w:t>
      </w:r>
    </w:p>
    <w:p w14:paraId="7FDEBE5B" w14:textId="77777777" w:rsidR="006E2DFB" w:rsidRPr="00C12CF0" w:rsidRDefault="00AA110B" w:rsidP="004F7B3F">
      <w:pPr>
        <w:spacing w:after="0"/>
        <w:ind w:left="-15" w:right="0" w:firstLine="286"/>
        <w:rPr>
          <w:rFonts w:ascii="Arial" w:hAnsi="Arial" w:cs="Arial"/>
          <w:color w:val="auto"/>
          <w:sz w:val="16"/>
          <w:szCs w:val="16"/>
        </w:rPr>
      </w:pPr>
      <w:r w:rsidRPr="00C12CF0">
        <w:rPr>
          <w:rFonts w:ascii="Arial" w:hAnsi="Arial" w:cs="Arial"/>
          <w:color w:val="auto"/>
          <w:sz w:val="16"/>
          <w:szCs w:val="16"/>
        </w:rPr>
        <w:t xml:space="preserve">Roboty malarskie farbami, emaliami lub lakierami rozpuszczalnikowymi należy prowadzić z daleka od otwartych źródeł ognia, narzędzi oraz silników powodujących iskrzenie i mogących być źródłem pożaru. </w:t>
      </w:r>
    </w:p>
    <w:p w14:paraId="1F39AAB0" w14:textId="77777777" w:rsidR="006E2DFB" w:rsidRPr="00C12CF0" w:rsidRDefault="00AA110B" w:rsidP="004F7B3F">
      <w:pPr>
        <w:spacing w:after="0"/>
        <w:ind w:left="-15" w:right="0" w:firstLine="286"/>
        <w:rPr>
          <w:rFonts w:ascii="Arial" w:hAnsi="Arial" w:cs="Arial"/>
          <w:color w:val="auto"/>
          <w:sz w:val="16"/>
          <w:szCs w:val="16"/>
        </w:rPr>
      </w:pPr>
      <w:r w:rsidRPr="00C12CF0">
        <w:rPr>
          <w:rFonts w:ascii="Arial" w:hAnsi="Arial" w:cs="Arial"/>
          <w:color w:val="auto"/>
          <w:sz w:val="16"/>
          <w:szCs w:val="16"/>
        </w:rPr>
        <w:t>Elementy, które w czasie robót malarskich mogą ulec uszkodzeniu lub zanieczyszczeniu, należy zabezpieczyć i osłonić przez zabrudzeniem farbami.</w:t>
      </w:r>
    </w:p>
    <w:p w14:paraId="0255DEB5" w14:textId="77777777" w:rsidR="006E2DFB" w:rsidRPr="00C12CF0" w:rsidRDefault="00AA110B" w:rsidP="004F7B3F">
      <w:pPr>
        <w:spacing w:after="0" w:line="248" w:lineRule="auto"/>
        <w:ind w:left="-5" w:right="0"/>
        <w:jc w:val="left"/>
        <w:rPr>
          <w:rFonts w:ascii="Arial" w:hAnsi="Arial" w:cs="Arial"/>
          <w:color w:val="auto"/>
          <w:sz w:val="16"/>
          <w:szCs w:val="16"/>
        </w:rPr>
      </w:pPr>
      <w:r w:rsidRPr="00C12CF0">
        <w:rPr>
          <w:rFonts w:ascii="Arial" w:hAnsi="Arial" w:cs="Arial"/>
          <w:color w:val="auto"/>
          <w:sz w:val="16"/>
          <w:szCs w:val="16"/>
        </w:rPr>
        <w:t>5.4.2. Wykonanie robót malarskich zewnętrznych</w:t>
      </w:r>
    </w:p>
    <w:p w14:paraId="334D8525" w14:textId="77777777" w:rsidR="006E2DFB" w:rsidRPr="00C12CF0" w:rsidRDefault="00AA110B" w:rsidP="004F7B3F">
      <w:pPr>
        <w:spacing w:after="0"/>
        <w:ind w:left="-5" w:right="0"/>
        <w:rPr>
          <w:rFonts w:ascii="Arial" w:hAnsi="Arial" w:cs="Arial"/>
          <w:color w:val="auto"/>
          <w:sz w:val="16"/>
          <w:szCs w:val="16"/>
        </w:rPr>
      </w:pPr>
      <w:r w:rsidRPr="00C12CF0">
        <w:rPr>
          <w:rFonts w:ascii="Arial" w:hAnsi="Arial" w:cs="Arial"/>
          <w:color w:val="auto"/>
          <w:sz w:val="16"/>
          <w:szCs w:val="16"/>
        </w:rPr>
        <w:t>Roboty malarskie na zewnątrz obiektów budowlanych można rozpocząć, kiedy podłoża spełniają wymagania podane w pkt. 5.3., a warunki prowadzenia robót wymagania określone w pkt. 5.4.1.</w:t>
      </w:r>
    </w:p>
    <w:p w14:paraId="3FF9A98C" w14:textId="77777777" w:rsidR="006E2DFB" w:rsidRPr="00C12CF0" w:rsidRDefault="00AA110B" w:rsidP="004F7B3F">
      <w:pPr>
        <w:spacing w:after="0"/>
        <w:ind w:left="-15" w:right="0" w:firstLine="286"/>
        <w:rPr>
          <w:rFonts w:ascii="Arial" w:hAnsi="Arial" w:cs="Arial"/>
          <w:color w:val="auto"/>
          <w:sz w:val="16"/>
          <w:szCs w:val="16"/>
        </w:rPr>
      </w:pPr>
      <w:r w:rsidRPr="00C12CF0">
        <w:rPr>
          <w:rFonts w:ascii="Arial" w:hAnsi="Arial" w:cs="Arial"/>
          <w:color w:val="auto"/>
          <w:sz w:val="16"/>
          <w:szCs w:val="16"/>
        </w:rPr>
        <w:t>Prace malarskie należy prowadzić zgodnie z instrukcją producenta farby, która powinna zawierać:</w:t>
      </w:r>
    </w:p>
    <w:p w14:paraId="67EA26D0" w14:textId="77777777" w:rsidR="006E2DFB" w:rsidRPr="00C12CF0" w:rsidRDefault="00AA110B" w:rsidP="004F7B3F">
      <w:pPr>
        <w:numPr>
          <w:ilvl w:val="0"/>
          <w:numId w:val="14"/>
        </w:numPr>
        <w:spacing w:after="0"/>
        <w:ind w:right="0" w:hanging="286"/>
        <w:rPr>
          <w:rFonts w:ascii="Arial" w:hAnsi="Arial" w:cs="Arial"/>
          <w:color w:val="auto"/>
          <w:sz w:val="16"/>
          <w:szCs w:val="16"/>
        </w:rPr>
      </w:pPr>
      <w:r w:rsidRPr="00C12CF0">
        <w:rPr>
          <w:rFonts w:ascii="Arial" w:hAnsi="Arial" w:cs="Arial"/>
          <w:color w:val="auto"/>
          <w:sz w:val="16"/>
          <w:szCs w:val="16"/>
        </w:rPr>
        <w:t>informacje o ewentualnym środku gruntującym i o przypadkach, kiedy należy go stosować,</w:t>
      </w:r>
    </w:p>
    <w:p w14:paraId="1CDFFA4B" w14:textId="77777777" w:rsidR="006E2DFB" w:rsidRPr="00C12CF0" w:rsidRDefault="00AA110B" w:rsidP="004F7B3F">
      <w:pPr>
        <w:numPr>
          <w:ilvl w:val="0"/>
          <w:numId w:val="14"/>
        </w:numPr>
        <w:spacing w:after="0"/>
        <w:ind w:right="0" w:hanging="286"/>
        <w:rPr>
          <w:rFonts w:ascii="Arial" w:hAnsi="Arial" w:cs="Arial"/>
          <w:color w:val="auto"/>
          <w:sz w:val="16"/>
          <w:szCs w:val="16"/>
        </w:rPr>
      </w:pPr>
      <w:r w:rsidRPr="00C12CF0">
        <w:rPr>
          <w:rFonts w:ascii="Arial" w:hAnsi="Arial" w:cs="Arial"/>
          <w:color w:val="auto"/>
          <w:sz w:val="16"/>
          <w:szCs w:val="16"/>
        </w:rPr>
        <w:t>sposób przygotowania farby do malowania,</w:t>
      </w:r>
    </w:p>
    <w:p w14:paraId="5791C4F8" w14:textId="77777777" w:rsidR="006E2DFB" w:rsidRPr="00C12CF0" w:rsidRDefault="00AA110B" w:rsidP="004F7B3F">
      <w:pPr>
        <w:numPr>
          <w:ilvl w:val="0"/>
          <w:numId w:val="14"/>
        </w:numPr>
        <w:spacing w:after="0"/>
        <w:ind w:right="0" w:hanging="286"/>
        <w:rPr>
          <w:rFonts w:ascii="Arial" w:hAnsi="Arial" w:cs="Arial"/>
          <w:color w:val="auto"/>
          <w:sz w:val="16"/>
          <w:szCs w:val="16"/>
        </w:rPr>
      </w:pPr>
      <w:r w:rsidRPr="00C12CF0">
        <w:rPr>
          <w:rFonts w:ascii="Arial" w:hAnsi="Arial" w:cs="Arial"/>
          <w:color w:val="auto"/>
          <w:sz w:val="16"/>
          <w:szCs w:val="16"/>
        </w:rPr>
        <w:t>sposób nakładania farby, w tym informacje o narzędziach (np. pędzle, wałki, agregaty malarskie),</w:t>
      </w:r>
    </w:p>
    <w:p w14:paraId="0E3E4101" w14:textId="77777777" w:rsidR="006E2DFB" w:rsidRPr="00C12CF0" w:rsidRDefault="00AA110B" w:rsidP="004F7B3F">
      <w:pPr>
        <w:numPr>
          <w:ilvl w:val="0"/>
          <w:numId w:val="14"/>
        </w:numPr>
        <w:spacing w:after="0"/>
        <w:ind w:right="0" w:hanging="286"/>
        <w:rPr>
          <w:rFonts w:ascii="Arial" w:hAnsi="Arial" w:cs="Arial"/>
          <w:color w:val="auto"/>
          <w:sz w:val="16"/>
          <w:szCs w:val="16"/>
        </w:rPr>
      </w:pPr>
      <w:r w:rsidRPr="00C12CF0">
        <w:rPr>
          <w:rFonts w:ascii="Arial" w:hAnsi="Arial" w:cs="Arial"/>
          <w:color w:val="auto"/>
          <w:sz w:val="16"/>
          <w:szCs w:val="16"/>
        </w:rPr>
        <w:t>krotność nakładania farby oraz jej zużycie na 1 m</w:t>
      </w:r>
      <w:r w:rsidRPr="00C12CF0">
        <w:rPr>
          <w:rFonts w:ascii="Arial" w:hAnsi="Arial" w:cs="Arial"/>
          <w:color w:val="auto"/>
          <w:sz w:val="16"/>
          <w:szCs w:val="16"/>
          <w:vertAlign w:val="superscript"/>
        </w:rPr>
        <w:t>2</w:t>
      </w:r>
      <w:r w:rsidRPr="00C12CF0">
        <w:rPr>
          <w:rFonts w:ascii="Arial" w:hAnsi="Arial" w:cs="Arial"/>
          <w:color w:val="auto"/>
          <w:sz w:val="16"/>
          <w:szCs w:val="16"/>
        </w:rPr>
        <w:t>,</w:t>
      </w:r>
    </w:p>
    <w:p w14:paraId="05506DDA" w14:textId="77777777" w:rsidR="006E2DFB" w:rsidRPr="00C12CF0" w:rsidRDefault="00AA110B" w:rsidP="004F7B3F">
      <w:pPr>
        <w:numPr>
          <w:ilvl w:val="0"/>
          <w:numId w:val="14"/>
        </w:numPr>
        <w:spacing w:after="0" w:line="228" w:lineRule="auto"/>
        <w:ind w:right="0" w:hanging="286"/>
        <w:rPr>
          <w:rFonts w:ascii="Arial" w:hAnsi="Arial" w:cs="Arial"/>
          <w:color w:val="auto"/>
          <w:sz w:val="16"/>
          <w:szCs w:val="16"/>
        </w:rPr>
      </w:pPr>
      <w:r w:rsidRPr="00C12CF0">
        <w:rPr>
          <w:rFonts w:ascii="Arial" w:hAnsi="Arial" w:cs="Arial"/>
          <w:color w:val="auto"/>
          <w:sz w:val="16"/>
          <w:szCs w:val="16"/>
        </w:rPr>
        <w:t>czas między nakładaniem kolejnych warstw, •</w:t>
      </w:r>
      <w:r w:rsidRPr="00C12CF0">
        <w:rPr>
          <w:rFonts w:ascii="Arial" w:hAnsi="Arial" w:cs="Arial"/>
          <w:color w:val="auto"/>
          <w:sz w:val="16"/>
          <w:szCs w:val="16"/>
        </w:rPr>
        <w:tab/>
        <w:t>zalecenia odnośnie mycia narzędzi, •</w:t>
      </w:r>
      <w:r w:rsidRPr="00C12CF0">
        <w:rPr>
          <w:rFonts w:ascii="Arial" w:hAnsi="Arial" w:cs="Arial"/>
          <w:color w:val="auto"/>
          <w:sz w:val="16"/>
          <w:szCs w:val="16"/>
        </w:rPr>
        <w:tab/>
        <w:t>zalecenia w zakresie bhp.</w:t>
      </w:r>
    </w:p>
    <w:p w14:paraId="7992F74B" w14:textId="77777777" w:rsidR="006E2DFB" w:rsidRPr="00C12CF0" w:rsidRDefault="00AA110B" w:rsidP="004F7B3F">
      <w:pPr>
        <w:spacing w:after="0" w:line="248" w:lineRule="auto"/>
        <w:ind w:left="-5" w:right="0"/>
        <w:jc w:val="left"/>
        <w:rPr>
          <w:rFonts w:ascii="Arial" w:hAnsi="Arial" w:cs="Arial"/>
          <w:color w:val="auto"/>
          <w:sz w:val="16"/>
          <w:szCs w:val="16"/>
        </w:rPr>
      </w:pPr>
      <w:r w:rsidRPr="00C12CF0">
        <w:rPr>
          <w:rFonts w:ascii="Arial" w:hAnsi="Arial" w:cs="Arial"/>
          <w:color w:val="auto"/>
          <w:sz w:val="16"/>
          <w:szCs w:val="16"/>
        </w:rPr>
        <w:t>5.4.3. Wykonanie robót malarskich wewnętrznych</w:t>
      </w:r>
    </w:p>
    <w:p w14:paraId="1625F3CE" w14:textId="77777777" w:rsidR="006E2DFB" w:rsidRPr="00C12CF0" w:rsidRDefault="00AA110B" w:rsidP="004F7B3F">
      <w:pPr>
        <w:spacing w:after="0"/>
        <w:ind w:left="-5" w:right="0"/>
        <w:rPr>
          <w:rFonts w:ascii="Arial" w:hAnsi="Arial" w:cs="Arial"/>
          <w:color w:val="auto"/>
          <w:sz w:val="16"/>
          <w:szCs w:val="16"/>
        </w:rPr>
      </w:pPr>
      <w:r w:rsidRPr="00C12CF0">
        <w:rPr>
          <w:rFonts w:ascii="Arial" w:hAnsi="Arial" w:cs="Arial"/>
          <w:color w:val="auto"/>
          <w:sz w:val="16"/>
          <w:szCs w:val="16"/>
        </w:rPr>
        <w:t>Wewnętrzne roboty malarskie można rozpocząć, kiedy podłoża spełniają wymagania podane w pkt. 5.3., a warunki prowadzenia robót wymagania określone w pkt. 5.4.1.</w:t>
      </w:r>
    </w:p>
    <w:p w14:paraId="4906ED8B" w14:textId="066347B9" w:rsidR="006E2DFB" w:rsidRPr="00C12CF0" w:rsidRDefault="00AA110B" w:rsidP="004F7B3F">
      <w:pPr>
        <w:spacing w:after="0"/>
        <w:ind w:left="-15" w:right="0" w:firstLine="286"/>
        <w:rPr>
          <w:rFonts w:ascii="Arial" w:hAnsi="Arial" w:cs="Arial"/>
          <w:color w:val="auto"/>
          <w:sz w:val="16"/>
          <w:szCs w:val="16"/>
        </w:rPr>
      </w:pPr>
      <w:r w:rsidRPr="00C12CF0">
        <w:rPr>
          <w:rFonts w:ascii="Arial" w:hAnsi="Arial" w:cs="Arial"/>
          <w:color w:val="auto"/>
          <w:sz w:val="16"/>
          <w:szCs w:val="16"/>
        </w:rPr>
        <w:t>Prace malarskie należy prowadzić zgodnie z instrukcją producenta farb, zawierającą informacje wymienione w pkt. 5.4.2.</w:t>
      </w:r>
    </w:p>
    <w:p w14:paraId="29C34552" w14:textId="43472EB5" w:rsidR="00537BD9" w:rsidRPr="00C12CF0" w:rsidRDefault="00537BD9" w:rsidP="004F7B3F">
      <w:pPr>
        <w:spacing w:after="0"/>
        <w:ind w:left="-15" w:right="0" w:firstLine="286"/>
        <w:rPr>
          <w:rFonts w:ascii="Arial" w:hAnsi="Arial" w:cs="Arial"/>
          <w:color w:val="auto"/>
          <w:sz w:val="16"/>
          <w:szCs w:val="16"/>
        </w:rPr>
      </w:pPr>
    </w:p>
    <w:p w14:paraId="1CD7C061" w14:textId="1BFC0EED" w:rsidR="00537BD9" w:rsidRPr="00C12CF0" w:rsidRDefault="00537BD9" w:rsidP="004F7B3F">
      <w:pPr>
        <w:spacing w:after="0"/>
        <w:ind w:left="-15" w:right="0" w:firstLine="286"/>
        <w:rPr>
          <w:rFonts w:ascii="Arial" w:hAnsi="Arial" w:cs="Arial"/>
          <w:color w:val="auto"/>
          <w:sz w:val="16"/>
          <w:szCs w:val="16"/>
        </w:rPr>
      </w:pPr>
    </w:p>
    <w:p w14:paraId="2FD54ABA" w14:textId="24A096FE" w:rsidR="00537BD9" w:rsidRPr="00C12CF0" w:rsidRDefault="00537BD9" w:rsidP="004F7B3F">
      <w:pPr>
        <w:spacing w:after="0"/>
        <w:ind w:left="-15" w:right="0" w:firstLine="286"/>
        <w:rPr>
          <w:rFonts w:ascii="Arial" w:hAnsi="Arial" w:cs="Arial"/>
          <w:color w:val="auto"/>
          <w:sz w:val="16"/>
          <w:szCs w:val="16"/>
        </w:rPr>
      </w:pPr>
    </w:p>
    <w:p w14:paraId="3FCD4472" w14:textId="77777777" w:rsidR="00537BD9" w:rsidRPr="00C12CF0" w:rsidRDefault="00537BD9" w:rsidP="004F7B3F">
      <w:pPr>
        <w:spacing w:after="0"/>
        <w:ind w:left="-15" w:right="0" w:firstLine="286"/>
        <w:rPr>
          <w:rFonts w:ascii="Arial" w:hAnsi="Arial" w:cs="Arial"/>
          <w:color w:val="auto"/>
          <w:sz w:val="16"/>
          <w:szCs w:val="16"/>
        </w:rPr>
      </w:pPr>
    </w:p>
    <w:p w14:paraId="68412CBA" w14:textId="77777777" w:rsidR="00537BD9" w:rsidRPr="00C12CF0" w:rsidRDefault="00537BD9" w:rsidP="004F7B3F">
      <w:pPr>
        <w:spacing w:after="0"/>
        <w:ind w:left="-15" w:right="0" w:firstLine="286"/>
        <w:rPr>
          <w:rFonts w:ascii="Arial" w:hAnsi="Arial" w:cs="Arial"/>
          <w:color w:val="auto"/>
          <w:sz w:val="16"/>
          <w:szCs w:val="16"/>
        </w:rPr>
      </w:pPr>
    </w:p>
    <w:p w14:paraId="29D3C0D1" w14:textId="71A53A70" w:rsidR="006E2DFB" w:rsidRPr="00C12CF0" w:rsidRDefault="00AA110B" w:rsidP="00537BD9">
      <w:pPr>
        <w:pStyle w:val="Akapitzlist"/>
        <w:numPr>
          <w:ilvl w:val="1"/>
          <w:numId w:val="32"/>
        </w:numPr>
        <w:tabs>
          <w:tab w:val="center" w:pos="2766"/>
        </w:tabs>
        <w:spacing w:after="0" w:line="248" w:lineRule="auto"/>
        <w:ind w:right="0" w:hanging="582"/>
        <w:jc w:val="left"/>
        <w:rPr>
          <w:rFonts w:ascii="Arial" w:hAnsi="Arial" w:cs="Arial"/>
          <w:b/>
          <w:bCs/>
          <w:color w:val="auto"/>
          <w:sz w:val="16"/>
          <w:szCs w:val="16"/>
        </w:rPr>
      </w:pPr>
      <w:r w:rsidRPr="00C12CF0">
        <w:rPr>
          <w:rFonts w:ascii="Arial" w:hAnsi="Arial" w:cs="Arial"/>
          <w:b/>
          <w:bCs/>
          <w:color w:val="auto"/>
          <w:sz w:val="16"/>
          <w:szCs w:val="16"/>
        </w:rPr>
        <w:lastRenderedPageBreak/>
        <w:t>Wymagania dotyczące powłok malarskich</w:t>
      </w:r>
    </w:p>
    <w:p w14:paraId="3B98EB2A" w14:textId="77777777" w:rsidR="006E2DFB" w:rsidRPr="00C12CF0" w:rsidRDefault="00AA110B" w:rsidP="004F7B3F">
      <w:pPr>
        <w:spacing w:after="0" w:line="248" w:lineRule="auto"/>
        <w:ind w:left="-5" w:right="2091"/>
        <w:jc w:val="left"/>
        <w:rPr>
          <w:rFonts w:ascii="Arial" w:hAnsi="Arial" w:cs="Arial"/>
          <w:color w:val="auto"/>
          <w:sz w:val="16"/>
          <w:szCs w:val="16"/>
        </w:rPr>
      </w:pPr>
      <w:r w:rsidRPr="00C12CF0">
        <w:rPr>
          <w:rFonts w:ascii="Arial" w:hAnsi="Arial" w:cs="Arial"/>
          <w:color w:val="auto"/>
          <w:sz w:val="16"/>
          <w:szCs w:val="16"/>
        </w:rPr>
        <w:t>5.5.1. Wymagania w stosunku do powłok z farb dyspersyjnych Powłoki z farb dyspersyjnych powinny być:</w:t>
      </w:r>
    </w:p>
    <w:p w14:paraId="748290E8" w14:textId="64C0B020" w:rsidR="006E2DFB" w:rsidRPr="00C12CF0" w:rsidRDefault="00AA110B" w:rsidP="004F7B3F">
      <w:pPr>
        <w:numPr>
          <w:ilvl w:val="0"/>
          <w:numId w:val="15"/>
        </w:numPr>
        <w:spacing w:after="0"/>
        <w:ind w:right="0" w:hanging="286"/>
        <w:rPr>
          <w:rFonts w:ascii="Arial" w:hAnsi="Arial" w:cs="Arial"/>
          <w:color w:val="auto"/>
          <w:sz w:val="16"/>
          <w:szCs w:val="16"/>
        </w:rPr>
      </w:pPr>
      <w:r w:rsidRPr="00C12CF0">
        <w:rPr>
          <w:rFonts w:ascii="Arial" w:hAnsi="Arial" w:cs="Arial"/>
          <w:color w:val="auto"/>
          <w:sz w:val="16"/>
          <w:szCs w:val="16"/>
        </w:rPr>
        <w:t>niezmywalne przy stosowaniu środków myjących i dezynfekujących, odporne na tarcie na</w:t>
      </w:r>
      <w:r w:rsidR="00BC0788" w:rsidRPr="00C12CF0">
        <w:rPr>
          <w:rFonts w:ascii="Arial" w:hAnsi="Arial" w:cs="Arial"/>
          <w:color w:val="auto"/>
          <w:sz w:val="16"/>
          <w:szCs w:val="16"/>
        </w:rPr>
        <w:t xml:space="preserve"> </w:t>
      </w:r>
      <w:r w:rsidRPr="00C12CF0">
        <w:rPr>
          <w:rFonts w:ascii="Arial" w:hAnsi="Arial" w:cs="Arial"/>
          <w:color w:val="auto"/>
          <w:sz w:val="16"/>
          <w:szCs w:val="16"/>
        </w:rPr>
        <w:t xml:space="preserve">sucho i na szorowanie oraz na </w:t>
      </w:r>
      <w:proofErr w:type="spellStart"/>
      <w:r w:rsidRPr="00C12CF0">
        <w:rPr>
          <w:rFonts w:ascii="Arial" w:hAnsi="Arial" w:cs="Arial"/>
          <w:color w:val="auto"/>
          <w:sz w:val="16"/>
          <w:szCs w:val="16"/>
        </w:rPr>
        <w:t>reemulgację</w:t>
      </w:r>
      <w:proofErr w:type="spellEnd"/>
      <w:r w:rsidRPr="00C12CF0">
        <w:rPr>
          <w:rFonts w:ascii="Arial" w:hAnsi="Arial" w:cs="Arial"/>
          <w:color w:val="auto"/>
          <w:sz w:val="16"/>
          <w:szCs w:val="16"/>
        </w:rPr>
        <w:t>,</w:t>
      </w:r>
    </w:p>
    <w:p w14:paraId="4FFE0EA3" w14:textId="77777777" w:rsidR="006E2DFB" w:rsidRPr="00C12CF0" w:rsidRDefault="00AA110B" w:rsidP="004F7B3F">
      <w:pPr>
        <w:numPr>
          <w:ilvl w:val="0"/>
          <w:numId w:val="15"/>
        </w:numPr>
        <w:spacing w:after="0"/>
        <w:ind w:right="0" w:hanging="286"/>
        <w:rPr>
          <w:rFonts w:ascii="Arial" w:hAnsi="Arial" w:cs="Arial"/>
          <w:color w:val="auto"/>
          <w:sz w:val="16"/>
          <w:szCs w:val="16"/>
        </w:rPr>
      </w:pPr>
      <w:r w:rsidRPr="00C12CF0">
        <w:rPr>
          <w:rFonts w:ascii="Arial" w:hAnsi="Arial" w:cs="Arial"/>
          <w:color w:val="auto"/>
          <w:sz w:val="16"/>
          <w:szCs w:val="16"/>
        </w:rPr>
        <w:t>aksamitno-matowe lub posiadać nieznaczny połysk,</w:t>
      </w:r>
    </w:p>
    <w:p w14:paraId="608474E1" w14:textId="71DE85F6" w:rsidR="006E2DFB" w:rsidRPr="00C12CF0" w:rsidRDefault="00AA110B" w:rsidP="004F7B3F">
      <w:pPr>
        <w:numPr>
          <w:ilvl w:val="0"/>
          <w:numId w:val="15"/>
        </w:numPr>
        <w:spacing w:after="0"/>
        <w:ind w:right="0" w:hanging="286"/>
        <w:rPr>
          <w:rFonts w:ascii="Arial" w:hAnsi="Arial" w:cs="Arial"/>
          <w:color w:val="auto"/>
          <w:sz w:val="16"/>
          <w:szCs w:val="16"/>
        </w:rPr>
      </w:pPr>
      <w:r w:rsidRPr="00C12CF0">
        <w:rPr>
          <w:rFonts w:ascii="Arial" w:hAnsi="Arial" w:cs="Arial"/>
          <w:color w:val="auto"/>
          <w:sz w:val="16"/>
          <w:szCs w:val="16"/>
        </w:rPr>
        <w:t>jednolitej barwy, równomierne, bez smug, plam, zgodne ze wzorcem producenta i</w:t>
      </w:r>
      <w:r w:rsidR="00BC0788" w:rsidRPr="00C12CF0">
        <w:rPr>
          <w:rFonts w:ascii="Arial" w:hAnsi="Arial" w:cs="Arial"/>
          <w:color w:val="auto"/>
          <w:sz w:val="16"/>
          <w:szCs w:val="16"/>
        </w:rPr>
        <w:t xml:space="preserve"> </w:t>
      </w:r>
      <w:r w:rsidRPr="00C12CF0">
        <w:rPr>
          <w:rFonts w:ascii="Arial" w:hAnsi="Arial" w:cs="Arial"/>
          <w:color w:val="auto"/>
          <w:sz w:val="16"/>
          <w:szCs w:val="16"/>
        </w:rPr>
        <w:t>dokumentacją projektową,</w:t>
      </w:r>
    </w:p>
    <w:p w14:paraId="5484CAA2" w14:textId="77777777" w:rsidR="006E2DFB" w:rsidRPr="00C12CF0" w:rsidRDefault="00AA110B" w:rsidP="004F7B3F">
      <w:pPr>
        <w:numPr>
          <w:ilvl w:val="0"/>
          <w:numId w:val="15"/>
        </w:numPr>
        <w:spacing w:after="0"/>
        <w:ind w:right="0" w:hanging="286"/>
        <w:rPr>
          <w:rFonts w:ascii="Arial" w:hAnsi="Arial" w:cs="Arial"/>
          <w:color w:val="auto"/>
          <w:sz w:val="16"/>
          <w:szCs w:val="16"/>
        </w:rPr>
      </w:pPr>
      <w:r w:rsidRPr="00C12CF0">
        <w:rPr>
          <w:rFonts w:ascii="Arial" w:hAnsi="Arial" w:cs="Arial"/>
          <w:color w:val="auto"/>
          <w:sz w:val="16"/>
          <w:szCs w:val="16"/>
        </w:rPr>
        <w:t>bez uszkodzeń, prześwitów podłoża, śladów pędzla,</w:t>
      </w:r>
    </w:p>
    <w:p w14:paraId="055E7C1A" w14:textId="77777777" w:rsidR="006E2DFB" w:rsidRPr="00C12CF0" w:rsidRDefault="00AA110B" w:rsidP="004F7B3F">
      <w:pPr>
        <w:numPr>
          <w:ilvl w:val="0"/>
          <w:numId w:val="15"/>
        </w:numPr>
        <w:spacing w:after="0"/>
        <w:ind w:right="0" w:hanging="286"/>
        <w:rPr>
          <w:rFonts w:ascii="Arial" w:hAnsi="Arial" w:cs="Arial"/>
          <w:color w:val="auto"/>
          <w:sz w:val="16"/>
          <w:szCs w:val="16"/>
        </w:rPr>
      </w:pPr>
      <w:r w:rsidRPr="00C12CF0">
        <w:rPr>
          <w:rFonts w:ascii="Arial" w:hAnsi="Arial" w:cs="Arial"/>
          <w:color w:val="auto"/>
          <w:sz w:val="16"/>
          <w:szCs w:val="16"/>
        </w:rPr>
        <w:t>bez złuszczeń, odstawania od podłoża oraz widocznych łączeń i poprawek,</w:t>
      </w:r>
    </w:p>
    <w:p w14:paraId="14CB9D5B" w14:textId="77777777" w:rsidR="006E2DFB" w:rsidRPr="00C12CF0" w:rsidRDefault="00AA110B" w:rsidP="004F7B3F">
      <w:pPr>
        <w:numPr>
          <w:ilvl w:val="0"/>
          <w:numId w:val="15"/>
        </w:numPr>
        <w:spacing w:after="0"/>
        <w:ind w:right="0" w:hanging="286"/>
        <w:rPr>
          <w:rFonts w:ascii="Arial" w:hAnsi="Arial" w:cs="Arial"/>
          <w:color w:val="auto"/>
          <w:sz w:val="16"/>
          <w:szCs w:val="16"/>
        </w:rPr>
      </w:pPr>
      <w:r w:rsidRPr="00C12CF0">
        <w:rPr>
          <w:rFonts w:ascii="Arial" w:hAnsi="Arial" w:cs="Arial"/>
          <w:color w:val="auto"/>
          <w:sz w:val="16"/>
          <w:szCs w:val="16"/>
        </w:rPr>
        <w:t>bez grudek pigmentów i wypełniaczy ulegających rozcieraniu.</w:t>
      </w:r>
    </w:p>
    <w:p w14:paraId="62607077" w14:textId="77777777" w:rsidR="006E2DFB" w:rsidRPr="00C12CF0" w:rsidRDefault="00AA110B" w:rsidP="00537BD9">
      <w:pPr>
        <w:spacing w:after="0" w:line="259" w:lineRule="auto"/>
        <w:ind w:right="-13"/>
        <w:rPr>
          <w:rFonts w:ascii="Arial" w:hAnsi="Arial" w:cs="Arial"/>
          <w:color w:val="auto"/>
          <w:sz w:val="16"/>
          <w:szCs w:val="16"/>
        </w:rPr>
      </w:pPr>
      <w:r w:rsidRPr="00C12CF0">
        <w:rPr>
          <w:rFonts w:ascii="Arial" w:hAnsi="Arial" w:cs="Arial"/>
          <w:color w:val="auto"/>
          <w:sz w:val="16"/>
          <w:szCs w:val="16"/>
        </w:rPr>
        <w:t>Dopuszcza się chropowatość powłoki odpowiadającą rodzajowi faktury pokrywanego podłoża.</w:t>
      </w:r>
    </w:p>
    <w:p w14:paraId="28C77F37" w14:textId="77777777" w:rsidR="006E2DFB" w:rsidRPr="00C12CF0" w:rsidRDefault="00AA110B" w:rsidP="004F7B3F">
      <w:pPr>
        <w:spacing w:after="0" w:line="259" w:lineRule="auto"/>
        <w:ind w:left="0" w:right="0" w:firstLine="0"/>
        <w:jc w:val="left"/>
        <w:rPr>
          <w:rFonts w:ascii="Arial" w:hAnsi="Arial" w:cs="Arial"/>
          <w:color w:val="auto"/>
          <w:sz w:val="16"/>
          <w:szCs w:val="16"/>
        </w:rPr>
      </w:pPr>
      <w:r w:rsidRPr="00C12CF0">
        <w:rPr>
          <w:rFonts w:ascii="Arial" w:hAnsi="Arial" w:cs="Arial"/>
          <w:color w:val="auto"/>
          <w:sz w:val="16"/>
          <w:szCs w:val="16"/>
        </w:rPr>
        <w:t xml:space="preserve"> </w:t>
      </w:r>
    </w:p>
    <w:p w14:paraId="08682FBC" w14:textId="77777777" w:rsidR="006E2DFB" w:rsidRPr="00C12CF0" w:rsidRDefault="00AA110B" w:rsidP="004F7B3F">
      <w:pPr>
        <w:spacing w:after="0"/>
        <w:ind w:left="-5" w:right="-14"/>
        <w:rPr>
          <w:rFonts w:ascii="Arial" w:hAnsi="Arial" w:cs="Arial"/>
          <w:color w:val="auto"/>
          <w:sz w:val="16"/>
          <w:szCs w:val="16"/>
        </w:rPr>
      </w:pPr>
      <w:r w:rsidRPr="00C12CF0">
        <w:rPr>
          <w:rFonts w:ascii="Arial" w:hAnsi="Arial" w:cs="Arial"/>
          <w:color w:val="auto"/>
          <w:sz w:val="16"/>
          <w:szCs w:val="16"/>
        </w:rPr>
        <w:t>5.5.2. Wymagania w stosunku do powłok z farb na rozpuszczalnikowych spoiwach żywicznych oraz farb na spoiwach żywicznych rozcieńczalnych wodą Powłoki te powinny być:</w:t>
      </w:r>
    </w:p>
    <w:p w14:paraId="1FFBEF1A" w14:textId="77777777" w:rsidR="006E2DFB" w:rsidRPr="00C12CF0" w:rsidRDefault="00AA110B" w:rsidP="004F7B3F">
      <w:pPr>
        <w:numPr>
          <w:ilvl w:val="0"/>
          <w:numId w:val="16"/>
        </w:numPr>
        <w:spacing w:after="0"/>
        <w:ind w:right="0" w:hanging="286"/>
        <w:rPr>
          <w:rFonts w:ascii="Arial" w:hAnsi="Arial" w:cs="Arial"/>
          <w:color w:val="auto"/>
          <w:sz w:val="16"/>
          <w:szCs w:val="16"/>
        </w:rPr>
      </w:pPr>
      <w:r w:rsidRPr="00C12CF0">
        <w:rPr>
          <w:rFonts w:ascii="Arial" w:hAnsi="Arial" w:cs="Arial"/>
          <w:color w:val="auto"/>
          <w:sz w:val="16"/>
          <w:szCs w:val="16"/>
        </w:rPr>
        <w:t>odporne na zmywanie wodą ze środkiem myjącym, tarcie na sucho i na szorowanie,</w:t>
      </w:r>
    </w:p>
    <w:p w14:paraId="1F108DF1" w14:textId="77777777" w:rsidR="006E2DFB" w:rsidRPr="00C12CF0" w:rsidRDefault="00AA110B" w:rsidP="004F7B3F">
      <w:pPr>
        <w:numPr>
          <w:ilvl w:val="0"/>
          <w:numId w:val="16"/>
        </w:numPr>
        <w:spacing w:after="0"/>
        <w:ind w:right="0" w:hanging="286"/>
        <w:rPr>
          <w:rFonts w:ascii="Arial" w:hAnsi="Arial" w:cs="Arial"/>
          <w:color w:val="auto"/>
          <w:sz w:val="16"/>
          <w:szCs w:val="16"/>
        </w:rPr>
      </w:pPr>
      <w:r w:rsidRPr="00C12CF0">
        <w:rPr>
          <w:rFonts w:ascii="Arial" w:hAnsi="Arial" w:cs="Arial"/>
          <w:color w:val="auto"/>
          <w:sz w:val="16"/>
          <w:szCs w:val="16"/>
        </w:rPr>
        <w:t>bez uszkodzeń, smug, plam, prześwitów i śladów pędzla,</w:t>
      </w:r>
    </w:p>
    <w:p w14:paraId="592213B1" w14:textId="77777777" w:rsidR="006E2DFB" w:rsidRPr="00C12CF0" w:rsidRDefault="00AA110B" w:rsidP="004F7B3F">
      <w:pPr>
        <w:numPr>
          <w:ilvl w:val="0"/>
          <w:numId w:val="16"/>
        </w:numPr>
        <w:spacing w:after="0"/>
        <w:ind w:right="0" w:hanging="286"/>
        <w:rPr>
          <w:rFonts w:ascii="Arial" w:hAnsi="Arial" w:cs="Arial"/>
          <w:color w:val="auto"/>
          <w:sz w:val="16"/>
          <w:szCs w:val="16"/>
        </w:rPr>
      </w:pPr>
      <w:r w:rsidRPr="00C12CF0">
        <w:rPr>
          <w:rFonts w:ascii="Arial" w:hAnsi="Arial" w:cs="Arial"/>
          <w:color w:val="auto"/>
          <w:sz w:val="16"/>
          <w:szCs w:val="16"/>
        </w:rPr>
        <w:t>zgodne ze wzorcem producenta i dokumentacją projektową w zakresie barwy i połysku.</w:t>
      </w:r>
    </w:p>
    <w:p w14:paraId="0B5A4F89" w14:textId="77777777" w:rsidR="006E2DFB" w:rsidRPr="00C12CF0" w:rsidRDefault="00AA110B" w:rsidP="00537BD9">
      <w:pPr>
        <w:spacing w:after="0" w:line="259" w:lineRule="auto"/>
        <w:ind w:right="-13"/>
        <w:rPr>
          <w:rFonts w:ascii="Arial" w:hAnsi="Arial" w:cs="Arial"/>
          <w:color w:val="auto"/>
          <w:sz w:val="16"/>
          <w:szCs w:val="16"/>
        </w:rPr>
      </w:pPr>
      <w:r w:rsidRPr="00C12CF0">
        <w:rPr>
          <w:rFonts w:ascii="Arial" w:hAnsi="Arial" w:cs="Arial"/>
          <w:color w:val="auto"/>
          <w:sz w:val="16"/>
          <w:szCs w:val="16"/>
        </w:rPr>
        <w:t>Dopuszcza się chropowatość powłoki odpowiadającą rodzajowi faktury pokrywanego podłoża.</w:t>
      </w:r>
    </w:p>
    <w:p w14:paraId="22A9F345" w14:textId="77777777" w:rsidR="006E2DFB" w:rsidRPr="00C12CF0" w:rsidRDefault="00AA110B" w:rsidP="004F7B3F">
      <w:pPr>
        <w:spacing w:after="0" w:line="259" w:lineRule="auto"/>
        <w:ind w:left="0" w:right="0" w:firstLine="0"/>
        <w:jc w:val="left"/>
        <w:rPr>
          <w:rFonts w:ascii="Arial" w:hAnsi="Arial" w:cs="Arial"/>
          <w:color w:val="auto"/>
          <w:sz w:val="16"/>
          <w:szCs w:val="16"/>
        </w:rPr>
      </w:pPr>
      <w:r w:rsidRPr="00C12CF0">
        <w:rPr>
          <w:rFonts w:ascii="Arial" w:hAnsi="Arial" w:cs="Arial"/>
          <w:color w:val="auto"/>
          <w:sz w:val="16"/>
          <w:szCs w:val="16"/>
        </w:rPr>
        <w:t xml:space="preserve"> </w:t>
      </w:r>
    </w:p>
    <w:p w14:paraId="6CE64FE4" w14:textId="77777777" w:rsidR="006E2DFB" w:rsidRPr="00C12CF0" w:rsidRDefault="00AA110B" w:rsidP="00537BD9">
      <w:pPr>
        <w:spacing w:after="0"/>
        <w:ind w:right="0"/>
        <w:rPr>
          <w:rFonts w:ascii="Arial" w:hAnsi="Arial" w:cs="Arial"/>
          <w:color w:val="auto"/>
          <w:sz w:val="16"/>
          <w:szCs w:val="16"/>
        </w:rPr>
      </w:pPr>
      <w:r w:rsidRPr="00C12CF0">
        <w:rPr>
          <w:rFonts w:ascii="Arial" w:hAnsi="Arial" w:cs="Arial"/>
          <w:color w:val="auto"/>
          <w:sz w:val="16"/>
          <w:szCs w:val="16"/>
        </w:rPr>
        <w:t>Przy jednowarstwowej powłoce malarskiej dopuszczalne są nieznaczne miejscowe prześwity podłoża.</w:t>
      </w:r>
    </w:p>
    <w:p w14:paraId="47AED0B0" w14:textId="77777777" w:rsidR="00537BD9" w:rsidRPr="00C12CF0" w:rsidRDefault="00AA110B" w:rsidP="004F7B3F">
      <w:pPr>
        <w:spacing w:after="0"/>
        <w:ind w:left="-5" w:right="4845"/>
        <w:rPr>
          <w:rFonts w:ascii="Arial" w:hAnsi="Arial" w:cs="Arial"/>
          <w:color w:val="auto"/>
          <w:sz w:val="16"/>
          <w:szCs w:val="16"/>
        </w:rPr>
      </w:pPr>
      <w:r w:rsidRPr="00C12CF0">
        <w:rPr>
          <w:rFonts w:ascii="Arial" w:hAnsi="Arial" w:cs="Arial"/>
          <w:color w:val="auto"/>
          <w:sz w:val="16"/>
          <w:szCs w:val="16"/>
        </w:rPr>
        <w:t xml:space="preserve">Nie dopuszcza się w tego rodzaju powłokach: </w:t>
      </w:r>
    </w:p>
    <w:p w14:paraId="5A93D603" w14:textId="40C7AFC4" w:rsidR="006E2DFB" w:rsidRPr="00C12CF0" w:rsidRDefault="00AA110B" w:rsidP="004F7B3F">
      <w:pPr>
        <w:spacing w:after="0"/>
        <w:ind w:left="-5" w:right="4845"/>
        <w:rPr>
          <w:rFonts w:ascii="Arial" w:hAnsi="Arial" w:cs="Arial"/>
          <w:color w:val="auto"/>
          <w:sz w:val="16"/>
          <w:szCs w:val="16"/>
        </w:rPr>
      </w:pPr>
      <w:r w:rsidRPr="00C12CF0">
        <w:rPr>
          <w:rFonts w:ascii="Arial" w:hAnsi="Arial" w:cs="Arial"/>
          <w:color w:val="auto"/>
          <w:sz w:val="16"/>
          <w:szCs w:val="16"/>
        </w:rPr>
        <w:t>a) spękań,</w:t>
      </w:r>
    </w:p>
    <w:p w14:paraId="7486186A" w14:textId="77777777" w:rsidR="006E2DFB" w:rsidRPr="00C12CF0" w:rsidRDefault="00AA110B" w:rsidP="004F7B3F">
      <w:pPr>
        <w:numPr>
          <w:ilvl w:val="0"/>
          <w:numId w:val="17"/>
        </w:numPr>
        <w:spacing w:after="0"/>
        <w:ind w:right="0" w:hanging="286"/>
        <w:rPr>
          <w:rFonts w:ascii="Arial" w:hAnsi="Arial" w:cs="Arial"/>
          <w:color w:val="auto"/>
          <w:sz w:val="16"/>
          <w:szCs w:val="16"/>
        </w:rPr>
      </w:pPr>
      <w:r w:rsidRPr="00C12CF0">
        <w:rPr>
          <w:rFonts w:ascii="Arial" w:hAnsi="Arial" w:cs="Arial"/>
          <w:color w:val="auto"/>
          <w:sz w:val="16"/>
          <w:szCs w:val="16"/>
        </w:rPr>
        <w:t>łuszczenia się powłok,</w:t>
      </w:r>
    </w:p>
    <w:p w14:paraId="576386DA" w14:textId="77777777" w:rsidR="006E2DFB" w:rsidRPr="00C12CF0" w:rsidRDefault="00AA110B" w:rsidP="004F7B3F">
      <w:pPr>
        <w:numPr>
          <w:ilvl w:val="0"/>
          <w:numId w:val="17"/>
        </w:numPr>
        <w:spacing w:after="0"/>
        <w:ind w:right="0" w:hanging="286"/>
        <w:rPr>
          <w:rFonts w:ascii="Arial" w:hAnsi="Arial" w:cs="Arial"/>
          <w:color w:val="auto"/>
          <w:sz w:val="16"/>
          <w:szCs w:val="16"/>
        </w:rPr>
      </w:pPr>
      <w:r w:rsidRPr="00C12CF0">
        <w:rPr>
          <w:rFonts w:ascii="Arial" w:hAnsi="Arial" w:cs="Arial"/>
          <w:color w:val="auto"/>
          <w:sz w:val="16"/>
          <w:szCs w:val="16"/>
        </w:rPr>
        <w:t>odstawania powłok od podłoża.</w:t>
      </w:r>
    </w:p>
    <w:p w14:paraId="20394C36" w14:textId="77777777" w:rsidR="006E2DFB" w:rsidRPr="00C12CF0" w:rsidRDefault="00AA110B" w:rsidP="004F7B3F">
      <w:pPr>
        <w:spacing w:after="0"/>
        <w:ind w:left="-5" w:right="-14"/>
        <w:rPr>
          <w:rFonts w:ascii="Arial" w:hAnsi="Arial" w:cs="Arial"/>
          <w:color w:val="auto"/>
          <w:sz w:val="16"/>
          <w:szCs w:val="16"/>
        </w:rPr>
      </w:pPr>
      <w:r w:rsidRPr="00C12CF0">
        <w:rPr>
          <w:rFonts w:ascii="Arial" w:hAnsi="Arial" w:cs="Arial"/>
          <w:color w:val="auto"/>
          <w:sz w:val="16"/>
          <w:szCs w:val="16"/>
        </w:rPr>
        <w:t>5.5.3. Wymagania w stosunku do powłok wykonanych z farb mineralnych z dodatkami modyfikującymi lub bez, w postaci suchych mieszanek oraz farb na spoiwach mineralno-organicznych Powłoki z farb mineralnych powinny:</w:t>
      </w:r>
    </w:p>
    <w:p w14:paraId="512D867D" w14:textId="77777777" w:rsidR="006E2DFB" w:rsidRPr="00C12CF0" w:rsidRDefault="00AA110B" w:rsidP="004F7B3F">
      <w:pPr>
        <w:numPr>
          <w:ilvl w:val="0"/>
          <w:numId w:val="18"/>
        </w:numPr>
        <w:spacing w:after="0"/>
        <w:ind w:right="0" w:hanging="286"/>
        <w:rPr>
          <w:rFonts w:ascii="Arial" w:hAnsi="Arial" w:cs="Arial"/>
          <w:color w:val="auto"/>
          <w:sz w:val="16"/>
          <w:szCs w:val="16"/>
        </w:rPr>
      </w:pPr>
      <w:r w:rsidRPr="00C12CF0">
        <w:rPr>
          <w:rFonts w:ascii="Arial" w:hAnsi="Arial" w:cs="Arial"/>
          <w:color w:val="auto"/>
          <w:sz w:val="16"/>
          <w:szCs w:val="16"/>
        </w:rPr>
        <w:t>równomiernie pokrywać podłoża, bez prześwitów, plam i odprysków,</w:t>
      </w:r>
    </w:p>
    <w:p w14:paraId="5A8D3F34" w14:textId="77777777" w:rsidR="006E2DFB" w:rsidRPr="00C12CF0" w:rsidRDefault="00AA110B" w:rsidP="004F7B3F">
      <w:pPr>
        <w:numPr>
          <w:ilvl w:val="0"/>
          <w:numId w:val="18"/>
        </w:numPr>
        <w:spacing w:after="0"/>
        <w:ind w:right="0" w:hanging="286"/>
        <w:rPr>
          <w:rFonts w:ascii="Arial" w:hAnsi="Arial" w:cs="Arial"/>
          <w:color w:val="auto"/>
          <w:sz w:val="16"/>
          <w:szCs w:val="16"/>
        </w:rPr>
      </w:pPr>
      <w:r w:rsidRPr="00C12CF0">
        <w:rPr>
          <w:rFonts w:ascii="Arial" w:hAnsi="Arial" w:cs="Arial"/>
          <w:color w:val="auto"/>
          <w:sz w:val="16"/>
          <w:szCs w:val="16"/>
        </w:rPr>
        <w:t>nie ścierać się i nie obsypywać przy potarciu miękką tkaniną bawełnianą,</w:t>
      </w:r>
    </w:p>
    <w:p w14:paraId="77BE86E7" w14:textId="77777777" w:rsidR="006E2DFB" w:rsidRPr="00C12CF0" w:rsidRDefault="00AA110B" w:rsidP="004F7B3F">
      <w:pPr>
        <w:numPr>
          <w:ilvl w:val="0"/>
          <w:numId w:val="18"/>
        </w:numPr>
        <w:spacing w:after="0"/>
        <w:ind w:right="0" w:hanging="286"/>
        <w:rPr>
          <w:rFonts w:ascii="Arial" w:hAnsi="Arial" w:cs="Arial"/>
          <w:color w:val="auto"/>
          <w:sz w:val="16"/>
          <w:szCs w:val="16"/>
        </w:rPr>
      </w:pPr>
      <w:r w:rsidRPr="00C12CF0">
        <w:rPr>
          <w:rFonts w:ascii="Arial" w:hAnsi="Arial" w:cs="Arial"/>
          <w:color w:val="auto"/>
          <w:sz w:val="16"/>
          <w:szCs w:val="16"/>
        </w:rPr>
        <w:t>nie mieć śladów pędzla,</w:t>
      </w:r>
    </w:p>
    <w:p w14:paraId="634A4407" w14:textId="77777777" w:rsidR="006E2DFB" w:rsidRPr="00C12CF0" w:rsidRDefault="00AA110B" w:rsidP="004F7B3F">
      <w:pPr>
        <w:numPr>
          <w:ilvl w:val="0"/>
          <w:numId w:val="18"/>
        </w:numPr>
        <w:spacing w:after="0"/>
        <w:ind w:right="0" w:hanging="286"/>
        <w:rPr>
          <w:rFonts w:ascii="Arial" w:hAnsi="Arial" w:cs="Arial"/>
          <w:color w:val="auto"/>
          <w:sz w:val="16"/>
          <w:szCs w:val="16"/>
        </w:rPr>
      </w:pPr>
      <w:r w:rsidRPr="00C12CF0">
        <w:rPr>
          <w:rFonts w:ascii="Arial" w:hAnsi="Arial" w:cs="Arial"/>
          <w:color w:val="auto"/>
          <w:sz w:val="16"/>
          <w:szCs w:val="16"/>
        </w:rPr>
        <w:t>w zakresie barwy i połysku być zgodne z wzorcem producenta oraz dokumentacją projektową,</w:t>
      </w:r>
    </w:p>
    <w:p w14:paraId="3320A0FA" w14:textId="6C79D426" w:rsidR="006E2DFB" w:rsidRPr="00C12CF0" w:rsidRDefault="00AA110B" w:rsidP="004F7B3F">
      <w:pPr>
        <w:numPr>
          <w:ilvl w:val="0"/>
          <w:numId w:val="18"/>
        </w:numPr>
        <w:spacing w:after="0"/>
        <w:ind w:right="0" w:hanging="286"/>
        <w:rPr>
          <w:rFonts w:ascii="Arial" w:hAnsi="Arial" w:cs="Arial"/>
          <w:color w:val="auto"/>
          <w:sz w:val="16"/>
          <w:szCs w:val="16"/>
        </w:rPr>
      </w:pPr>
      <w:r w:rsidRPr="00C12CF0">
        <w:rPr>
          <w:rFonts w:ascii="Arial" w:hAnsi="Arial" w:cs="Arial"/>
          <w:color w:val="auto"/>
          <w:sz w:val="16"/>
          <w:szCs w:val="16"/>
        </w:rPr>
        <w:t>być odporne na zmywanie wodą (za wyjątkiem farb wapiennych i cementowych bez dodatków</w:t>
      </w:r>
      <w:r w:rsidR="00BC0788" w:rsidRPr="00C12CF0">
        <w:rPr>
          <w:rFonts w:ascii="Arial" w:hAnsi="Arial" w:cs="Arial"/>
          <w:color w:val="auto"/>
          <w:sz w:val="16"/>
          <w:szCs w:val="16"/>
        </w:rPr>
        <w:t xml:space="preserve"> </w:t>
      </w:r>
      <w:r w:rsidRPr="00C12CF0">
        <w:rPr>
          <w:rFonts w:ascii="Arial" w:hAnsi="Arial" w:cs="Arial"/>
          <w:color w:val="auto"/>
          <w:sz w:val="16"/>
          <w:szCs w:val="16"/>
        </w:rPr>
        <w:t>modyfikujących),</w:t>
      </w:r>
    </w:p>
    <w:p w14:paraId="05CC67E6" w14:textId="77777777" w:rsidR="006E2DFB" w:rsidRPr="00C12CF0" w:rsidRDefault="00AA110B" w:rsidP="004F7B3F">
      <w:pPr>
        <w:numPr>
          <w:ilvl w:val="0"/>
          <w:numId w:val="18"/>
        </w:numPr>
        <w:spacing w:after="0"/>
        <w:ind w:right="0" w:hanging="286"/>
        <w:rPr>
          <w:rFonts w:ascii="Arial" w:hAnsi="Arial" w:cs="Arial"/>
          <w:color w:val="auto"/>
          <w:sz w:val="16"/>
          <w:szCs w:val="16"/>
        </w:rPr>
      </w:pPr>
      <w:r w:rsidRPr="00C12CF0">
        <w:rPr>
          <w:rFonts w:ascii="Arial" w:hAnsi="Arial" w:cs="Arial"/>
          <w:color w:val="auto"/>
          <w:sz w:val="16"/>
          <w:szCs w:val="16"/>
        </w:rPr>
        <w:t>nie mieć przykrego zapachu.</w:t>
      </w:r>
    </w:p>
    <w:p w14:paraId="0DBA8433" w14:textId="77777777" w:rsidR="006E2DFB" w:rsidRPr="00C12CF0" w:rsidRDefault="00AA110B" w:rsidP="004F7B3F">
      <w:pPr>
        <w:spacing w:after="0"/>
        <w:ind w:left="-5" w:right="0"/>
        <w:rPr>
          <w:rFonts w:ascii="Arial" w:hAnsi="Arial" w:cs="Arial"/>
          <w:color w:val="auto"/>
          <w:sz w:val="16"/>
          <w:szCs w:val="16"/>
        </w:rPr>
      </w:pPr>
      <w:r w:rsidRPr="00C12CF0">
        <w:rPr>
          <w:rFonts w:ascii="Arial" w:hAnsi="Arial" w:cs="Arial"/>
          <w:color w:val="auto"/>
          <w:sz w:val="16"/>
          <w:szCs w:val="16"/>
        </w:rPr>
        <w:t>Dopuszcza się w tego rodzaju powłokach:</w:t>
      </w:r>
    </w:p>
    <w:p w14:paraId="7099CF2D" w14:textId="18CCB6E9" w:rsidR="006E2DFB" w:rsidRPr="00C12CF0" w:rsidRDefault="00AA110B" w:rsidP="00537BD9">
      <w:pPr>
        <w:numPr>
          <w:ilvl w:val="0"/>
          <w:numId w:val="19"/>
        </w:numPr>
        <w:spacing w:after="0"/>
        <w:ind w:right="0" w:hanging="286"/>
        <w:rPr>
          <w:rFonts w:ascii="Arial" w:hAnsi="Arial" w:cs="Arial"/>
          <w:color w:val="auto"/>
          <w:sz w:val="16"/>
          <w:szCs w:val="16"/>
        </w:rPr>
      </w:pPr>
      <w:r w:rsidRPr="00C12CF0">
        <w:rPr>
          <w:rFonts w:ascii="Arial" w:hAnsi="Arial" w:cs="Arial"/>
          <w:color w:val="auto"/>
          <w:sz w:val="16"/>
          <w:szCs w:val="16"/>
        </w:rPr>
        <w:t>na powłokach wykonanych na elewacjach niejednolity odcień barwy powłoki w miejscach</w:t>
      </w:r>
      <w:r w:rsidR="00BC0788" w:rsidRPr="00C12CF0">
        <w:rPr>
          <w:rFonts w:ascii="Arial" w:hAnsi="Arial" w:cs="Arial"/>
          <w:color w:val="auto"/>
          <w:sz w:val="16"/>
          <w:szCs w:val="16"/>
        </w:rPr>
        <w:t xml:space="preserve"> </w:t>
      </w:r>
      <w:r w:rsidRPr="00C12CF0">
        <w:rPr>
          <w:rFonts w:ascii="Arial" w:hAnsi="Arial" w:cs="Arial"/>
          <w:color w:val="auto"/>
          <w:sz w:val="16"/>
          <w:szCs w:val="16"/>
        </w:rPr>
        <w:t>napraw tynku po hakach rusztowań, o powierzchni każdego z nich nie przekraczającej 20 cm</w:t>
      </w:r>
      <w:r w:rsidRPr="00C12CF0">
        <w:rPr>
          <w:rFonts w:ascii="Arial" w:hAnsi="Arial" w:cs="Arial"/>
          <w:color w:val="auto"/>
          <w:sz w:val="16"/>
          <w:szCs w:val="16"/>
          <w:vertAlign w:val="superscript"/>
        </w:rPr>
        <w:t>2</w:t>
      </w:r>
      <w:r w:rsidRPr="00C12CF0">
        <w:rPr>
          <w:rFonts w:ascii="Arial" w:hAnsi="Arial" w:cs="Arial"/>
          <w:color w:val="auto"/>
          <w:sz w:val="16"/>
          <w:szCs w:val="16"/>
        </w:rPr>
        <w:t>,</w:t>
      </w:r>
    </w:p>
    <w:p w14:paraId="57ADD97F" w14:textId="77777777" w:rsidR="006E2DFB" w:rsidRPr="00C12CF0" w:rsidRDefault="00AA110B" w:rsidP="004F7B3F">
      <w:pPr>
        <w:numPr>
          <w:ilvl w:val="0"/>
          <w:numId w:val="19"/>
        </w:numPr>
        <w:spacing w:after="0"/>
        <w:ind w:right="0" w:hanging="286"/>
        <w:rPr>
          <w:rFonts w:ascii="Arial" w:hAnsi="Arial" w:cs="Arial"/>
          <w:color w:val="auto"/>
          <w:sz w:val="16"/>
          <w:szCs w:val="16"/>
        </w:rPr>
      </w:pPr>
      <w:r w:rsidRPr="00C12CF0">
        <w:rPr>
          <w:rFonts w:ascii="Arial" w:hAnsi="Arial" w:cs="Arial"/>
          <w:color w:val="auto"/>
          <w:sz w:val="16"/>
          <w:szCs w:val="16"/>
        </w:rPr>
        <w:t>chropowatość powłoki odpowiadają rodzajowi faktury pokrywanego podłoża,</w:t>
      </w:r>
    </w:p>
    <w:p w14:paraId="437DC98F" w14:textId="0091BAED" w:rsidR="006E2DFB" w:rsidRPr="00C12CF0" w:rsidRDefault="00AA110B" w:rsidP="004F7B3F">
      <w:pPr>
        <w:numPr>
          <w:ilvl w:val="0"/>
          <w:numId w:val="19"/>
        </w:numPr>
        <w:spacing w:after="0"/>
        <w:ind w:right="0" w:hanging="286"/>
        <w:rPr>
          <w:rFonts w:ascii="Arial" w:hAnsi="Arial" w:cs="Arial"/>
          <w:color w:val="auto"/>
          <w:sz w:val="16"/>
          <w:szCs w:val="16"/>
        </w:rPr>
      </w:pPr>
      <w:r w:rsidRPr="00C12CF0">
        <w:rPr>
          <w:rFonts w:ascii="Arial" w:hAnsi="Arial" w:cs="Arial"/>
          <w:color w:val="auto"/>
          <w:sz w:val="16"/>
          <w:szCs w:val="16"/>
        </w:rPr>
        <w:t>odchylenia do 2 mm na 1 m oraz do 3 mm na całej długości na liniach styku odmiennych</w:t>
      </w:r>
      <w:r w:rsidR="00BC0788" w:rsidRPr="00C12CF0">
        <w:rPr>
          <w:rFonts w:ascii="Arial" w:hAnsi="Arial" w:cs="Arial"/>
          <w:color w:val="auto"/>
          <w:sz w:val="16"/>
          <w:szCs w:val="16"/>
        </w:rPr>
        <w:t xml:space="preserve"> </w:t>
      </w:r>
      <w:r w:rsidRPr="00C12CF0">
        <w:rPr>
          <w:rFonts w:ascii="Arial" w:hAnsi="Arial" w:cs="Arial"/>
          <w:color w:val="auto"/>
          <w:sz w:val="16"/>
          <w:szCs w:val="16"/>
        </w:rPr>
        <w:t>barw,</w:t>
      </w:r>
    </w:p>
    <w:p w14:paraId="4BAA466B" w14:textId="77777777" w:rsidR="006E2DFB" w:rsidRPr="00C12CF0" w:rsidRDefault="00AA110B" w:rsidP="004F7B3F">
      <w:pPr>
        <w:numPr>
          <w:ilvl w:val="0"/>
          <w:numId w:val="19"/>
        </w:numPr>
        <w:spacing w:after="0"/>
        <w:ind w:right="0" w:hanging="286"/>
        <w:rPr>
          <w:rFonts w:ascii="Arial" w:hAnsi="Arial" w:cs="Arial"/>
          <w:color w:val="auto"/>
          <w:sz w:val="16"/>
          <w:szCs w:val="16"/>
        </w:rPr>
      </w:pPr>
      <w:r w:rsidRPr="00C12CF0">
        <w:rPr>
          <w:rFonts w:ascii="Arial" w:hAnsi="Arial" w:cs="Arial"/>
          <w:color w:val="auto"/>
          <w:sz w:val="16"/>
          <w:szCs w:val="16"/>
        </w:rPr>
        <w:t>ślady pędzla na powłokach jednowarstwowych.</w:t>
      </w:r>
    </w:p>
    <w:p w14:paraId="5E5C5E0C" w14:textId="77777777" w:rsidR="006E2DFB" w:rsidRPr="00C12CF0" w:rsidRDefault="00AA110B" w:rsidP="004F7B3F">
      <w:pPr>
        <w:spacing w:after="0" w:line="248" w:lineRule="auto"/>
        <w:ind w:left="-5" w:right="0"/>
        <w:jc w:val="left"/>
        <w:rPr>
          <w:rFonts w:ascii="Arial" w:hAnsi="Arial" w:cs="Arial"/>
          <w:color w:val="auto"/>
          <w:sz w:val="16"/>
          <w:szCs w:val="16"/>
        </w:rPr>
      </w:pPr>
      <w:r w:rsidRPr="00C12CF0">
        <w:rPr>
          <w:rFonts w:ascii="Arial" w:hAnsi="Arial" w:cs="Arial"/>
          <w:color w:val="auto"/>
          <w:sz w:val="16"/>
          <w:szCs w:val="16"/>
        </w:rPr>
        <w:t>5.5.4. Wymagania w stosunku do powłok z lakierów na spoiwach żywicznych wodorozcieńczalnych i rozpuszczalnikowych Powłoki z lakierów powinny:</w:t>
      </w:r>
    </w:p>
    <w:p w14:paraId="1890D0C6" w14:textId="71BCC500" w:rsidR="006E2DFB" w:rsidRPr="00C12CF0" w:rsidRDefault="00AA110B" w:rsidP="004F7B3F">
      <w:pPr>
        <w:numPr>
          <w:ilvl w:val="0"/>
          <w:numId w:val="20"/>
        </w:numPr>
        <w:spacing w:after="0"/>
        <w:ind w:right="0" w:hanging="286"/>
        <w:rPr>
          <w:rFonts w:ascii="Arial" w:hAnsi="Arial" w:cs="Arial"/>
          <w:color w:val="auto"/>
          <w:sz w:val="16"/>
          <w:szCs w:val="16"/>
        </w:rPr>
      </w:pPr>
      <w:r w:rsidRPr="00C12CF0">
        <w:rPr>
          <w:rFonts w:ascii="Arial" w:hAnsi="Arial" w:cs="Arial"/>
          <w:color w:val="auto"/>
          <w:sz w:val="16"/>
          <w:szCs w:val="16"/>
        </w:rPr>
        <w:t>mieć jednolity w odcieniu i połysku wygląd, zgodny z wzorcem producenta i dokumentacją</w:t>
      </w:r>
      <w:r w:rsidR="00BC0788" w:rsidRPr="00C12CF0">
        <w:rPr>
          <w:rFonts w:ascii="Arial" w:hAnsi="Arial" w:cs="Arial"/>
          <w:color w:val="auto"/>
          <w:sz w:val="16"/>
          <w:szCs w:val="16"/>
        </w:rPr>
        <w:t xml:space="preserve"> </w:t>
      </w:r>
      <w:r w:rsidRPr="00C12CF0">
        <w:rPr>
          <w:rFonts w:ascii="Arial" w:hAnsi="Arial" w:cs="Arial"/>
          <w:color w:val="auto"/>
          <w:sz w:val="16"/>
          <w:szCs w:val="16"/>
        </w:rPr>
        <w:t>projektową,</w:t>
      </w:r>
    </w:p>
    <w:p w14:paraId="06A5EA50" w14:textId="77777777" w:rsidR="006E2DFB" w:rsidRPr="00C12CF0" w:rsidRDefault="00AA110B" w:rsidP="004F7B3F">
      <w:pPr>
        <w:numPr>
          <w:ilvl w:val="0"/>
          <w:numId w:val="20"/>
        </w:numPr>
        <w:spacing w:after="0"/>
        <w:ind w:right="0" w:hanging="286"/>
        <w:rPr>
          <w:rFonts w:ascii="Arial" w:hAnsi="Arial" w:cs="Arial"/>
          <w:color w:val="auto"/>
          <w:sz w:val="16"/>
          <w:szCs w:val="16"/>
        </w:rPr>
      </w:pPr>
      <w:r w:rsidRPr="00C12CF0">
        <w:rPr>
          <w:rFonts w:ascii="Arial" w:hAnsi="Arial" w:cs="Arial"/>
          <w:color w:val="auto"/>
          <w:sz w:val="16"/>
          <w:szCs w:val="16"/>
        </w:rPr>
        <w:t>nie mieć śladów pędzla, smug, plam, zacieków, uszkodzeń, pęcherzy i zmarszczeń,</w:t>
      </w:r>
    </w:p>
    <w:p w14:paraId="261AC340" w14:textId="77777777" w:rsidR="006E2DFB" w:rsidRPr="00C12CF0" w:rsidRDefault="00AA110B" w:rsidP="004F7B3F">
      <w:pPr>
        <w:numPr>
          <w:ilvl w:val="0"/>
          <w:numId w:val="20"/>
        </w:numPr>
        <w:spacing w:after="0"/>
        <w:ind w:right="0" w:hanging="286"/>
        <w:rPr>
          <w:rFonts w:ascii="Arial" w:hAnsi="Arial" w:cs="Arial"/>
          <w:color w:val="auto"/>
          <w:sz w:val="16"/>
          <w:szCs w:val="16"/>
        </w:rPr>
      </w:pPr>
      <w:r w:rsidRPr="00C12CF0">
        <w:rPr>
          <w:rFonts w:ascii="Arial" w:hAnsi="Arial" w:cs="Arial"/>
          <w:color w:val="auto"/>
          <w:sz w:val="16"/>
          <w:szCs w:val="16"/>
        </w:rPr>
        <w:t>dobrze przylegać do podłoża,</w:t>
      </w:r>
    </w:p>
    <w:p w14:paraId="6BC12CF6" w14:textId="77777777" w:rsidR="006E2DFB" w:rsidRPr="00C12CF0" w:rsidRDefault="00AA110B" w:rsidP="004F7B3F">
      <w:pPr>
        <w:numPr>
          <w:ilvl w:val="0"/>
          <w:numId w:val="20"/>
        </w:numPr>
        <w:spacing w:after="0"/>
        <w:ind w:right="0" w:hanging="286"/>
        <w:rPr>
          <w:rFonts w:ascii="Arial" w:hAnsi="Arial" w:cs="Arial"/>
          <w:color w:val="auto"/>
          <w:sz w:val="16"/>
          <w:szCs w:val="16"/>
        </w:rPr>
      </w:pPr>
      <w:r w:rsidRPr="00C12CF0">
        <w:rPr>
          <w:rFonts w:ascii="Arial" w:hAnsi="Arial" w:cs="Arial"/>
          <w:color w:val="auto"/>
          <w:sz w:val="16"/>
          <w:szCs w:val="16"/>
        </w:rPr>
        <w:t>mieć odporność na zarysowania i wycieranie,</w:t>
      </w:r>
    </w:p>
    <w:p w14:paraId="6CE6DAD7" w14:textId="5C4B3B45" w:rsidR="006E2DFB" w:rsidRPr="00C12CF0" w:rsidRDefault="00AA110B" w:rsidP="004F7B3F">
      <w:pPr>
        <w:numPr>
          <w:ilvl w:val="0"/>
          <w:numId w:val="20"/>
        </w:numPr>
        <w:spacing w:after="0"/>
        <w:ind w:right="0" w:hanging="286"/>
        <w:rPr>
          <w:rFonts w:ascii="Arial" w:hAnsi="Arial" w:cs="Arial"/>
          <w:color w:val="auto"/>
          <w:sz w:val="16"/>
          <w:szCs w:val="16"/>
        </w:rPr>
      </w:pPr>
      <w:r w:rsidRPr="00C12CF0">
        <w:rPr>
          <w:rFonts w:ascii="Arial" w:hAnsi="Arial" w:cs="Arial"/>
          <w:color w:val="auto"/>
          <w:sz w:val="16"/>
          <w:szCs w:val="16"/>
        </w:rPr>
        <w:t>mieć odporność na zmywanie wodą ze środkiem myjącym.</w:t>
      </w:r>
    </w:p>
    <w:p w14:paraId="4D2DB0D7" w14:textId="77777777" w:rsidR="00537BD9" w:rsidRPr="00C12CF0" w:rsidRDefault="00537BD9" w:rsidP="00537BD9">
      <w:pPr>
        <w:spacing w:after="0"/>
        <w:ind w:left="286" w:right="0" w:firstLine="0"/>
        <w:rPr>
          <w:rFonts w:ascii="Arial" w:hAnsi="Arial" w:cs="Arial"/>
          <w:color w:val="auto"/>
          <w:sz w:val="16"/>
          <w:szCs w:val="16"/>
        </w:rPr>
      </w:pPr>
    </w:p>
    <w:p w14:paraId="6F666583" w14:textId="77777777" w:rsidR="006E2DFB" w:rsidRPr="00C12CF0" w:rsidRDefault="00AA110B" w:rsidP="004F7B3F">
      <w:pPr>
        <w:numPr>
          <w:ilvl w:val="0"/>
          <w:numId w:val="21"/>
        </w:numPr>
        <w:spacing w:after="0" w:line="248" w:lineRule="auto"/>
        <w:ind w:right="0" w:hanging="571"/>
        <w:jc w:val="left"/>
        <w:rPr>
          <w:rFonts w:ascii="Arial" w:hAnsi="Arial" w:cs="Arial"/>
          <w:b/>
          <w:bCs/>
          <w:color w:val="auto"/>
          <w:sz w:val="16"/>
          <w:szCs w:val="16"/>
        </w:rPr>
      </w:pPr>
      <w:r w:rsidRPr="00C12CF0">
        <w:rPr>
          <w:rFonts w:ascii="Arial" w:hAnsi="Arial" w:cs="Arial"/>
          <w:b/>
          <w:bCs/>
          <w:color w:val="auto"/>
          <w:sz w:val="16"/>
          <w:szCs w:val="16"/>
        </w:rPr>
        <w:t>KONTROLA JAKOŚCI ROBÓT</w:t>
      </w:r>
    </w:p>
    <w:p w14:paraId="465132B9" w14:textId="057458E9" w:rsidR="006E2DFB" w:rsidRPr="00C12CF0" w:rsidRDefault="00AA110B" w:rsidP="004F7B3F">
      <w:pPr>
        <w:numPr>
          <w:ilvl w:val="1"/>
          <w:numId w:val="21"/>
        </w:numPr>
        <w:spacing w:after="0" w:line="248" w:lineRule="auto"/>
        <w:ind w:right="0" w:hanging="571"/>
        <w:jc w:val="left"/>
        <w:rPr>
          <w:rFonts w:ascii="Arial" w:hAnsi="Arial" w:cs="Arial"/>
          <w:color w:val="auto"/>
          <w:sz w:val="16"/>
          <w:szCs w:val="16"/>
        </w:rPr>
      </w:pPr>
      <w:r w:rsidRPr="00C12CF0">
        <w:rPr>
          <w:rFonts w:ascii="Arial" w:hAnsi="Arial" w:cs="Arial"/>
          <w:color w:val="auto"/>
          <w:sz w:val="16"/>
          <w:szCs w:val="16"/>
        </w:rPr>
        <w:t>Ogólne zasady kontroli jakości robót podano w ST „Wymagania ogólne” Kod CPV 45000000-7, pkt 6</w:t>
      </w:r>
    </w:p>
    <w:p w14:paraId="5B839AFD" w14:textId="77777777" w:rsidR="00537BD9" w:rsidRPr="00C12CF0" w:rsidRDefault="00537BD9" w:rsidP="00537BD9">
      <w:pPr>
        <w:spacing w:after="0" w:line="248" w:lineRule="auto"/>
        <w:ind w:left="1291" w:right="0" w:firstLine="0"/>
        <w:jc w:val="left"/>
        <w:rPr>
          <w:rFonts w:ascii="Arial" w:hAnsi="Arial" w:cs="Arial"/>
          <w:color w:val="auto"/>
          <w:sz w:val="16"/>
          <w:szCs w:val="16"/>
        </w:rPr>
      </w:pPr>
    </w:p>
    <w:p w14:paraId="3413BED8" w14:textId="77777777" w:rsidR="006E2DFB" w:rsidRPr="00C12CF0" w:rsidRDefault="00AA110B" w:rsidP="004F7B3F">
      <w:pPr>
        <w:numPr>
          <w:ilvl w:val="1"/>
          <w:numId w:val="21"/>
        </w:numPr>
        <w:spacing w:after="0" w:line="248" w:lineRule="auto"/>
        <w:ind w:right="0" w:hanging="571"/>
        <w:jc w:val="left"/>
        <w:rPr>
          <w:rFonts w:ascii="Arial" w:hAnsi="Arial" w:cs="Arial"/>
          <w:b/>
          <w:bCs/>
          <w:color w:val="auto"/>
          <w:sz w:val="16"/>
          <w:szCs w:val="16"/>
        </w:rPr>
      </w:pPr>
      <w:r w:rsidRPr="00C12CF0">
        <w:rPr>
          <w:rFonts w:ascii="Arial" w:hAnsi="Arial" w:cs="Arial"/>
          <w:b/>
          <w:bCs/>
          <w:color w:val="auto"/>
          <w:sz w:val="16"/>
          <w:szCs w:val="16"/>
        </w:rPr>
        <w:t>Badania przed przystąpieniem do robót malarskich</w:t>
      </w:r>
    </w:p>
    <w:p w14:paraId="748D43ED" w14:textId="77777777" w:rsidR="006E2DFB" w:rsidRPr="00C12CF0" w:rsidRDefault="00AA110B" w:rsidP="004F7B3F">
      <w:pPr>
        <w:spacing w:after="0"/>
        <w:ind w:left="-5" w:right="0"/>
        <w:rPr>
          <w:rFonts w:ascii="Arial" w:hAnsi="Arial" w:cs="Arial"/>
          <w:color w:val="auto"/>
          <w:sz w:val="16"/>
          <w:szCs w:val="16"/>
        </w:rPr>
      </w:pPr>
      <w:r w:rsidRPr="00C12CF0">
        <w:rPr>
          <w:rFonts w:ascii="Arial" w:hAnsi="Arial" w:cs="Arial"/>
          <w:color w:val="auto"/>
          <w:sz w:val="16"/>
          <w:szCs w:val="16"/>
        </w:rPr>
        <w:t>Przed przystąpieniem do robót malarskich należy przeprowadzić badanie podłoży oraz materiałów, które będą wykorzystywane do wykonywania robót.</w:t>
      </w:r>
    </w:p>
    <w:p w14:paraId="6A73C4AB" w14:textId="77777777" w:rsidR="006E2DFB" w:rsidRPr="00C12CF0" w:rsidRDefault="00AA110B" w:rsidP="004F7B3F">
      <w:pPr>
        <w:spacing w:after="0" w:line="248" w:lineRule="auto"/>
        <w:ind w:left="-5" w:right="0"/>
        <w:jc w:val="left"/>
        <w:rPr>
          <w:rFonts w:ascii="Arial" w:hAnsi="Arial" w:cs="Arial"/>
          <w:color w:val="auto"/>
          <w:sz w:val="16"/>
          <w:szCs w:val="16"/>
        </w:rPr>
      </w:pPr>
      <w:r w:rsidRPr="00C12CF0">
        <w:rPr>
          <w:rFonts w:ascii="Arial" w:hAnsi="Arial" w:cs="Arial"/>
          <w:color w:val="auto"/>
          <w:sz w:val="16"/>
          <w:szCs w:val="16"/>
        </w:rPr>
        <w:t>6.2.1. Badania podłoży pod malowanie</w:t>
      </w:r>
    </w:p>
    <w:p w14:paraId="764CD1C6" w14:textId="77777777" w:rsidR="006E2DFB" w:rsidRPr="00C12CF0" w:rsidRDefault="00AA110B" w:rsidP="004F7B3F">
      <w:pPr>
        <w:spacing w:after="0"/>
        <w:ind w:left="-5" w:right="0"/>
        <w:rPr>
          <w:rFonts w:ascii="Arial" w:hAnsi="Arial" w:cs="Arial"/>
          <w:color w:val="auto"/>
          <w:sz w:val="16"/>
          <w:szCs w:val="16"/>
        </w:rPr>
      </w:pPr>
      <w:r w:rsidRPr="00C12CF0">
        <w:rPr>
          <w:rFonts w:ascii="Arial" w:hAnsi="Arial" w:cs="Arial"/>
          <w:color w:val="auto"/>
          <w:sz w:val="16"/>
          <w:szCs w:val="16"/>
        </w:rPr>
        <w:t>Badanie podłoża pod malowanie, w zależności od jego rodzaju, należy wykonywać w następujących terminach:</w:t>
      </w:r>
    </w:p>
    <w:p w14:paraId="7C188A38" w14:textId="77777777" w:rsidR="006E2DFB" w:rsidRPr="00C12CF0" w:rsidRDefault="00AA110B" w:rsidP="004F7B3F">
      <w:pPr>
        <w:numPr>
          <w:ilvl w:val="0"/>
          <w:numId w:val="22"/>
        </w:numPr>
        <w:spacing w:after="0"/>
        <w:ind w:right="0" w:hanging="286"/>
        <w:rPr>
          <w:rFonts w:ascii="Arial" w:hAnsi="Arial" w:cs="Arial"/>
          <w:color w:val="auto"/>
          <w:sz w:val="16"/>
          <w:szCs w:val="16"/>
        </w:rPr>
      </w:pPr>
      <w:r w:rsidRPr="00C12CF0">
        <w:rPr>
          <w:rFonts w:ascii="Arial" w:hAnsi="Arial" w:cs="Arial"/>
          <w:color w:val="auto"/>
          <w:sz w:val="16"/>
          <w:szCs w:val="16"/>
        </w:rPr>
        <w:t>dla podłoża betonowego nie wcześniej niż po 4 tygodniach od daty jego wykonania,</w:t>
      </w:r>
    </w:p>
    <w:p w14:paraId="547B78C2" w14:textId="77777777" w:rsidR="006E2DFB" w:rsidRPr="00C12CF0" w:rsidRDefault="00AA110B" w:rsidP="004F7B3F">
      <w:pPr>
        <w:numPr>
          <w:ilvl w:val="0"/>
          <w:numId w:val="22"/>
        </w:numPr>
        <w:spacing w:after="0"/>
        <w:ind w:right="0" w:hanging="286"/>
        <w:rPr>
          <w:rFonts w:ascii="Arial" w:hAnsi="Arial" w:cs="Arial"/>
          <w:color w:val="auto"/>
          <w:sz w:val="16"/>
          <w:szCs w:val="16"/>
        </w:rPr>
      </w:pPr>
      <w:r w:rsidRPr="00C12CF0">
        <w:rPr>
          <w:rFonts w:ascii="Arial" w:hAnsi="Arial" w:cs="Arial"/>
          <w:color w:val="auto"/>
          <w:sz w:val="16"/>
          <w:szCs w:val="16"/>
        </w:rPr>
        <w:t>dla pozostałych podłoży, po otrzymaniu protokołu z ich przyjęcia.</w:t>
      </w:r>
    </w:p>
    <w:p w14:paraId="1FD49268" w14:textId="77777777" w:rsidR="006E2DFB" w:rsidRPr="00C12CF0" w:rsidRDefault="00AA110B" w:rsidP="004F7B3F">
      <w:pPr>
        <w:spacing w:after="0"/>
        <w:ind w:left="271" w:right="0" w:hanging="286"/>
        <w:rPr>
          <w:rFonts w:ascii="Arial" w:hAnsi="Arial" w:cs="Arial"/>
          <w:color w:val="auto"/>
          <w:sz w:val="16"/>
          <w:szCs w:val="16"/>
        </w:rPr>
      </w:pPr>
      <w:r w:rsidRPr="00C12CF0">
        <w:rPr>
          <w:rFonts w:ascii="Arial" w:hAnsi="Arial" w:cs="Arial"/>
          <w:color w:val="auto"/>
          <w:sz w:val="16"/>
          <w:szCs w:val="16"/>
        </w:rPr>
        <w:t>Badanie podłoża powinno być przeprowadzane po zamocowaniu i wbudowaniu wszystkich elementów przeznaczonych do malowania.</w:t>
      </w:r>
    </w:p>
    <w:p w14:paraId="390150C9" w14:textId="77777777" w:rsidR="006E2DFB" w:rsidRPr="00C12CF0" w:rsidRDefault="00AA110B" w:rsidP="004F7B3F">
      <w:pPr>
        <w:spacing w:after="0"/>
        <w:ind w:left="-5" w:right="0"/>
        <w:rPr>
          <w:rFonts w:ascii="Arial" w:hAnsi="Arial" w:cs="Arial"/>
          <w:color w:val="auto"/>
          <w:sz w:val="16"/>
          <w:szCs w:val="16"/>
        </w:rPr>
      </w:pPr>
      <w:r w:rsidRPr="00C12CF0">
        <w:rPr>
          <w:rFonts w:ascii="Arial" w:hAnsi="Arial" w:cs="Arial"/>
          <w:color w:val="auto"/>
          <w:sz w:val="16"/>
          <w:szCs w:val="16"/>
        </w:rPr>
        <w:t>Kontrolą powinny być objęte w przypadku:</w:t>
      </w:r>
    </w:p>
    <w:p w14:paraId="028500EC" w14:textId="77777777" w:rsidR="006E2DFB" w:rsidRPr="00C12CF0" w:rsidRDefault="00AA110B" w:rsidP="004F7B3F">
      <w:pPr>
        <w:numPr>
          <w:ilvl w:val="0"/>
          <w:numId w:val="22"/>
        </w:numPr>
        <w:spacing w:after="0"/>
        <w:ind w:right="0" w:hanging="286"/>
        <w:rPr>
          <w:rFonts w:ascii="Arial" w:hAnsi="Arial" w:cs="Arial"/>
          <w:color w:val="auto"/>
          <w:sz w:val="16"/>
          <w:szCs w:val="16"/>
        </w:rPr>
      </w:pPr>
      <w:r w:rsidRPr="00C12CF0">
        <w:rPr>
          <w:rFonts w:ascii="Arial" w:hAnsi="Arial" w:cs="Arial"/>
          <w:color w:val="auto"/>
          <w:sz w:val="16"/>
          <w:szCs w:val="16"/>
        </w:rPr>
        <w:t>murów ceglanych i kamiennych – zgodność wykonania z projektem budowlanym, dokładność wykonania zgodnie ze Szczegółową Specyfikacją Techniczną robót murowych, wypełnienie spoin, wykonanie napraw i uzupełnień, czystość powierzchni, wilgotność muru,</w:t>
      </w:r>
    </w:p>
    <w:p w14:paraId="4380FF4D" w14:textId="77777777" w:rsidR="006E2DFB" w:rsidRPr="00C12CF0" w:rsidRDefault="00AA110B" w:rsidP="004F7B3F">
      <w:pPr>
        <w:numPr>
          <w:ilvl w:val="0"/>
          <w:numId w:val="22"/>
        </w:numPr>
        <w:spacing w:after="0"/>
        <w:ind w:right="0" w:hanging="286"/>
        <w:rPr>
          <w:rFonts w:ascii="Arial" w:hAnsi="Arial" w:cs="Arial"/>
          <w:color w:val="auto"/>
          <w:sz w:val="16"/>
          <w:szCs w:val="16"/>
        </w:rPr>
      </w:pPr>
      <w:r w:rsidRPr="00C12CF0">
        <w:rPr>
          <w:rFonts w:ascii="Arial" w:hAnsi="Arial" w:cs="Arial"/>
          <w:color w:val="auto"/>
          <w:sz w:val="16"/>
          <w:szCs w:val="16"/>
        </w:rPr>
        <w:t>podłoży betonowych – dokładność i zgodność wykonania z projektem budowlanym oraz szczegółową specyfikacją techniczną robót betonowych, czystość powierzchni, wykonanie napraw i uzupełnień, wilgotność podłoża, zabezpieczenie elementów metalowych,</w:t>
      </w:r>
    </w:p>
    <w:p w14:paraId="46CF1533" w14:textId="77777777" w:rsidR="006E2DFB" w:rsidRPr="00C12CF0" w:rsidRDefault="00AA110B" w:rsidP="004F7B3F">
      <w:pPr>
        <w:numPr>
          <w:ilvl w:val="0"/>
          <w:numId w:val="22"/>
        </w:numPr>
        <w:spacing w:after="0"/>
        <w:ind w:right="0" w:hanging="286"/>
        <w:rPr>
          <w:rFonts w:ascii="Arial" w:hAnsi="Arial" w:cs="Arial"/>
          <w:color w:val="auto"/>
          <w:sz w:val="16"/>
          <w:szCs w:val="16"/>
        </w:rPr>
      </w:pPr>
      <w:r w:rsidRPr="00C12CF0">
        <w:rPr>
          <w:rFonts w:ascii="Arial" w:hAnsi="Arial" w:cs="Arial"/>
          <w:color w:val="auto"/>
          <w:sz w:val="16"/>
          <w:szCs w:val="16"/>
        </w:rPr>
        <w:t>tynków zwykłych i pocienionych – zgodność z projektem, równość i wygląd powierzchni z uwzględnieniem wymagań określonych w szczegółowej specyfikacji technicznej robót tynkowych, czystość powierzchni, wykonanie napraw i uzupełnień, zabezpieczenie elementów metalowych, wilgotność tynku,</w:t>
      </w:r>
    </w:p>
    <w:p w14:paraId="116D2969" w14:textId="77777777" w:rsidR="006E2DFB" w:rsidRPr="00C12CF0" w:rsidRDefault="00AA110B" w:rsidP="004F7B3F">
      <w:pPr>
        <w:numPr>
          <w:ilvl w:val="0"/>
          <w:numId w:val="22"/>
        </w:numPr>
        <w:spacing w:after="0"/>
        <w:ind w:right="0" w:hanging="286"/>
        <w:rPr>
          <w:rFonts w:ascii="Arial" w:hAnsi="Arial" w:cs="Arial"/>
          <w:color w:val="auto"/>
          <w:sz w:val="16"/>
          <w:szCs w:val="16"/>
        </w:rPr>
      </w:pPr>
      <w:r w:rsidRPr="00C12CF0">
        <w:rPr>
          <w:rFonts w:ascii="Arial" w:hAnsi="Arial" w:cs="Arial"/>
          <w:color w:val="auto"/>
          <w:sz w:val="16"/>
          <w:szCs w:val="16"/>
        </w:rPr>
        <w:t>podłoży z drewna – wilgotność, stan podłoża, wygląd i czystość powierzchni, wykonanie napraw i uzupełnień,</w:t>
      </w:r>
    </w:p>
    <w:p w14:paraId="23DA597E" w14:textId="77777777" w:rsidR="006E2DFB" w:rsidRPr="00C12CF0" w:rsidRDefault="00AA110B" w:rsidP="004F7B3F">
      <w:pPr>
        <w:numPr>
          <w:ilvl w:val="0"/>
          <w:numId w:val="22"/>
        </w:numPr>
        <w:spacing w:after="0"/>
        <w:ind w:right="0" w:hanging="286"/>
        <w:rPr>
          <w:rFonts w:ascii="Arial" w:hAnsi="Arial" w:cs="Arial"/>
          <w:color w:val="auto"/>
          <w:sz w:val="16"/>
          <w:szCs w:val="16"/>
        </w:rPr>
      </w:pPr>
      <w:r w:rsidRPr="00C12CF0">
        <w:rPr>
          <w:rFonts w:ascii="Arial" w:hAnsi="Arial" w:cs="Arial"/>
          <w:color w:val="auto"/>
          <w:sz w:val="16"/>
          <w:szCs w:val="16"/>
        </w:rPr>
        <w:t xml:space="preserve">płyt gipsowo-kartonowych i włóknisto-mineralnych – wilgotność, wygląd i czystość powierzchni, wykonanie napraw i uzupełnień, </w:t>
      </w:r>
      <w:proofErr w:type="spellStart"/>
      <w:r w:rsidRPr="00C12CF0">
        <w:rPr>
          <w:rFonts w:ascii="Arial" w:hAnsi="Arial" w:cs="Arial"/>
          <w:color w:val="auto"/>
          <w:sz w:val="16"/>
          <w:szCs w:val="16"/>
        </w:rPr>
        <w:t>wykoń-czenie</w:t>
      </w:r>
      <w:proofErr w:type="spellEnd"/>
      <w:r w:rsidRPr="00C12CF0">
        <w:rPr>
          <w:rFonts w:ascii="Arial" w:hAnsi="Arial" w:cs="Arial"/>
          <w:color w:val="auto"/>
          <w:sz w:val="16"/>
          <w:szCs w:val="16"/>
        </w:rPr>
        <w:t xml:space="preserve"> styków oraz zabezpieczenie wkrętów,</w:t>
      </w:r>
    </w:p>
    <w:p w14:paraId="1A136832" w14:textId="77777777" w:rsidR="00DE22B8" w:rsidRPr="00C12CF0" w:rsidRDefault="00AA110B" w:rsidP="00DE22B8">
      <w:pPr>
        <w:numPr>
          <w:ilvl w:val="0"/>
          <w:numId w:val="22"/>
        </w:numPr>
        <w:spacing w:after="0"/>
        <w:ind w:right="0" w:hanging="286"/>
        <w:rPr>
          <w:rFonts w:ascii="Arial" w:hAnsi="Arial" w:cs="Arial"/>
          <w:color w:val="auto"/>
          <w:sz w:val="16"/>
          <w:szCs w:val="16"/>
        </w:rPr>
      </w:pPr>
      <w:r w:rsidRPr="00C12CF0">
        <w:rPr>
          <w:rFonts w:ascii="Arial" w:hAnsi="Arial" w:cs="Arial"/>
          <w:color w:val="auto"/>
          <w:sz w:val="16"/>
          <w:szCs w:val="16"/>
        </w:rPr>
        <w:t>elementów metalowych – czystość powierzchni.</w:t>
      </w:r>
    </w:p>
    <w:p w14:paraId="6A3C439B" w14:textId="069EEDBF" w:rsidR="006E2DFB" w:rsidRPr="00C12CF0" w:rsidRDefault="00AA110B" w:rsidP="00DE22B8">
      <w:pPr>
        <w:spacing w:after="0"/>
        <w:ind w:left="0" w:right="0" w:firstLine="0"/>
        <w:rPr>
          <w:rFonts w:ascii="Arial" w:hAnsi="Arial" w:cs="Arial"/>
          <w:color w:val="auto"/>
          <w:sz w:val="16"/>
          <w:szCs w:val="16"/>
        </w:rPr>
      </w:pPr>
      <w:r w:rsidRPr="00C12CF0">
        <w:rPr>
          <w:rFonts w:ascii="Arial" w:hAnsi="Arial" w:cs="Arial"/>
          <w:color w:val="auto"/>
          <w:sz w:val="16"/>
          <w:szCs w:val="16"/>
        </w:rPr>
        <w:t>Dokładność wykonania murów należy badać metodami opisanymi w Szczegółowej</w:t>
      </w:r>
    </w:p>
    <w:p w14:paraId="24FA77E3" w14:textId="77777777" w:rsidR="006E2DFB" w:rsidRPr="00C12CF0" w:rsidRDefault="00AA110B" w:rsidP="004F7B3F">
      <w:pPr>
        <w:spacing w:after="0"/>
        <w:ind w:left="-5" w:right="0"/>
        <w:rPr>
          <w:rFonts w:ascii="Arial" w:hAnsi="Arial" w:cs="Arial"/>
          <w:color w:val="auto"/>
          <w:sz w:val="16"/>
          <w:szCs w:val="16"/>
        </w:rPr>
      </w:pPr>
      <w:r w:rsidRPr="00C12CF0">
        <w:rPr>
          <w:rFonts w:ascii="Arial" w:hAnsi="Arial" w:cs="Arial"/>
          <w:color w:val="auto"/>
          <w:sz w:val="16"/>
          <w:szCs w:val="16"/>
        </w:rPr>
        <w:t>Specyfikacji Technicznej dla robót murowych.</w:t>
      </w:r>
    </w:p>
    <w:p w14:paraId="37D60C7E" w14:textId="77777777" w:rsidR="006E2DFB" w:rsidRPr="00C12CF0" w:rsidRDefault="00AA110B" w:rsidP="004F7B3F">
      <w:pPr>
        <w:spacing w:after="0"/>
        <w:ind w:left="-15" w:right="0" w:firstLine="286"/>
        <w:rPr>
          <w:rFonts w:ascii="Arial" w:hAnsi="Arial" w:cs="Arial"/>
          <w:color w:val="auto"/>
          <w:sz w:val="16"/>
          <w:szCs w:val="16"/>
        </w:rPr>
      </w:pPr>
      <w:r w:rsidRPr="00C12CF0">
        <w:rPr>
          <w:rFonts w:ascii="Arial" w:hAnsi="Arial" w:cs="Arial"/>
          <w:color w:val="auto"/>
          <w:sz w:val="16"/>
          <w:szCs w:val="16"/>
        </w:rPr>
        <w:t>Równość powierzchni tynków należy sprawdzać metodami podanymi w Szczegółowej Specyfikacji Technicznej dla robót tynkowych.</w:t>
      </w:r>
    </w:p>
    <w:p w14:paraId="29AA0D20" w14:textId="77777777" w:rsidR="006E2DFB" w:rsidRPr="00C12CF0" w:rsidRDefault="00AA110B" w:rsidP="004F7B3F">
      <w:pPr>
        <w:spacing w:after="0"/>
        <w:ind w:left="-15" w:right="0" w:firstLine="286"/>
        <w:rPr>
          <w:rFonts w:ascii="Arial" w:hAnsi="Arial" w:cs="Arial"/>
          <w:color w:val="auto"/>
          <w:sz w:val="16"/>
          <w:szCs w:val="16"/>
        </w:rPr>
      </w:pPr>
      <w:r w:rsidRPr="00C12CF0">
        <w:rPr>
          <w:rFonts w:ascii="Arial" w:hAnsi="Arial" w:cs="Arial"/>
          <w:color w:val="auto"/>
          <w:sz w:val="16"/>
          <w:szCs w:val="16"/>
        </w:rPr>
        <w:lastRenderedPageBreak/>
        <w:t>Wygląd powierzchni podłoży należy oceniać wizualnie, z odległości około 1 m, w rozproszonym świetle dziennym lub sztucznym.</w:t>
      </w:r>
    </w:p>
    <w:p w14:paraId="7BC645CF" w14:textId="77777777" w:rsidR="006E2DFB" w:rsidRPr="00C12CF0" w:rsidRDefault="00AA110B" w:rsidP="004F7B3F">
      <w:pPr>
        <w:spacing w:after="0"/>
        <w:ind w:left="-15" w:right="0" w:firstLine="286"/>
        <w:rPr>
          <w:rFonts w:ascii="Arial" w:hAnsi="Arial" w:cs="Arial"/>
          <w:color w:val="auto"/>
          <w:sz w:val="16"/>
          <w:szCs w:val="16"/>
        </w:rPr>
      </w:pPr>
      <w:r w:rsidRPr="00C12CF0">
        <w:rPr>
          <w:rFonts w:ascii="Arial" w:hAnsi="Arial" w:cs="Arial"/>
          <w:color w:val="auto"/>
          <w:sz w:val="16"/>
          <w:szCs w:val="16"/>
        </w:rPr>
        <w:t>Zapylenie powierzchni (z wyjątkiem powierzchni metalowych) należy oceniać przez przetarcie powierzchni suchą, czystą ręką. W przypadku powierzchni metalowych do przetarcia należy używać czystej szmatki.</w:t>
      </w:r>
    </w:p>
    <w:p w14:paraId="00711774" w14:textId="77777777" w:rsidR="006E2DFB" w:rsidRPr="00C12CF0" w:rsidRDefault="00AA110B" w:rsidP="004F7B3F">
      <w:pPr>
        <w:spacing w:after="0"/>
        <w:ind w:left="-15" w:right="0" w:firstLine="286"/>
        <w:rPr>
          <w:rFonts w:ascii="Arial" w:hAnsi="Arial" w:cs="Arial"/>
          <w:color w:val="auto"/>
          <w:sz w:val="16"/>
          <w:szCs w:val="16"/>
        </w:rPr>
      </w:pPr>
      <w:r w:rsidRPr="00C12CF0">
        <w:rPr>
          <w:rFonts w:ascii="Arial" w:hAnsi="Arial" w:cs="Arial"/>
          <w:color w:val="auto"/>
          <w:sz w:val="16"/>
          <w:szCs w:val="16"/>
        </w:rPr>
        <w:t xml:space="preserve">Wilgotność podłoży należy oceniać przy użyciu odpowiednich przyrządów. W przypadku wątpliwości należy pobrać próbkę podłoża i określić wilgotność metodą </w:t>
      </w:r>
      <w:proofErr w:type="spellStart"/>
      <w:r w:rsidRPr="00C12CF0">
        <w:rPr>
          <w:rFonts w:ascii="Arial" w:hAnsi="Arial" w:cs="Arial"/>
          <w:color w:val="auto"/>
          <w:sz w:val="16"/>
          <w:szCs w:val="16"/>
        </w:rPr>
        <w:t>suszarkowo</w:t>
      </w:r>
      <w:proofErr w:type="spellEnd"/>
      <w:r w:rsidRPr="00C12CF0">
        <w:rPr>
          <w:rFonts w:ascii="Arial" w:hAnsi="Arial" w:cs="Arial"/>
          <w:color w:val="auto"/>
          <w:sz w:val="16"/>
          <w:szCs w:val="16"/>
        </w:rPr>
        <w:t>-wagową.</w:t>
      </w:r>
    </w:p>
    <w:p w14:paraId="0D9D7D5C" w14:textId="77777777" w:rsidR="006E2DFB" w:rsidRPr="00C12CF0" w:rsidRDefault="00AA110B" w:rsidP="004F7B3F">
      <w:pPr>
        <w:spacing w:after="0"/>
        <w:ind w:left="-15" w:right="0" w:firstLine="286"/>
        <w:rPr>
          <w:rFonts w:ascii="Arial" w:hAnsi="Arial" w:cs="Arial"/>
          <w:color w:val="auto"/>
          <w:sz w:val="16"/>
          <w:szCs w:val="16"/>
        </w:rPr>
      </w:pPr>
      <w:r w:rsidRPr="00C12CF0">
        <w:rPr>
          <w:rFonts w:ascii="Arial" w:hAnsi="Arial" w:cs="Arial"/>
          <w:color w:val="auto"/>
          <w:sz w:val="16"/>
          <w:szCs w:val="16"/>
        </w:rPr>
        <w:t>Wyniki badań powinny być porównane z wymaganiami podanymi w pkt. 5.3., odnotowane w formie protokołu kontroli, wpisane do dziennika budowy i akceptowane przez inspektora nadzoru.</w:t>
      </w:r>
    </w:p>
    <w:p w14:paraId="6DDED915" w14:textId="77777777" w:rsidR="006E2DFB" w:rsidRPr="00C12CF0" w:rsidRDefault="00AA110B" w:rsidP="004F7B3F">
      <w:pPr>
        <w:spacing w:after="0" w:line="248" w:lineRule="auto"/>
        <w:ind w:left="-5" w:right="0"/>
        <w:jc w:val="left"/>
        <w:rPr>
          <w:rFonts w:ascii="Arial" w:hAnsi="Arial" w:cs="Arial"/>
          <w:color w:val="auto"/>
          <w:sz w:val="16"/>
          <w:szCs w:val="16"/>
        </w:rPr>
      </w:pPr>
      <w:r w:rsidRPr="00C12CF0">
        <w:rPr>
          <w:rFonts w:ascii="Arial" w:hAnsi="Arial" w:cs="Arial"/>
          <w:color w:val="auto"/>
          <w:sz w:val="16"/>
          <w:szCs w:val="16"/>
        </w:rPr>
        <w:t>6.2.2. Kontrola jakości materiałów</w:t>
      </w:r>
    </w:p>
    <w:p w14:paraId="06DC5D6C" w14:textId="551F21C0" w:rsidR="006E2DFB" w:rsidRPr="00C12CF0" w:rsidRDefault="00AA110B" w:rsidP="00DE22B8">
      <w:pPr>
        <w:spacing w:after="0"/>
        <w:ind w:left="-5" w:right="0"/>
        <w:rPr>
          <w:rFonts w:ascii="Arial" w:hAnsi="Arial" w:cs="Arial"/>
          <w:color w:val="auto"/>
          <w:sz w:val="16"/>
          <w:szCs w:val="16"/>
        </w:rPr>
      </w:pPr>
      <w:r w:rsidRPr="00C12CF0">
        <w:rPr>
          <w:rFonts w:ascii="Arial" w:hAnsi="Arial" w:cs="Arial"/>
          <w:color w:val="auto"/>
          <w:sz w:val="16"/>
          <w:szCs w:val="16"/>
        </w:rPr>
        <w:t>Farby i środki gruntujące użyte do malowania powinny odpowiadać normom wymienionym w pkt.</w:t>
      </w:r>
      <w:r w:rsidR="00DE22B8" w:rsidRPr="00C12CF0">
        <w:rPr>
          <w:rFonts w:ascii="Arial" w:hAnsi="Arial" w:cs="Arial"/>
          <w:color w:val="auto"/>
          <w:sz w:val="16"/>
          <w:szCs w:val="16"/>
        </w:rPr>
        <w:t xml:space="preserve"> </w:t>
      </w:r>
      <w:r w:rsidRPr="00C12CF0">
        <w:rPr>
          <w:rFonts w:ascii="Arial" w:hAnsi="Arial" w:cs="Arial"/>
          <w:color w:val="auto"/>
          <w:sz w:val="16"/>
          <w:szCs w:val="16"/>
        </w:rPr>
        <w:t>2.2.1.-2.2.4.</w:t>
      </w:r>
    </w:p>
    <w:p w14:paraId="4EF8A471" w14:textId="77777777" w:rsidR="006E2DFB" w:rsidRPr="00C12CF0" w:rsidRDefault="00AA110B" w:rsidP="004F7B3F">
      <w:pPr>
        <w:spacing w:after="0"/>
        <w:ind w:left="-5" w:right="0"/>
        <w:rPr>
          <w:rFonts w:ascii="Arial" w:hAnsi="Arial" w:cs="Arial"/>
          <w:color w:val="auto"/>
          <w:sz w:val="16"/>
          <w:szCs w:val="16"/>
        </w:rPr>
      </w:pPr>
      <w:r w:rsidRPr="00C12CF0">
        <w:rPr>
          <w:rFonts w:ascii="Arial" w:hAnsi="Arial" w:cs="Arial"/>
          <w:color w:val="auto"/>
          <w:sz w:val="16"/>
          <w:szCs w:val="16"/>
        </w:rPr>
        <w:t>Bezpośrednio przed użyciem należy sprawdzić:</w:t>
      </w:r>
    </w:p>
    <w:p w14:paraId="17EC100C" w14:textId="77777777" w:rsidR="00DE22B8" w:rsidRPr="00C12CF0" w:rsidRDefault="00AA110B" w:rsidP="004F7B3F">
      <w:pPr>
        <w:spacing w:after="0"/>
        <w:ind w:left="-5" w:right="0"/>
        <w:rPr>
          <w:rFonts w:ascii="Arial" w:hAnsi="Arial" w:cs="Arial"/>
          <w:color w:val="auto"/>
          <w:sz w:val="16"/>
          <w:szCs w:val="16"/>
        </w:rPr>
      </w:pPr>
      <w:r w:rsidRPr="00C12CF0">
        <w:rPr>
          <w:rFonts w:ascii="Arial" w:hAnsi="Arial" w:cs="Arial"/>
          <w:color w:val="auto"/>
          <w:sz w:val="16"/>
          <w:szCs w:val="16"/>
        </w:rPr>
        <w:t xml:space="preserve">– czy dostawca dostarczył dokumenty świadczące o dopuszczeniu do obrotu i powszechnego lub jednostkowego zastosowania wyrobów używanych w robotach malarskich, </w:t>
      </w:r>
    </w:p>
    <w:p w14:paraId="16345943" w14:textId="77777777" w:rsidR="00DE22B8" w:rsidRPr="00C12CF0" w:rsidRDefault="00AA110B" w:rsidP="004F7B3F">
      <w:pPr>
        <w:spacing w:after="0"/>
        <w:ind w:left="-5" w:right="0"/>
        <w:rPr>
          <w:rFonts w:ascii="Arial" w:hAnsi="Arial" w:cs="Arial"/>
          <w:color w:val="auto"/>
          <w:sz w:val="16"/>
          <w:szCs w:val="16"/>
        </w:rPr>
      </w:pPr>
      <w:r w:rsidRPr="00C12CF0">
        <w:rPr>
          <w:rFonts w:ascii="Arial" w:hAnsi="Arial" w:cs="Arial"/>
          <w:color w:val="auto"/>
          <w:sz w:val="16"/>
          <w:szCs w:val="16"/>
        </w:rPr>
        <w:t xml:space="preserve">– terminy przydatności do użycia podane na opakowaniach, </w:t>
      </w:r>
    </w:p>
    <w:p w14:paraId="33C96356" w14:textId="56304E30" w:rsidR="006E2DFB" w:rsidRPr="00C12CF0" w:rsidRDefault="00AA110B" w:rsidP="004F7B3F">
      <w:pPr>
        <w:spacing w:after="0"/>
        <w:ind w:left="-5" w:right="0"/>
        <w:rPr>
          <w:rFonts w:ascii="Arial" w:hAnsi="Arial" w:cs="Arial"/>
          <w:color w:val="auto"/>
          <w:sz w:val="16"/>
          <w:szCs w:val="16"/>
        </w:rPr>
      </w:pPr>
      <w:r w:rsidRPr="00C12CF0">
        <w:rPr>
          <w:rFonts w:ascii="Arial" w:hAnsi="Arial" w:cs="Arial"/>
          <w:color w:val="auto"/>
          <w:sz w:val="16"/>
          <w:szCs w:val="16"/>
        </w:rPr>
        <w:t>– wygląd zewnętrzny farby w każdym opakowaniu.</w:t>
      </w:r>
    </w:p>
    <w:p w14:paraId="50511651" w14:textId="77777777" w:rsidR="00DE22B8" w:rsidRPr="00C12CF0" w:rsidRDefault="00AA110B" w:rsidP="004F7B3F">
      <w:pPr>
        <w:spacing w:after="0"/>
        <w:ind w:left="-15" w:right="0" w:firstLine="286"/>
        <w:rPr>
          <w:rFonts w:ascii="Arial" w:hAnsi="Arial" w:cs="Arial"/>
          <w:color w:val="auto"/>
          <w:sz w:val="16"/>
          <w:szCs w:val="16"/>
        </w:rPr>
      </w:pPr>
      <w:r w:rsidRPr="00C12CF0">
        <w:rPr>
          <w:rFonts w:ascii="Arial" w:hAnsi="Arial" w:cs="Arial"/>
          <w:color w:val="auto"/>
          <w:sz w:val="16"/>
          <w:szCs w:val="16"/>
        </w:rPr>
        <w:t xml:space="preserve">Ocenę wyglądu zewnętrznego należy przeprowadzać wizualnie. Farba powinna stanowić jednorodną w kolorze i konsystencji mieszaninę. Niedopuszczalne jest stosowanie farb, w których widać: </w:t>
      </w:r>
    </w:p>
    <w:p w14:paraId="4FF49D61" w14:textId="7151204D" w:rsidR="006E2DFB" w:rsidRPr="00C12CF0" w:rsidRDefault="00AA110B" w:rsidP="00DE22B8">
      <w:pPr>
        <w:spacing w:after="0"/>
        <w:ind w:right="0"/>
        <w:rPr>
          <w:rFonts w:ascii="Arial" w:hAnsi="Arial" w:cs="Arial"/>
          <w:color w:val="auto"/>
          <w:sz w:val="16"/>
          <w:szCs w:val="16"/>
        </w:rPr>
      </w:pPr>
      <w:r w:rsidRPr="00C12CF0">
        <w:rPr>
          <w:rFonts w:ascii="Arial" w:hAnsi="Arial" w:cs="Arial"/>
          <w:color w:val="auto"/>
          <w:sz w:val="16"/>
          <w:szCs w:val="16"/>
        </w:rPr>
        <w:t>a) w przypadku farb ciekłych:</w:t>
      </w:r>
    </w:p>
    <w:p w14:paraId="7646627C" w14:textId="77777777" w:rsidR="006E2DFB" w:rsidRPr="00C12CF0" w:rsidRDefault="00AA110B" w:rsidP="004F7B3F">
      <w:pPr>
        <w:numPr>
          <w:ilvl w:val="0"/>
          <w:numId w:val="23"/>
        </w:numPr>
        <w:spacing w:after="0"/>
        <w:ind w:left="572" w:right="0" w:hanging="286"/>
        <w:rPr>
          <w:rFonts w:ascii="Arial" w:hAnsi="Arial" w:cs="Arial"/>
          <w:color w:val="auto"/>
          <w:sz w:val="16"/>
          <w:szCs w:val="16"/>
        </w:rPr>
      </w:pPr>
      <w:r w:rsidRPr="00C12CF0">
        <w:rPr>
          <w:rFonts w:ascii="Arial" w:hAnsi="Arial" w:cs="Arial"/>
          <w:color w:val="auto"/>
          <w:sz w:val="16"/>
          <w:szCs w:val="16"/>
        </w:rPr>
        <w:t>skoagulowane spoiwo,</w:t>
      </w:r>
    </w:p>
    <w:p w14:paraId="053D1D7F" w14:textId="77777777" w:rsidR="006E2DFB" w:rsidRPr="00C12CF0" w:rsidRDefault="00AA110B" w:rsidP="004F7B3F">
      <w:pPr>
        <w:numPr>
          <w:ilvl w:val="0"/>
          <w:numId w:val="23"/>
        </w:numPr>
        <w:spacing w:after="0"/>
        <w:ind w:left="572" w:right="0" w:hanging="286"/>
        <w:rPr>
          <w:rFonts w:ascii="Arial" w:hAnsi="Arial" w:cs="Arial"/>
          <w:color w:val="auto"/>
          <w:sz w:val="16"/>
          <w:szCs w:val="16"/>
        </w:rPr>
      </w:pPr>
      <w:r w:rsidRPr="00C12CF0">
        <w:rPr>
          <w:rFonts w:ascii="Arial" w:hAnsi="Arial" w:cs="Arial"/>
          <w:color w:val="auto"/>
          <w:sz w:val="16"/>
          <w:szCs w:val="16"/>
        </w:rPr>
        <w:t>nieroztarte pigmenty,</w:t>
      </w:r>
    </w:p>
    <w:p w14:paraId="14A13ABA" w14:textId="77777777" w:rsidR="006E2DFB" w:rsidRPr="00C12CF0" w:rsidRDefault="00AA110B" w:rsidP="004F7B3F">
      <w:pPr>
        <w:numPr>
          <w:ilvl w:val="0"/>
          <w:numId w:val="23"/>
        </w:numPr>
        <w:spacing w:after="0"/>
        <w:ind w:left="572" w:right="0" w:hanging="286"/>
        <w:rPr>
          <w:rFonts w:ascii="Arial" w:hAnsi="Arial" w:cs="Arial"/>
          <w:color w:val="auto"/>
          <w:sz w:val="16"/>
          <w:szCs w:val="16"/>
        </w:rPr>
      </w:pPr>
      <w:r w:rsidRPr="00C12CF0">
        <w:rPr>
          <w:rFonts w:ascii="Arial" w:hAnsi="Arial" w:cs="Arial"/>
          <w:color w:val="auto"/>
          <w:sz w:val="16"/>
          <w:szCs w:val="16"/>
        </w:rPr>
        <w:t>grudki wypełniaczy (z wyjątkiem niektórych farb strukturalnych),</w:t>
      </w:r>
    </w:p>
    <w:p w14:paraId="08569DC8" w14:textId="77777777" w:rsidR="006E2DFB" w:rsidRPr="00C12CF0" w:rsidRDefault="00AA110B" w:rsidP="004F7B3F">
      <w:pPr>
        <w:numPr>
          <w:ilvl w:val="0"/>
          <w:numId w:val="23"/>
        </w:numPr>
        <w:spacing w:after="0"/>
        <w:ind w:left="572" w:right="0" w:hanging="286"/>
        <w:rPr>
          <w:rFonts w:ascii="Arial" w:hAnsi="Arial" w:cs="Arial"/>
          <w:color w:val="auto"/>
          <w:sz w:val="16"/>
          <w:szCs w:val="16"/>
        </w:rPr>
      </w:pPr>
      <w:r w:rsidRPr="00C12CF0">
        <w:rPr>
          <w:rFonts w:ascii="Arial" w:hAnsi="Arial" w:cs="Arial"/>
          <w:color w:val="auto"/>
          <w:sz w:val="16"/>
          <w:szCs w:val="16"/>
        </w:rPr>
        <w:t>kożuch,</w:t>
      </w:r>
    </w:p>
    <w:p w14:paraId="7DEFBB93" w14:textId="77777777" w:rsidR="006E2DFB" w:rsidRPr="00C12CF0" w:rsidRDefault="00AA110B" w:rsidP="004F7B3F">
      <w:pPr>
        <w:numPr>
          <w:ilvl w:val="0"/>
          <w:numId w:val="23"/>
        </w:numPr>
        <w:spacing w:after="0"/>
        <w:ind w:left="572" w:right="0" w:hanging="286"/>
        <w:rPr>
          <w:rFonts w:ascii="Arial" w:hAnsi="Arial" w:cs="Arial"/>
          <w:color w:val="auto"/>
          <w:sz w:val="16"/>
          <w:szCs w:val="16"/>
        </w:rPr>
      </w:pPr>
      <w:r w:rsidRPr="00C12CF0">
        <w:rPr>
          <w:rFonts w:ascii="Arial" w:hAnsi="Arial" w:cs="Arial"/>
          <w:color w:val="auto"/>
          <w:sz w:val="16"/>
          <w:szCs w:val="16"/>
        </w:rPr>
        <w:t>ślady pleśni,</w:t>
      </w:r>
    </w:p>
    <w:p w14:paraId="70FBDFE6" w14:textId="77777777" w:rsidR="006E2DFB" w:rsidRPr="00C12CF0" w:rsidRDefault="00AA110B" w:rsidP="004F7B3F">
      <w:pPr>
        <w:numPr>
          <w:ilvl w:val="0"/>
          <w:numId w:val="23"/>
        </w:numPr>
        <w:spacing w:after="0"/>
        <w:ind w:left="572" w:right="0" w:hanging="286"/>
        <w:rPr>
          <w:rFonts w:ascii="Arial" w:hAnsi="Arial" w:cs="Arial"/>
          <w:color w:val="auto"/>
          <w:sz w:val="16"/>
          <w:szCs w:val="16"/>
        </w:rPr>
      </w:pPr>
      <w:r w:rsidRPr="00C12CF0">
        <w:rPr>
          <w:rFonts w:ascii="Arial" w:hAnsi="Arial" w:cs="Arial"/>
          <w:color w:val="auto"/>
          <w:sz w:val="16"/>
          <w:szCs w:val="16"/>
        </w:rPr>
        <w:t>trwały, nie dający się wymieszać osad,</w:t>
      </w:r>
    </w:p>
    <w:p w14:paraId="09C9712B" w14:textId="77777777" w:rsidR="006E2DFB" w:rsidRPr="00C12CF0" w:rsidRDefault="00AA110B" w:rsidP="004F7B3F">
      <w:pPr>
        <w:numPr>
          <w:ilvl w:val="0"/>
          <w:numId w:val="23"/>
        </w:numPr>
        <w:spacing w:after="0"/>
        <w:ind w:left="572" w:right="0" w:hanging="286"/>
        <w:rPr>
          <w:rFonts w:ascii="Arial" w:hAnsi="Arial" w:cs="Arial"/>
          <w:color w:val="auto"/>
          <w:sz w:val="16"/>
          <w:szCs w:val="16"/>
        </w:rPr>
      </w:pPr>
      <w:r w:rsidRPr="00C12CF0">
        <w:rPr>
          <w:rFonts w:ascii="Arial" w:hAnsi="Arial" w:cs="Arial"/>
          <w:color w:val="auto"/>
          <w:sz w:val="16"/>
          <w:szCs w:val="16"/>
        </w:rPr>
        <w:t>nadmierne, utrzymujące się spienienie,</w:t>
      </w:r>
    </w:p>
    <w:p w14:paraId="100746C8" w14:textId="77777777" w:rsidR="006E2DFB" w:rsidRPr="00C12CF0" w:rsidRDefault="00AA110B" w:rsidP="004F7B3F">
      <w:pPr>
        <w:numPr>
          <w:ilvl w:val="0"/>
          <w:numId w:val="23"/>
        </w:numPr>
        <w:spacing w:after="0"/>
        <w:ind w:left="572" w:right="0" w:hanging="286"/>
        <w:rPr>
          <w:rFonts w:ascii="Arial" w:hAnsi="Arial" w:cs="Arial"/>
          <w:color w:val="auto"/>
          <w:sz w:val="16"/>
          <w:szCs w:val="16"/>
        </w:rPr>
      </w:pPr>
      <w:r w:rsidRPr="00C12CF0">
        <w:rPr>
          <w:rFonts w:ascii="Arial" w:hAnsi="Arial" w:cs="Arial"/>
          <w:color w:val="auto"/>
          <w:sz w:val="16"/>
          <w:szCs w:val="16"/>
        </w:rPr>
        <w:t>obce wtrącenia,</w:t>
      </w:r>
    </w:p>
    <w:p w14:paraId="02331710" w14:textId="77777777" w:rsidR="006E2DFB" w:rsidRPr="00C12CF0" w:rsidRDefault="00AA110B" w:rsidP="004F7B3F">
      <w:pPr>
        <w:numPr>
          <w:ilvl w:val="0"/>
          <w:numId w:val="23"/>
        </w:numPr>
        <w:spacing w:after="0"/>
        <w:ind w:left="572" w:right="0" w:hanging="286"/>
        <w:rPr>
          <w:rFonts w:ascii="Arial" w:hAnsi="Arial" w:cs="Arial"/>
          <w:color w:val="auto"/>
          <w:sz w:val="16"/>
          <w:szCs w:val="16"/>
        </w:rPr>
      </w:pPr>
      <w:r w:rsidRPr="00C12CF0">
        <w:rPr>
          <w:rFonts w:ascii="Arial" w:hAnsi="Arial" w:cs="Arial"/>
          <w:color w:val="auto"/>
          <w:sz w:val="16"/>
          <w:szCs w:val="16"/>
        </w:rPr>
        <w:t>zapach gnilny,</w:t>
      </w:r>
    </w:p>
    <w:p w14:paraId="7D088153" w14:textId="77777777" w:rsidR="006E2DFB" w:rsidRPr="00C12CF0" w:rsidRDefault="00AA110B" w:rsidP="004F7B3F">
      <w:pPr>
        <w:spacing w:after="0"/>
        <w:ind w:left="-5" w:right="0"/>
        <w:rPr>
          <w:rFonts w:ascii="Arial" w:hAnsi="Arial" w:cs="Arial"/>
          <w:color w:val="auto"/>
          <w:sz w:val="16"/>
          <w:szCs w:val="16"/>
        </w:rPr>
      </w:pPr>
      <w:r w:rsidRPr="00C12CF0">
        <w:rPr>
          <w:rFonts w:ascii="Arial" w:hAnsi="Arial" w:cs="Arial"/>
          <w:color w:val="auto"/>
          <w:sz w:val="16"/>
          <w:szCs w:val="16"/>
        </w:rPr>
        <w:t>b) w przypadku farb w postaci suchych mieszanek:</w:t>
      </w:r>
    </w:p>
    <w:p w14:paraId="4A56360E" w14:textId="77777777" w:rsidR="006E2DFB" w:rsidRPr="00C12CF0" w:rsidRDefault="00AA110B" w:rsidP="004F7B3F">
      <w:pPr>
        <w:numPr>
          <w:ilvl w:val="2"/>
          <w:numId w:val="24"/>
        </w:numPr>
        <w:spacing w:after="0"/>
        <w:ind w:left="572" w:right="0" w:hanging="286"/>
        <w:rPr>
          <w:rFonts w:ascii="Arial" w:hAnsi="Arial" w:cs="Arial"/>
          <w:color w:val="auto"/>
          <w:sz w:val="16"/>
          <w:szCs w:val="16"/>
        </w:rPr>
      </w:pPr>
      <w:r w:rsidRPr="00C12CF0">
        <w:rPr>
          <w:rFonts w:ascii="Arial" w:hAnsi="Arial" w:cs="Arial"/>
          <w:color w:val="auto"/>
          <w:sz w:val="16"/>
          <w:szCs w:val="16"/>
        </w:rPr>
        <w:t>ślady pleśni,</w:t>
      </w:r>
    </w:p>
    <w:p w14:paraId="68648D07" w14:textId="77777777" w:rsidR="006E2DFB" w:rsidRPr="00C12CF0" w:rsidRDefault="00AA110B" w:rsidP="004F7B3F">
      <w:pPr>
        <w:numPr>
          <w:ilvl w:val="2"/>
          <w:numId w:val="24"/>
        </w:numPr>
        <w:spacing w:after="0"/>
        <w:ind w:left="572" w:right="0" w:hanging="286"/>
        <w:rPr>
          <w:rFonts w:ascii="Arial" w:hAnsi="Arial" w:cs="Arial"/>
          <w:color w:val="auto"/>
          <w:sz w:val="16"/>
          <w:szCs w:val="16"/>
        </w:rPr>
      </w:pPr>
      <w:r w:rsidRPr="00C12CF0">
        <w:rPr>
          <w:rFonts w:ascii="Arial" w:hAnsi="Arial" w:cs="Arial"/>
          <w:color w:val="auto"/>
          <w:sz w:val="16"/>
          <w:szCs w:val="16"/>
        </w:rPr>
        <w:t>zbrylenie, • obce wtrącenia,</w:t>
      </w:r>
    </w:p>
    <w:p w14:paraId="74832C7E" w14:textId="51D21471" w:rsidR="006E2DFB" w:rsidRPr="00C12CF0" w:rsidRDefault="00AA110B" w:rsidP="004F7B3F">
      <w:pPr>
        <w:numPr>
          <w:ilvl w:val="2"/>
          <w:numId w:val="24"/>
        </w:numPr>
        <w:spacing w:after="0"/>
        <w:ind w:left="572" w:right="0" w:hanging="286"/>
        <w:rPr>
          <w:rFonts w:ascii="Arial" w:hAnsi="Arial" w:cs="Arial"/>
          <w:color w:val="auto"/>
          <w:sz w:val="16"/>
          <w:szCs w:val="16"/>
        </w:rPr>
      </w:pPr>
      <w:r w:rsidRPr="00C12CF0">
        <w:rPr>
          <w:rFonts w:ascii="Arial" w:hAnsi="Arial" w:cs="Arial"/>
          <w:color w:val="auto"/>
          <w:sz w:val="16"/>
          <w:szCs w:val="16"/>
        </w:rPr>
        <w:t>zapach gnilny.</w:t>
      </w:r>
    </w:p>
    <w:p w14:paraId="036705ED" w14:textId="77777777" w:rsidR="00DE22B8" w:rsidRPr="00C12CF0" w:rsidRDefault="00DE22B8" w:rsidP="00DE22B8">
      <w:pPr>
        <w:spacing w:after="0"/>
        <w:ind w:left="572" w:right="0" w:firstLine="0"/>
        <w:rPr>
          <w:rFonts w:ascii="Arial" w:hAnsi="Arial" w:cs="Arial"/>
          <w:b/>
          <w:bCs/>
          <w:color w:val="auto"/>
          <w:sz w:val="16"/>
          <w:szCs w:val="16"/>
        </w:rPr>
      </w:pPr>
    </w:p>
    <w:p w14:paraId="674ECDA4" w14:textId="0C5C0AC4" w:rsidR="006E2DFB" w:rsidRPr="00C12CF0" w:rsidRDefault="00AA110B" w:rsidP="00DE22B8">
      <w:pPr>
        <w:pStyle w:val="Akapitzlist"/>
        <w:numPr>
          <w:ilvl w:val="1"/>
          <w:numId w:val="21"/>
        </w:numPr>
        <w:tabs>
          <w:tab w:val="center" w:pos="1795"/>
        </w:tabs>
        <w:spacing w:after="0" w:line="248" w:lineRule="auto"/>
        <w:ind w:right="0" w:hanging="582"/>
        <w:jc w:val="left"/>
        <w:rPr>
          <w:rFonts w:ascii="Arial" w:hAnsi="Arial" w:cs="Arial"/>
          <w:b/>
          <w:bCs/>
          <w:color w:val="auto"/>
          <w:sz w:val="16"/>
          <w:szCs w:val="16"/>
        </w:rPr>
      </w:pPr>
      <w:r w:rsidRPr="00C12CF0">
        <w:rPr>
          <w:rFonts w:ascii="Arial" w:hAnsi="Arial" w:cs="Arial"/>
          <w:b/>
          <w:bCs/>
          <w:color w:val="auto"/>
          <w:sz w:val="16"/>
          <w:szCs w:val="16"/>
        </w:rPr>
        <w:t>Badania w czasie robót</w:t>
      </w:r>
    </w:p>
    <w:p w14:paraId="5533EDC2" w14:textId="50ABDA95" w:rsidR="006E2DFB" w:rsidRPr="00C12CF0" w:rsidRDefault="00AA110B" w:rsidP="004F7B3F">
      <w:pPr>
        <w:spacing w:after="0"/>
        <w:ind w:left="-5" w:right="0"/>
        <w:rPr>
          <w:rFonts w:ascii="Arial" w:hAnsi="Arial" w:cs="Arial"/>
          <w:color w:val="auto"/>
          <w:sz w:val="16"/>
          <w:szCs w:val="16"/>
        </w:rPr>
      </w:pPr>
      <w:r w:rsidRPr="00C12CF0">
        <w:rPr>
          <w:rFonts w:ascii="Arial" w:hAnsi="Arial" w:cs="Arial"/>
          <w:color w:val="auto"/>
          <w:sz w:val="16"/>
          <w:szCs w:val="16"/>
        </w:rPr>
        <w:t>Badania w czasie robót polegają na sprawdzaniu zgodności wykonywanych robót malarskich z dokumentacją projektową, wymaganiami niniejszej specyfikacji i instrukcjami producentów farb. Badania te w szczególności powinny dotyczyć sprawdzenia technologii wykonywanych robót w zakresie gruntowania podłoży i nakładania powłok malarskich.</w:t>
      </w:r>
    </w:p>
    <w:p w14:paraId="6BED78C4" w14:textId="77777777" w:rsidR="00DE22B8" w:rsidRPr="00C12CF0" w:rsidRDefault="00DE22B8" w:rsidP="00DE22B8">
      <w:pPr>
        <w:spacing w:after="0"/>
        <w:ind w:left="0" w:right="0" w:firstLine="0"/>
        <w:rPr>
          <w:rFonts w:ascii="Arial" w:hAnsi="Arial" w:cs="Arial"/>
          <w:color w:val="auto"/>
          <w:sz w:val="16"/>
          <w:szCs w:val="16"/>
        </w:rPr>
      </w:pPr>
    </w:p>
    <w:p w14:paraId="44351BDE" w14:textId="3A10C040" w:rsidR="006E2DFB" w:rsidRPr="00C12CF0" w:rsidRDefault="00AA110B" w:rsidP="00DE22B8">
      <w:pPr>
        <w:pStyle w:val="Akapitzlist"/>
        <w:numPr>
          <w:ilvl w:val="1"/>
          <w:numId w:val="21"/>
        </w:numPr>
        <w:tabs>
          <w:tab w:val="center" w:pos="2237"/>
        </w:tabs>
        <w:spacing w:after="0" w:line="248" w:lineRule="auto"/>
        <w:ind w:right="0" w:hanging="582"/>
        <w:jc w:val="left"/>
        <w:rPr>
          <w:rFonts w:ascii="Arial" w:hAnsi="Arial" w:cs="Arial"/>
          <w:b/>
          <w:bCs/>
          <w:color w:val="auto"/>
          <w:sz w:val="16"/>
          <w:szCs w:val="16"/>
        </w:rPr>
      </w:pPr>
      <w:r w:rsidRPr="00C12CF0">
        <w:rPr>
          <w:rFonts w:ascii="Arial" w:hAnsi="Arial" w:cs="Arial"/>
          <w:b/>
          <w:bCs/>
          <w:color w:val="auto"/>
          <w:sz w:val="16"/>
          <w:szCs w:val="16"/>
        </w:rPr>
        <w:t>Badania w czasie odbioru robót</w:t>
      </w:r>
    </w:p>
    <w:p w14:paraId="447AFF2C" w14:textId="77777777" w:rsidR="006E2DFB" w:rsidRPr="00C12CF0" w:rsidRDefault="00AA110B" w:rsidP="004F7B3F">
      <w:pPr>
        <w:spacing w:after="0" w:line="248" w:lineRule="auto"/>
        <w:ind w:left="-5" w:right="0"/>
        <w:jc w:val="left"/>
        <w:rPr>
          <w:rFonts w:ascii="Arial" w:hAnsi="Arial" w:cs="Arial"/>
          <w:color w:val="auto"/>
          <w:sz w:val="16"/>
          <w:szCs w:val="16"/>
        </w:rPr>
      </w:pPr>
      <w:r w:rsidRPr="00C12CF0">
        <w:rPr>
          <w:rFonts w:ascii="Arial" w:hAnsi="Arial" w:cs="Arial"/>
          <w:color w:val="auto"/>
          <w:sz w:val="16"/>
          <w:szCs w:val="16"/>
        </w:rPr>
        <w:t>6.4.1. Zakres i warunki wykonywania badań</w:t>
      </w:r>
    </w:p>
    <w:p w14:paraId="3D9C0790" w14:textId="77777777" w:rsidR="006E2DFB" w:rsidRPr="00C12CF0" w:rsidRDefault="00AA110B" w:rsidP="004F7B3F">
      <w:pPr>
        <w:spacing w:after="0"/>
        <w:ind w:left="-5" w:right="0"/>
        <w:rPr>
          <w:rFonts w:ascii="Arial" w:hAnsi="Arial" w:cs="Arial"/>
          <w:color w:val="auto"/>
          <w:sz w:val="16"/>
          <w:szCs w:val="16"/>
        </w:rPr>
      </w:pPr>
      <w:r w:rsidRPr="00C12CF0">
        <w:rPr>
          <w:rFonts w:ascii="Arial" w:hAnsi="Arial" w:cs="Arial"/>
          <w:color w:val="auto"/>
          <w:sz w:val="16"/>
          <w:szCs w:val="16"/>
        </w:rPr>
        <w:t>Badania w czasie odbioru robót przeprowadza się celem oceny czy spełnione zostały wszystkie wymagania dotyczące wykonanych robót malarskich, w szczególności w zakresie:</w:t>
      </w:r>
    </w:p>
    <w:p w14:paraId="25DAEB37" w14:textId="77777777" w:rsidR="006E2DFB" w:rsidRPr="00C12CF0" w:rsidRDefault="00AA110B" w:rsidP="004F7B3F">
      <w:pPr>
        <w:numPr>
          <w:ilvl w:val="0"/>
          <w:numId w:val="25"/>
        </w:numPr>
        <w:spacing w:after="0"/>
        <w:ind w:right="2362" w:hanging="286"/>
        <w:jc w:val="left"/>
        <w:rPr>
          <w:rFonts w:ascii="Arial" w:hAnsi="Arial" w:cs="Arial"/>
          <w:color w:val="auto"/>
          <w:sz w:val="16"/>
          <w:szCs w:val="16"/>
        </w:rPr>
      </w:pPr>
      <w:r w:rsidRPr="00C12CF0">
        <w:rPr>
          <w:rFonts w:ascii="Arial" w:hAnsi="Arial" w:cs="Arial"/>
          <w:color w:val="auto"/>
          <w:sz w:val="16"/>
          <w:szCs w:val="16"/>
        </w:rPr>
        <w:t>zgodności z dokumentacją projektową, Szczegółową Specyfikacją Techniczną wraz z wprowadzonymi zmianami naniesionymi w dokumentacji powykonawczej,</w:t>
      </w:r>
    </w:p>
    <w:p w14:paraId="5A7E76E5" w14:textId="77777777" w:rsidR="006E2DFB" w:rsidRPr="00C12CF0" w:rsidRDefault="00AA110B" w:rsidP="004F7B3F">
      <w:pPr>
        <w:numPr>
          <w:ilvl w:val="0"/>
          <w:numId w:val="25"/>
        </w:numPr>
        <w:spacing w:after="0" w:line="228" w:lineRule="auto"/>
        <w:ind w:right="2362" w:hanging="286"/>
        <w:jc w:val="left"/>
        <w:rPr>
          <w:rFonts w:ascii="Arial" w:hAnsi="Arial" w:cs="Arial"/>
          <w:color w:val="auto"/>
          <w:sz w:val="16"/>
          <w:szCs w:val="16"/>
        </w:rPr>
      </w:pPr>
      <w:r w:rsidRPr="00C12CF0">
        <w:rPr>
          <w:rFonts w:ascii="Arial" w:hAnsi="Arial" w:cs="Arial"/>
          <w:color w:val="auto"/>
          <w:sz w:val="16"/>
          <w:szCs w:val="16"/>
        </w:rPr>
        <w:t>jakości zastosowanych materiałów i wyrobów, – prawidłowości przygotowania podłoży, – jakości powłok malarskich.</w:t>
      </w:r>
    </w:p>
    <w:p w14:paraId="40A407D5" w14:textId="77777777" w:rsidR="006E2DFB" w:rsidRPr="00C12CF0" w:rsidRDefault="00AA110B" w:rsidP="004F7B3F">
      <w:pPr>
        <w:spacing w:after="0"/>
        <w:ind w:left="-15" w:right="0" w:firstLine="286"/>
        <w:rPr>
          <w:rFonts w:ascii="Arial" w:hAnsi="Arial" w:cs="Arial"/>
          <w:color w:val="auto"/>
          <w:sz w:val="16"/>
          <w:szCs w:val="16"/>
        </w:rPr>
      </w:pPr>
      <w:r w:rsidRPr="00C12CF0">
        <w:rPr>
          <w:rFonts w:ascii="Arial" w:hAnsi="Arial" w:cs="Arial"/>
          <w:color w:val="auto"/>
          <w:sz w:val="16"/>
          <w:szCs w:val="16"/>
        </w:rPr>
        <w:t>Przy badaniach w czasie odbioru robót należy wykorzystywać wyniki badań dokonanych przed przystąpieniem do robót i w trakcie ich wykonywania oraz zapisy w dzienniku budowy dotyczące wykonanych robót.</w:t>
      </w:r>
    </w:p>
    <w:p w14:paraId="6FCD4BA5" w14:textId="77777777" w:rsidR="006E2DFB" w:rsidRPr="00C12CF0" w:rsidRDefault="00AA110B" w:rsidP="004F7B3F">
      <w:pPr>
        <w:spacing w:after="0"/>
        <w:ind w:left="-15" w:right="0" w:firstLine="286"/>
        <w:rPr>
          <w:rFonts w:ascii="Arial" w:hAnsi="Arial" w:cs="Arial"/>
          <w:color w:val="auto"/>
          <w:sz w:val="16"/>
          <w:szCs w:val="16"/>
        </w:rPr>
      </w:pPr>
      <w:r w:rsidRPr="00C12CF0">
        <w:rPr>
          <w:rFonts w:ascii="Arial" w:hAnsi="Arial" w:cs="Arial"/>
          <w:color w:val="auto"/>
          <w:sz w:val="16"/>
          <w:szCs w:val="16"/>
        </w:rPr>
        <w:t>Badania powłok przy ich odbiorze należy przeprowadzać nie wcześniej niż po 14 dniach od zakończenia ich wykonywania.</w:t>
      </w:r>
    </w:p>
    <w:p w14:paraId="31DBEDE8" w14:textId="77777777" w:rsidR="006E2DFB" w:rsidRPr="00C12CF0" w:rsidRDefault="00AA110B" w:rsidP="004F7B3F">
      <w:pPr>
        <w:spacing w:after="0"/>
        <w:ind w:left="-15" w:right="0" w:firstLine="286"/>
        <w:rPr>
          <w:rFonts w:ascii="Arial" w:hAnsi="Arial" w:cs="Arial"/>
          <w:color w:val="auto"/>
          <w:sz w:val="16"/>
          <w:szCs w:val="16"/>
        </w:rPr>
      </w:pPr>
      <w:r w:rsidRPr="00C12CF0">
        <w:rPr>
          <w:rFonts w:ascii="Arial" w:hAnsi="Arial" w:cs="Arial"/>
          <w:color w:val="auto"/>
          <w:sz w:val="16"/>
          <w:szCs w:val="16"/>
        </w:rPr>
        <w:t>Badania techniczne należy przeprowadzać w temperaturze powietrza co najmniej +5°C i przy wilgotności względnej powietrza nie przekraczającej 65%.</w:t>
      </w:r>
    </w:p>
    <w:p w14:paraId="5D42A596" w14:textId="77777777" w:rsidR="006E2DFB" w:rsidRPr="00C12CF0" w:rsidRDefault="00AA110B" w:rsidP="004F7B3F">
      <w:pPr>
        <w:spacing w:after="0"/>
        <w:ind w:left="-5" w:right="0"/>
        <w:rPr>
          <w:rFonts w:ascii="Arial" w:hAnsi="Arial" w:cs="Arial"/>
          <w:color w:val="auto"/>
          <w:sz w:val="16"/>
          <w:szCs w:val="16"/>
        </w:rPr>
      </w:pPr>
      <w:r w:rsidRPr="00C12CF0">
        <w:rPr>
          <w:rFonts w:ascii="Arial" w:hAnsi="Arial" w:cs="Arial"/>
          <w:color w:val="auto"/>
          <w:sz w:val="16"/>
          <w:szCs w:val="16"/>
        </w:rPr>
        <w:t>Ocena jakości powłok malarskich obejmuje:</w:t>
      </w:r>
    </w:p>
    <w:p w14:paraId="60D75032" w14:textId="77777777" w:rsidR="006E2DFB" w:rsidRPr="00C12CF0" w:rsidRDefault="00AA110B" w:rsidP="004F7B3F">
      <w:pPr>
        <w:numPr>
          <w:ilvl w:val="1"/>
          <w:numId w:val="25"/>
        </w:numPr>
        <w:spacing w:after="0"/>
        <w:ind w:left="572" w:right="0" w:hanging="286"/>
        <w:rPr>
          <w:rFonts w:ascii="Arial" w:hAnsi="Arial" w:cs="Arial"/>
          <w:color w:val="auto"/>
          <w:sz w:val="16"/>
          <w:szCs w:val="16"/>
        </w:rPr>
      </w:pPr>
      <w:r w:rsidRPr="00C12CF0">
        <w:rPr>
          <w:rFonts w:ascii="Arial" w:hAnsi="Arial" w:cs="Arial"/>
          <w:color w:val="auto"/>
          <w:sz w:val="16"/>
          <w:szCs w:val="16"/>
        </w:rPr>
        <w:t>sprawdzenie wyglądu zewnętrznego,</w:t>
      </w:r>
    </w:p>
    <w:p w14:paraId="3F2C6CCD" w14:textId="77777777" w:rsidR="006E2DFB" w:rsidRPr="00C12CF0" w:rsidRDefault="00AA110B" w:rsidP="004F7B3F">
      <w:pPr>
        <w:numPr>
          <w:ilvl w:val="1"/>
          <w:numId w:val="25"/>
        </w:numPr>
        <w:spacing w:after="0"/>
        <w:ind w:left="572" w:right="0" w:hanging="286"/>
        <w:rPr>
          <w:rFonts w:ascii="Arial" w:hAnsi="Arial" w:cs="Arial"/>
          <w:color w:val="auto"/>
          <w:sz w:val="16"/>
          <w:szCs w:val="16"/>
        </w:rPr>
      </w:pPr>
      <w:r w:rsidRPr="00C12CF0">
        <w:rPr>
          <w:rFonts w:ascii="Arial" w:hAnsi="Arial" w:cs="Arial"/>
          <w:color w:val="auto"/>
          <w:sz w:val="16"/>
          <w:szCs w:val="16"/>
        </w:rPr>
        <w:t>sprawdzenie zgodności barwy i połysku,</w:t>
      </w:r>
    </w:p>
    <w:p w14:paraId="2656B7C3" w14:textId="77777777" w:rsidR="006E2DFB" w:rsidRPr="00C12CF0" w:rsidRDefault="00AA110B" w:rsidP="004F7B3F">
      <w:pPr>
        <w:numPr>
          <w:ilvl w:val="1"/>
          <w:numId w:val="25"/>
        </w:numPr>
        <w:spacing w:after="0"/>
        <w:ind w:left="572" w:right="0" w:hanging="286"/>
        <w:rPr>
          <w:rFonts w:ascii="Arial" w:hAnsi="Arial" w:cs="Arial"/>
          <w:color w:val="auto"/>
          <w:sz w:val="16"/>
          <w:szCs w:val="16"/>
        </w:rPr>
      </w:pPr>
      <w:r w:rsidRPr="00C12CF0">
        <w:rPr>
          <w:rFonts w:ascii="Arial" w:hAnsi="Arial" w:cs="Arial"/>
          <w:color w:val="auto"/>
          <w:sz w:val="16"/>
          <w:szCs w:val="16"/>
        </w:rPr>
        <w:t>sprawdzenie odporności na wycieranie,</w:t>
      </w:r>
    </w:p>
    <w:p w14:paraId="67D46BA9" w14:textId="77777777" w:rsidR="006E2DFB" w:rsidRPr="00C12CF0" w:rsidRDefault="00AA110B" w:rsidP="004F7B3F">
      <w:pPr>
        <w:numPr>
          <w:ilvl w:val="1"/>
          <w:numId w:val="25"/>
        </w:numPr>
        <w:spacing w:after="0"/>
        <w:ind w:left="572" w:right="0" w:hanging="286"/>
        <w:rPr>
          <w:rFonts w:ascii="Arial" w:hAnsi="Arial" w:cs="Arial"/>
          <w:color w:val="auto"/>
          <w:sz w:val="16"/>
          <w:szCs w:val="16"/>
        </w:rPr>
      </w:pPr>
      <w:r w:rsidRPr="00C12CF0">
        <w:rPr>
          <w:rFonts w:ascii="Arial" w:hAnsi="Arial" w:cs="Arial"/>
          <w:color w:val="auto"/>
          <w:sz w:val="16"/>
          <w:szCs w:val="16"/>
        </w:rPr>
        <w:t>sprawdzenie przyczepności powłoki, • sprawdzenie odporności na zmywanie.</w:t>
      </w:r>
    </w:p>
    <w:p w14:paraId="5B331898" w14:textId="77777777" w:rsidR="006E2DFB" w:rsidRPr="00C12CF0" w:rsidRDefault="00AA110B" w:rsidP="004F7B3F">
      <w:pPr>
        <w:spacing w:after="0" w:line="248" w:lineRule="auto"/>
        <w:ind w:left="-5" w:right="0"/>
        <w:jc w:val="left"/>
        <w:rPr>
          <w:rFonts w:ascii="Arial" w:hAnsi="Arial" w:cs="Arial"/>
          <w:color w:val="auto"/>
          <w:sz w:val="16"/>
          <w:szCs w:val="16"/>
        </w:rPr>
      </w:pPr>
      <w:r w:rsidRPr="00C12CF0">
        <w:rPr>
          <w:rFonts w:ascii="Arial" w:hAnsi="Arial" w:cs="Arial"/>
          <w:color w:val="auto"/>
          <w:sz w:val="16"/>
          <w:szCs w:val="16"/>
        </w:rPr>
        <w:t>6.4.2. Opis badań</w:t>
      </w:r>
    </w:p>
    <w:p w14:paraId="52437621" w14:textId="77777777" w:rsidR="006E2DFB" w:rsidRPr="00C12CF0" w:rsidRDefault="00AA110B" w:rsidP="004F7B3F">
      <w:pPr>
        <w:spacing w:after="0"/>
        <w:ind w:left="-5" w:right="0"/>
        <w:rPr>
          <w:rFonts w:ascii="Arial" w:hAnsi="Arial" w:cs="Arial"/>
          <w:color w:val="auto"/>
          <w:sz w:val="16"/>
          <w:szCs w:val="16"/>
        </w:rPr>
      </w:pPr>
      <w:r w:rsidRPr="00C12CF0">
        <w:rPr>
          <w:rFonts w:ascii="Arial" w:hAnsi="Arial" w:cs="Arial"/>
          <w:color w:val="auto"/>
          <w:sz w:val="16"/>
          <w:szCs w:val="16"/>
        </w:rPr>
        <w:t>Metody przeprowadzania badań powłok malarskich w czasie odbioru robót:</w:t>
      </w:r>
    </w:p>
    <w:p w14:paraId="0117B3F2" w14:textId="103EF3F6" w:rsidR="006E2DFB" w:rsidRPr="00C12CF0" w:rsidRDefault="00AA110B" w:rsidP="004F7B3F">
      <w:pPr>
        <w:numPr>
          <w:ilvl w:val="0"/>
          <w:numId w:val="26"/>
        </w:numPr>
        <w:spacing w:after="0"/>
        <w:ind w:right="0" w:hanging="346"/>
        <w:rPr>
          <w:rFonts w:ascii="Arial" w:hAnsi="Arial" w:cs="Arial"/>
          <w:color w:val="auto"/>
          <w:sz w:val="16"/>
          <w:szCs w:val="16"/>
        </w:rPr>
      </w:pPr>
      <w:r w:rsidRPr="00C12CF0">
        <w:rPr>
          <w:rFonts w:ascii="Arial" w:hAnsi="Arial" w:cs="Arial"/>
          <w:color w:val="auto"/>
          <w:sz w:val="16"/>
          <w:szCs w:val="16"/>
        </w:rPr>
        <w:t>sprawdzenie wyglądu zewnętrznego – wizualnie, okiem nieuzbrojonym w świetle</w:t>
      </w:r>
      <w:r w:rsidR="00DE22B8" w:rsidRPr="00C12CF0">
        <w:rPr>
          <w:rFonts w:ascii="Arial" w:hAnsi="Arial" w:cs="Arial"/>
          <w:color w:val="auto"/>
          <w:sz w:val="16"/>
          <w:szCs w:val="16"/>
        </w:rPr>
        <w:t xml:space="preserve"> </w:t>
      </w:r>
      <w:r w:rsidRPr="00C12CF0">
        <w:rPr>
          <w:rFonts w:ascii="Arial" w:hAnsi="Arial" w:cs="Arial"/>
          <w:color w:val="auto"/>
          <w:sz w:val="16"/>
          <w:szCs w:val="16"/>
        </w:rPr>
        <w:t>rozproszonym z odległości około 0,5 m,</w:t>
      </w:r>
    </w:p>
    <w:p w14:paraId="055F0A3B" w14:textId="5A21E87A" w:rsidR="006E2DFB" w:rsidRPr="00C12CF0" w:rsidRDefault="00AA110B" w:rsidP="004F7B3F">
      <w:pPr>
        <w:numPr>
          <w:ilvl w:val="0"/>
          <w:numId w:val="26"/>
        </w:numPr>
        <w:spacing w:after="0"/>
        <w:ind w:right="0" w:hanging="346"/>
        <w:rPr>
          <w:rFonts w:ascii="Arial" w:hAnsi="Arial" w:cs="Arial"/>
          <w:color w:val="auto"/>
          <w:sz w:val="16"/>
          <w:szCs w:val="16"/>
        </w:rPr>
      </w:pPr>
      <w:r w:rsidRPr="00C12CF0">
        <w:rPr>
          <w:rFonts w:ascii="Arial" w:hAnsi="Arial" w:cs="Arial"/>
          <w:color w:val="auto"/>
          <w:sz w:val="16"/>
          <w:szCs w:val="16"/>
        </w:rPr>
        <w:t>sprawdzenie zgodności barwy i połysku – przez porównanie w świetle rozproszonym barwy i</w:t>
      </w:r>
      <w:r w:rsidR="00DE22B8" w:rsidRPr="00C12CF0">
        <w:rPr>
          <w:rFonts w:ascii="Arial" w:hAnsi="Arial" w:cs="Arial"/>
          <w:color w:val="auto"/>
          <w:sz w:val="16"/>
          <w:szCs w:val="16"/>
        </w:rPr>
        <w:t xml:space="preserve"> </w:t>
      </w:r>
      <w:r w:rsidRPr="00C12CF0">
        <w:rPr>
          <w:rFonts w:ascii="Arial" w:hAnsi="Arial" w:cs="Arial"/>
          <w:color w:val="auto"/>
          <w:sz w:val="16"/>
          <w:szCs w:val="16"/>
        </w:rPr>
        <w:t>połysku wyschniętej powłoki z wzorcem producenta,</w:t>
      </w:r>
    </w:p>
    <w:p w14:paraId="2A183F92" w14:textId="61E06E6E" w:rsidR="006E2DFB" w:rsidRPr="00C12CF0" w:rsidRDefault="00AA110B" w:rsidP="004F7B3F">
      <w:pPr>
        <w:numPr>
          <w:ilvl w:val="0"/>
          <w:numId w:val="26"/>
        </w:numPr>
        <w:spacing w:after="0"/>
        <w:ind w:right="0" w:hanging="346"/>
        <w:rPr>
          <w:rFonts w:ascii="Arial" w:hAnsi="Arial" w:cs="Arial"/>
          <w:color w:val="auto"/>
          <w:sz w:val="16"/>
          <w:szCs w:val="16"/>
        </w:rPr>
      </w:pPr>
      <w:r w:rsidRPr="00C12CF0">
        <w:rPr>
          <w:rFonts w:ascii="Arial" w:hAnsi="Arial" w:cs="Arial"/>
          <w:color w:val="auto"/>
          <w:sz w:val="16"/>
          <w:szCs w:val="16"/>
        </w:rPr>
        <w:t>sprawdzenie odporności powłoki na wycieranie – przez lekkie, kilkukrotne pocieranie jej</w:t>
      </w:r>
      <w:r w:rsidR="00DE22B8" w:rsidRPr="00C12CF0">
        <w:rPr>
          <w:rFonts w:ascii="Arial" w:hAnsi="Arial" w:cs="Arial"/>
          <w:color w:val="auto"/>
          <w:sz w:val="16"/>
          <w:szCs w:val="16"/>
        </w:rPr>
        <w:t xml:space="preserve"> </w:t>
      </w:r>
      <w:r w:rsidRPr="00C12CF0">
        <w:rPr>
          <w:rFonts w:ascii="Arial" w:hAnsi="Arial" w:cs="Arial"/>
          <w:color w:val="auto"/>
          <w:sz w:val="16"/>
          <w:szCs w:val="16"/>
        </w:rPr>
        <w:t>powierzchni wełnianą lub bawełnianą szmatką w kolorze kontrastowym do powłoki. Powłokę należy uznać za odporną na wycieranie, jeżeli na szmatce nie wystąpiły ślady farby,</w:t>
      </w:r>
    </w:p>
    <w:p w14:paraId="7F4B839C" w14:textId="77777777" w:rsidR="006E2DFB" w:rsidRPr="00C12CF0" w:rsidRDefault="00AA110B" w:rsidP="004F7B3F">
      <w:pPr>
        <w:numPr>
          <w:ilvl w:val="0"/>
          <w:numId w:val="26"/>
        </w:numPr>
        <w:spacing w:after="0"/>
        <w:ind w:right="0" w:hanging="346"/>
        <w:rPr>
          <w:rFonts w:ascii="Arial" w:hAnsi="Arial" w:cs="Arial"/>
          <w:color w:val="auto"/>
          <w:sz w:val="16"/>
          <w:szCs w:val="16"/>
        </w:rPr>
      </w:pPr>
      <w:r w:rsidRPr="00C12CF0">
        <w:rPr>
          <w:rFonts w:ascii="Arial" w:hAnsi="Arial" w:cs="Arial"/>
          <w:color w:val="auto"/>
          <w:sz w:val="16"/>
          <w:szCs w:val="16"/>
        </w:rPr>
        <w:t>sprawdzenie przyczepności powłoki:</w:t>
      </w:r>
    </w:p>
    <w:p w14:paraId="0F04E1BC" w14:textId="79F95131" w:rsidR="006E2DFB" w:rsidRPr="00C12CF0" w:rsidRDefault="00AA110B" w:rsidP="004F7B3F">
      <w:pPr>
        <w:numPr>
          <w:ilvl w:val="1"/>
          <w:numId w:val="26"/>
        </w:numPr>
        <w:spacing w:after="0"/>
        <w:ind w:right="0" w:hanging="346"/>
        <w:rPr>
          <w:rFonts w:ascii="Arial" w:hAnsi="Arial" w:cs="Arial"/>
          <w:color w:val="auto"/>
          <w:sz w:val="16"/>
          <w:szCs w:val="16"/>
        </w:rPr>
      </w:pPr>
      <w:r w:rsidRPr="00C12CF0">
        <w:rPr>
          <w:rFonts w:ascii="Arial" w:hAnsi="Arial" w:cs="Arial"/>
          <w:color w:val="auto"/>
          <w:sz w:val="16"/>
          <w:szCs w:val="16"/>
        </w:rPr>
        <w:t>na podłożach mineralnych i mineralno-włóknistych – przez wykonanie skalpelem siatki nacięć prostopadłych o boku oczka 5 mm, po 10 oczek w każdą stronę a następnie przetarciu pędzlem naciętej powłoki; przyczepność powłoki należy uznać za dobrą, jeżeli żaden z kwadracików nie wypadnie,</w:t>
      </w:r>
    </w:p>
    <w:p w14:paraId="4954B44D" w14:textId="77777777" w:rsidR="006E2DFB" w:rsidRPr="00C12CF0" w:rsidRDefault="00AA110B" w:rsidP="004F7B3F">
      <w:pPr>
        <w:numPr>
          <w:ilvl w:val="1"/>
          <w:numId w:val="26"/>
        </w:numPr>
        <w:spacing w:after="0"/>
        <w:ind w:right="0" w:hanging="346"/>
        <w:rPr>
          <w:rFonts w:ascii="Arial" w:hAnsi="Arial" w:cs="Arial"/>
          <w:color w:val="auto"/>
          <w:sz w:val="16"/>
          <w:szCs w:val="16"/>
        </w:rPr>
      </w:pPr>
      <w:r w:rsidRPr="00C12CF0">
        <w:rPr>
          <w:rFonts w:ascii="Arial" w:hAnsi="Arial" w:cs="Arial"/>
          <w:color w:val="auto"/>
          <w:sz w:val="16"/>
          <w:szCs w:val="16"/>
        </w:rPr>
        <w:t>na podłożach drewnianych i metalowych – metodą opisaną w normie PN-EN ISO</w:t>
      </w:r>
    </w:p>
    <w:p w14:paraId="5195C0FE" w14:textId="77777777" w:rsidR="006E2DFB" w:rsidRPr="00C12CF0" w:rsidRDefault="00AA110B" w:rsidP="004F7B3F">
      <w:pPr>
        <w:spacing w:after="0"/>
        <w:ind w:left="656" w:right="0"/>
        <w:rPr>
          <w:rFonts w:ascii="Arial" w:hAnsi="Arial" w:cs="Arial"/>
          <w:color w:val="auto"/>
          <w:sz w:val="16"/>
          <w:szCs w:val="16"/>
        </w:rPr>
      </w:pPr>
      <w:r w:rsidRPr="00C12CF0">
        <w:rPr>
          <w:rFonts w:ascii="Arial" w:hAnsi="Arial" w:cs="Arial"/>
          <w:color w:val="auto"/>
          <w:sz w:val="16"/>
          <w:szCs w:val="16"/>
        </w:rPr>
        <w:t>2409:2008,</w:t>
      </w:r>
    </w:p>
    <w:p w14:paraId="7919B400" w14:textId="3A48321C" w:rsidR="006E2DFB" w:rsidRPr="00C12CF0" w:rsidRDefault="00AA110B" w:rsidP="004F7B3F">
      <w:pPr>
        <w:numPr>
          <w:ilvl w:val="0"/>
          <w:numId w:val="26"/>
        </w:numPr>
        <w:spacing w:after="0"/>
        <w:ind w:right="0" w:hanging="346"/>
        <w:rPr>
          <w:rFonts w:ascii="Arial" w:hAnsi="Arial" w:cs="Arial"/>
          <w:color w:val="auto"/>
          <w:sz w:val="16"/>
          <w:szCs w:val="16"/>
        </w:rPr>
      </w:pPr>
      <w:r w:rsidRPr="00C12CF0">
        <w:rPr>
          <w:rFonts w:ascii="Arial" w:hAnsi="Arial" w:cs="Arial"/>
          <w:color w:val="auto"/>
          <w:sz w:val="16"/>
          <w:szCs w:val="16"/>
        </w:rPr>
        <w:t>sprawdzenie odporności na zmywanie – przez pięciokrotne silne potarcie powłoki mokrą</w:t>
      </w:r>
      <w:r w:rsidR="00DE22B8" w:rsidRPr="00C12CF0">
        <w:rPr>
          <w:rFonts w:ascii="Arial" w:hAnsi="Arial" w:cs="Arial"/>
          <w:color w:val="auto"/>
          <w:sz w:val="16"/>
          <w:szCs w:val="16"/>
        </w:rPr>
        <w:t xml:space="preserve"> </w:t>
      </w:r>
      <w:r w:rsidRPr="00C12CF0">
        <w:rPr>
          <w:rFonts w:ascii="Arial" w:hAnsi="Arial" w:cs="Arial"/>
          <w:color w:val="auto"/>
          <w:sz w:val="16"/>
          <w:szCs w:val="16"/>
        </w:rPr>
        <w:t>na</w:t>
      </w:r>
      <w:r w:rsidR="00DE22B8" w:rsidRPr="00C12CF0">
        <w:rPr>
          <w:rFonts w:ascii="Arial" w:hAnsi="Arial" w:cs="Arial"/>
          <w:color w:val="auto"/>
          <w:sz w:val="16"/>
          <w:szCs w:val="16"/>
        </w:rPr>
        <w:t xml:space="preserve"> </w:t>
      </w:r>
      <w:r w:rsidRPr="00C12CF0">
        <w:rPr>
          <w:rFonts w:ascii="Arial" w:hAnsi="Arial" w:cs="Arial"/>
          <w:color w:val="auto"/>
          <w:sz w:val="16"/>
          <w:szCs w:val="16"/>
        </w:rPr>
        <w:t>mydloną szczotką z twardej szczeciny, a następnie dokładne spłukanie jej wodą za pomocą miękkiego pędzla; powłokę należy uznać za odporną na zmywanie, jeżeli piana mydlana na szczotce nie ulegnie zabarwieniu oraz jeżeli po wyschnięciu cała badana powłoka będzie miała jednakową barwę i nie powstaną prześwity podłoża.</w:t>
      </w:r>
    </w:p>
    <w:p w14:paraId="6A1B5B22" w14:textId="23C779A2" w:rsidR="006E2DFB" w:rsidRPr="00C12CF0" w:rsidRDefault="00AA110B" w:rsidP="004F7B3F">
      <w:pPr>
        <w:spacing w:after="0"/>
        <w:ind w:left="-15" w:right="0" w:firstLine="286"/>
        <w:rPr>
          <w:rFonts w:ascii="Arial" w:hAnsi="Arial" w:cs="Arial"/>
          <w:color w:val="auto"/>
          <w:sz w:val="16"/>
          <w:szCs w:val="16"/>
        </w:rPr>
      </w:pPr>
      <w:r w:rsidRPr="00C12CF0">
        <w:rPr>
          <w:rFonts w:ascii="Arial" w:hAnsi="Arial" w:cs="Arial"/>
          <w:color w:val="auto"/>
          <w:sz w:val="16"/>
          <w:szCs w:val="16"/>
        </w:rPr>
        <w:lastRenderedPageBreak/>
        <w:t>Wyniki badań powinny być porównane z wymaganiami podanymi w pkt. 5.5. i opisane w dzienniku budowy i protokole podpisanym przez przedstawicieli inwestora (zamawiającego) oraz wykonawcy.</w:t>
      </w:r>
    </w:p>
    <w:p w14:paraId="36920A27" w14:textId="77777777" w:rsidR="00DE22B8" w:rsidRPr="00C12CF0" w:rsidRDefault="00DE22B8" w:rsidP="004F7B3F">
      <w:pPr>
        <w:spacing w:after="0"/>
        <w:ind w:left="-15" w:right="0" w:firstLine="286"/>
        <w:rPr>
          <w:rFonts w:ascii="Arial" w:hAnsi="Arial" w:cs="Arial"/>
          <w:color w:val="auto"/>
          <w:sz w:val="16"/>
          <w:szCs w:val="16"/>
        </w:rPr>
      </w:pPr>
    </w:p>
    <w:p w14:paraId="3684205D" w14:textId="47FF4C0D" w:rsidR="006E2DFB" w:rsidRPr="00C12CF0" w:rsidRDefault="00AA110B" w:rsidP="004F7B3F">
      <w:pPr>
        <w:numPr>
          <w:ilvl w:val="0"/>
          <w:numId w:val="27"/>
        </w:numPr>
        <w:spacing w:after="0" w:line="248" w:lineRule="auto"/>
        <w:ind w:right="0" w:hanging="360"/>
        <w:jc w:val="left"/>
        <w:rPr>
          <w:rFonts w:ascii="Arial" w:hAnsi="Arial" w:cs="Arial"/>
          <w:b/>
          <w:bCs/>
          <w:color w:val="auto"/>
          <w:sz w:val="16"/>
          <w:szCs w:val="16"/>
        </w:rPr>
      </w:pPr>
      <w:r w:rsidRPr="00C12CF0">
        <w:rPr>
          <w:rFonts w:ascii="Arial" w:hAnsi="Arial" w:cs="Arial"/>
          <w:b/>
          <w:bCs/>
          <w:color w:val="auto"/>
          <w:sz w:val="16"/>
          <w:szCs w:val="16"/>
        </w:rPr>
        <w:t>WYMAGANIA DOTYCZĄCE PRZEDMIARU I OBMIARU ROBÓT</w:t>
      </w:r>
    </w:p>
    <w:p w14:paraId="28157A8C" w14:textId="77777777" w:rsidR="00DE22B8" w:rsidRPr="00C12CF0" w:rsidRDefault="00DE22B8" w:rsidP="00DE22B8">
      <w:pPr>
        <w:spacing w:after="0" w:line="248" w:lineRule="auto"/>
        <w:ind w:left="360" w:right="0" w:firstLine="0"/>
        <w:jc w:val="left"/>
        <w:rPr>
          <w:rFonts w:ascii="Arial" w:hAnsi="Arial" w:cs="Arial"/>
          <w:b/>
          <w:bCs/>
          <w:color w:val="auto"/>
          <w:sz w:val="16"/>
          <w:szCs w:val="16"/>
        </w:rPr>
      </w:pPr>
    </w:p>
    <w:p w14:paraId="05DA50AD" w14:textId="659F1DB4" w:rsidR="006E2DFB" w:rsidRPr="00C12CF0" w:rsidRDefault="00AA110B" w:rsidP="004F7B3F">
      <w:pPr>
        <w:numPr>
          <w:ilvl w:val="1"/>
          <w:numId w:val="27"/>
        </w:numPr>
        <w:spacing w:after="0" w:line="248" w:lineRule="auto"/>
        <w:ind w:right="0" w:hanging="571"/>
        <w:jc w:val="left"/>
        <w:rPr>
          <w:rFonts w:ascii="Arial" w:hAnsi="Arial" w:cs="Arial"/>
          <w:color w:val="auto"/>
          <w:sz w:val="16"/>
          <w:szCs w:val="16"/>
        </w:rPr>
      </w:pPr>
      <w:r w:rsidRPr="00C12CF0">
        <w:rPr>
          <w:rFonts w:ascii="Arial" w:hAnsi="Arial" w:cs="Arial"/>
          <w:color w:val="auto"/>
          <w:sz w:val="16"/>
          <w:szCs w:val="16"/>
        </w:rPr>
        <w:t>Ogólne zasady przedmiaru i obmiaru podano w ST „Wymagania ogólne” Kod CPV 45000000-7, pkt 7</w:t>
      </w:r>
    </w:p>
    <w:p w14:paraId="2443617A" w14:textId="77777777" w:rsidR="00DE22B8" w:rsidRPr="00C12CF0" w:rsidRDefault="00DE22B8" w:rsidP="00DE22B8">
      <w:pPr>
        <w:spacing w:after="0" w:line="248" w:lineRule="auto"/>
        <w:ind w:left="1291" w:right="0" w:firstLine="0"/>
        <w:jc w:val="left"/>
        <w:rPr>
          <w:rFonts w:ascii="Arial" w:hAnsi="Arial" w:cs="Arial"/>
          <w:color w:val="auto"/>
          <w:sz w:val="16"/>
          <w:szCs w:val="16"/>
        </w:rPr>
      </w:pPr>
    </w:p>
    <w:p w14:paraId="2355BBDD" w14:textId="77777777" w:rsidR="006E2DFB" w:rsidRPr="00C12CF0" w:rsidRDefault="00AA110B" w:rsidP="004F7B3F">
      <w:pPr>
        <w:numPr>
          <w:ilvl w:val="1"/>
          <w:numId w:val="27"/>
        </w:numPr>
        <w:spacing w:after="0" w:line="248" w:lineRule="auto"/>
        <w:ind w:right="0" w:hanging="571"/>
        <w:jc w:val="left"/>
        <w:rPr>
          <w:rFonts w:ascii="Arial" w:hAnsi="Arial" w:cs="Arial"/>
          <w:b/>
          <w:bCs/>
          <w:color w:val="auto"/>
          <w:sz w:val="16"/>
          <w:szCs w:val="16"/>
        </w:rPr>
      </w:pPr>
      <w:r w:rsidRPr="00C12CF0">
        <w:rPr>
          <w:rFonts w:ascii="Arial" w:hAnsi="Arial" w:cs="Arial"/>
          <w:b/>
          <w:bCs/>
          <w:color w:val="auto"/>
          <w:sz w:val="16"/>
          <w:szCs w:val="16"/>
        </w:rPr>
        <w:t>Szczegółowe zasady obmiaru robót malarskich</w:t>
      </w:r>
    </w:p>
    <w:p w14:paraId="2B14DDE9" w14:textId="77777777" w:rsidR="006E2DFB" w:rsidRPr="00C12CF0" w:rsidRDefault="00AA110B" w:rsidP="004F7B3F">
      <w:pPr>
        <w:spacing w:after="0"/>
        <w:ind w:left="-5" w:right="0"/>
        <w:rPr>
          <w:rFonts w:ascii="Arial" w:hAnsi="Arial" w:cs="Arial"/>
          <w:color w:val="auto"/>
          <w:sz w:val="16"/>
          <w:szCs w:val="16"/>
        </w:rPr>
      </w:pPr>
      <w:r w:rsidRPr="00C12CF0">
        <w:rPr>
          <w:rFonts w:ascii="Arial" w:hAnsi="Arial" w:cs="Arial"/>
          <w:color w:val="auto"/>
          <w:sz w:val="16"/>
          <w:szCs w:val="16"/>
        </w:rPr>
        <w:t>Powierzchnię malowania oblicza się w metrach kwadratowych w rozwinięciu, według rzeczywistych wymiarów. Z obliczonej powierzchni nie potrąca się otworów i miejsc nie malowanych o powierzchni każdego z nich do 0,5 m</w:t>
      </w:r>
      <w:r w:rsidRPr="00C12CF0">
        <w:rPr>
          <w:rFonts w:ascii="Arial" w:hAnsi="Arial" w:cs="Arial"/>
          <w:color w:val="auto"/>
          <w:sz w:val="16"/>
          <w:szCs w:val="16"/>
          <w:vertAlign w:val="superscript"/>
        </w:rPr>
        <w:t>2</w:t>
      </w:r>
      <w:r w:rsidRPr="00C12CF0">
        <w:rPr>
          <w:rFonts w:ascii="Arial" w:hAnsi="Arial" w:cs="Arial"/>
          <w:color w:val="auto"/>
          <w:sz w:val="16"/>
          <w:szCs w:val="16"/>
        </w:rPr>
        <w:t>.</w:t>
      </w:r>
    </w:p>
    <w:p w14:paraId="5A91F834" w14:textId="77777777" w:rsidR="006E2DFB" w:rsidRPr="00C12CF0" w:rsidRDefault="00AA110B" w:rsidP="004F7B3F">
      <w:pPr>
        <w:spacing w:after="0"/>
        <w:ind w:left="-15" w:right="0" w:firstLine="286"/>
        <w:rPr>
          <w:rFonts w:ascii="Arial" w:hAnsi="Arial" w:cs="Arial"/>
          <w:color w:val="auto"/>
          <w:sz w:val="16"/>
          <w:szCs w:val="16"/>
        </w:rPr>
      </w:pPr>
      <w:r w:rsidRPr="00C12CF0">
        <w:rPr>
          <w:rFonts w:ascii="Arial" w:hAnsi="Arial" w:cs="Arial"/>
          <w:color w:val="auto"/>
          <w:sz w:val="16"/>
          <w:szCs w:val="16"/>
        </w:rPr>
        <w:t>Dla ścian i sufitów z profilami ciągnionymi lub ozdobami, okien i drzwi, elementów ażurowych, grzejników i rur należy stosować uproszczone metody obmiaru.</w:t>
      </w:r>
    </w:p>
    <w:p w14:paraId="2CEBC473" w14:textId="77777777" w:rsidR="006E2DFB" w:rsidRPr="00C12CF0" w:rsidRDefault="00AA110B" w:rsidP="004F7B3F">
      <w:pPr>
        <w:spacing w:after="0"/>
        <w:ind w:left="-15" w:right="0" w:firstLine="286"/>
        <w:rPr>
          <w:rFonts w:ascii="Arial" w:hAnsi="Arial" w:cs="Arial"/>
          <w:color w:val="auto"/>
          <w:sz w:val="16"/>
          <w:szCs w:val="16"/>
        </w:rPr>
      </w:pPr>
      <w:r w:rsidRPr="00C12CF0">
        <w:rPr>
          <w:rFonts w:ascii="Arial" w:hAnsi="Arial" w:cs="Arial"/>
          <w:color w:val="auto"/>
          <w:sz w:val="16"/>
          <w:szCs w:val="16"/>
        </w:rPr>
        <w:t>Dla ścian i sufitów z profilami ciągnionymi lub wklejonymi ozdobami uproszczony sposób ich obmiaru polega na obliczeniu powierzchni rzutu i zwiększeniu uzyskanego wyniku przez zastosowanie współczynników podanych w tablicy 2.</w:t>
      </w:r>
    </w:p>
    <w:p w14:paraId="6BDC3648" w14:textId="77777777" w:rsidR="006E2DFB" w:rsidRPr="00C12CF0" w:rsidRDefault="00AA110B" w:rsidP="004F7B3F">
      <w:pPr>
        <w:spacing w:after="0" w:line="248" w:lineRule="auto"/>
        <w:ind w:left="-5" w:right="0"/>
        <w:jc w:val="left"/>
        <w:rPr>
          <w:rFonts w:ascii="Arial" w:hAnsi="Arial" w:cs="Arial"/>
          <w:color w:val="auto"/>
          <w:sz w:val="16"/>
          <w:szCs w:val="16"/>
        </w:rPr>
      </w:pPr>
      <w:r w:rsidRPr="00C12CF0">
        <w:rPr>
          <w:rFonts w:ascii="Arial" w:hAnsi="Arial" w:cs="Arial"/>
          <w:color w:val="auto"/>
          <w:sz w:val="16"/>
          <w:szCs w:val="16"/>
        </w:rPr>
        <w:t>Tablica 2. Współczynniki przeliczeniowe dla powierzchni z ozdobami</w:t>
      </w:r>
    </w:p>
    <w:tbl>
      <w:tblPr>
        <w:tblStyle w:val="TableGrid"/>
        <w:tblW w:w="8051" w:type="dxa"/>
        <w:tblInd w:w="8" w:type="dxa"/>
        <w:tblCellMar>
          <w:top w:w="67" w:type="dxa"/>
          <w:left w:w="106" w:type="dxa"/>
          <w:right w:w="109" w:type="dxa"/>
        </w:tblCellMar>
        <w:tblLook w:val="04A0" w:firstRow="1" w:lastRow="0" w:firstColumn="1" w:lastColumn="0" w:noHBand="0" w:noVBand="1"/>
      </w:tblPr>
      <w:tblGrid>
        <w:gridCol w:w="537"/>
        <w:gridCol w:w="5671"/>
        <w:gridCol w:w="1843"/>
      </w:tblGrid>
      <w:tr w:rsidR="00C12CF0" w:rsidRPr="00C12CF0" w14:paraId="7574CD5B" w14:textId="77777777">
        <w:trPr>
          <w:trHeight w:val="628"/>
        </w:trPr>
        <w:tc>
          <w:tcPr>
            <w:tcW w:w="537" w:type="dxa"/>
            <w:tcBorders>
              <w:top w:val="single" w:sz="7" w:space="0" w:color="000000"/>
              <w:left w:val="single" w:sz="7" w:space="0" w:color="000000"/>
              <w:bottom w:val="single" w:sz="7" w:space="0" w:color="000000"/>
              <w:right w:val="single" w:sz="7" w:space="0" w:color="000000"/>
            </w:tcBorders>
            <w:shd w:val="clear" w:color="auto" w:fill="D9D9D9"/>
            <w:vAlign w:val="center"/>
          </w:tcPr>
          <w:p w14:paraId="7A1B656F" w14:textId="77777777" w:rsidR="006E2DFB" w:rsidRPr="00C12CF0" w:rsidRDefault="00AA110B" w:rsidP="004F7B3F">
            <w:pPr>
              <w:spacing w:after="0" w:line="259" w:lineRule="auto"/>
              <w:ind w:left="9" w:right="0" w:firstLine="0"/>
              <w:jc w:val="left"/>
              <w:rPr>
                <w:rFonts w:ascii="Arial" w:hAnsi="Arial" w:cs="Arial"/>
                <w:color w:val="auto"/>
                <w:sz w:val="16"/>
                <w:szCs w:val="16"/>
              </w:rPr>
            </w:pPr>
            <w:r w:rsidRPr="00C12CF0">
              <w:rPr>
                <w:rFonts w:ascii="Arial" w:hAnsi="Arial" w:cs="Arial"/>
                <w:color w:val="auto"/>
                <w:sz w:val="16"/>
                <w:szCs w:val="16"/>
              </w:rPr>
              <w:t>Lp.</w:t>
            </w:r>
          </w:p>
        </w:tc>
        <w:tc>
          <w:tcPr>
            <w:tcW w:w="5671" w:type="dxa"/>
            <w:tcBorders>
              <w:top w:val="single" w:sz="7" w:space="0" w:color="000000"/>
              <w:left w:val="single" w:sz="7" w:space="0" w:color="000000"/>
              <w:bottom w:val="single" w:sz="7" w:space="0" w:color="000000"/>
              <w:right w:val="single" w:sz="7" w:space="0" w:color="000000"/>
            </w:tcBorders>
            <w:shd w:val="clear" w:color="auto" w:fill="D9D9D9"/>
          </w:tcPr>
          <w:p w14:paraId="080F4824" w14:textId="77777777" w:rsidR="006E2DFB" w:rsidRPr="00C12CF0" w:rsidRDefault="00AA110B" w:rsidP="004F7B3F">
            <w:pPr>
              <w:spacing w:after="0" w:line="259" w:lineRule="auto"/>
              <w:ind w:left="0" w:right="0" w:firstLine="0"/>
              <w:jc w:val="center"/>
              <w:rPr>
                <w:rFonts w:ascii="Arial" w:hAnsi="Arial" w:cs="Arial"/>
                <w:color w:val="auto"/>
                <w:sz w:val="16"/>
                <w:szCs w:val="16"/>
              </w:rPr>
            </w:pPr>
            <w:r w:rsidRPr="00C12CF0">
              <w:rPr>
                <w:rFonts w:ascii="Arial" w:hAnsi="Arial" w:cs="Arial"/>
                <w:color w:val="auto"/>
                <w:sz w:val="16"/>
                <w:szCs w:val="16"/>
              </w:rPr>
              <w:t>Stosunek rzutu powierzchni ozdób  do całej powierzchni ściany lub sufitu</w:t>
            </w:r>
          </w:p>
        </w:tc>
        <w:tc>
          <w:tcPr>
            <w:tcW w:w="1843" w:type="dxa"/>
            <w:tcBorders>
              <w:top w:val="single" w:sz="7" w:space="0" w:color="000000"/>
              <w:left w:val="single" w:sz="7" w:space="0" w:color="000000"/>
              <w:bottom w:val="single" w:sz="7" w:space="0" w:color="000000"/>
              <w:right w:val="single" w:sz="7" w:space="0" w:color="000000"/>
            </w:tcBorders>
            <w:shd w:val="clear" w:color="auto" w:fill="D9D9D9"/>
            <w:vAlign w:val="center"/>
          </w:tcPr>
          <w:p w14:paraId="4D4F4772" w14:textId="77777777" w:rsidR="006E2DFB" w:rsidRPr="00C12CF0" w:rsidRDefault="00AA110B" w:rsidP="004F7B3F">
            <w:pPr>
              <w:spacing w:after="0" w:line="259" w:lineRule="auto"/>
              <w:ind w:left="3" w:right="0" w:firstLine="0"/>
              <w:jc w:val="center"/>
              <w:rPr>
                <w:rFonts w:ascii="Arial" w:hAnsi="Arial" w:cs="Arial"/>
                <w:color w:val="auto"/>
                <w:sz w:val="16"/>
                <w:szCs w:val="16"/>
              </w:rPr>
            </w:pPr>
            <w:r w:rsidRPr="00C12CF0">
              <w:rPr>
                <w:rFonts w:ascii="Arial" w:hAnsi="Arial" w:cs="Arial"/>
                <w:color w:val="auto"/>
                <w:sz w:val="16"/>
                <w:szCs w:val="16"/>
              </w:rPr>
              <w:t>Współczynnik</w:t>
            </w:r>
          </w:p>
        </w:tc>
      </w:tr>
      <w:tr w:rsidR="00C12CF0" w:rsidRPr="00C12CF0" w14:paraId="04AD75C1" w14:textId="77777777">
        <w:trPr>
          <w:trHeight w:val="379"/>
        </w:trPr>
        <w:tc>
          <w:tcPr>
            <w:tcW w:w="537" w:type="dxa"/>
            <w:tcBorders>
              <w:top w:val="single" w:sz="7" w:space="0" w:color="000000"/>
              <w:left w:val="single" w:sz="7" w:space="0" w:color="000000"/>
              <w:bottom w:val="single" w:sz="7" w:space="0" w:color="000000"/>
              <w:right w:val="single" w:sz="7" w:space="0" w:color="000000"/>
            </w:tcBorders>
            <w:shd w:val="clear" w:color="auto" w:fill="D9D9D9"/>
          </w:tcPr>
          <w:p w14:paraId="1CF7204F" w14:textId="77777777" w:rsidR="006E2DFB" w:rsidRPr="00C12CF0" w:rsidRDefault="00AA110B" w:rsidP="004F7B3F">
            <w:pPr>
              <w:spacing w:after="0" w:line="259" w:lineRule="auto"/>
              <w:ind w:left="101" w:right="0" w:firstLine="0"/>
              <w:jc w:val="left"/>
              <w:rPr>
                <w:rFonts w:ascii="Arial" w:hAnsi="Arial" w:cs="Arial"/>
                <w:color w:val="auto"/>
                <w:sz w:val="16"/>
                <w:szCs w:val="16"/>
              </w:rPr>
            </w:pPr>
            <w:r w:rsidRPr="00C12CF0">
              <w:rPr>
                <w:rFonts w:ascii="Arial" w:hAnsi="Arial" w:cs="Arial"/>
                <w:color w:val="auto"/>
                <w:sz w:val="16"/>
                <w:szCs w:val="16"/>
              </w:rPr>
              <w:t>a</w:t>
            </w:r>
          </w:p>
        </w:tc>
        <w:tc>
          <w:tcPr>
            <w:tcW w:w="5671" w:type="dxa"/>
            <w:tcBorders>
              <w:top w:val="single" w:sz="7" w:space="0" w:color="000000"/>
              <w:left w:val="single" w:sz="7" w:space="0" w:color="000000"/>
              <w:bottom w:val="single" w:sz="7" w:space="0" w:color="000000"/>
              <w:right w:val="single" w:sz="7" w:space="0" w:color="000000"/>
            </w:tcBorders>
            <w:shd w:val="clear" w:color="auto" w:fill="D9D9D9"/>
          </w:tcPr>
          <w:p w14:paraId="4F9F411A" w14:textId="77777777" w:rsidR="006E2DFB" w:rsidRPr="00C12CF0" w:rsidRDefault="00AA110B" w:rsidP="004F7B3F">
            <w:pPr>
              <w:spacing w:after="0" w:line="259" w:lineRule="auto"/>
              <w:ind w:left="4" w:right="0" w:firstLine="0"/>
              <w:jc w:val="center"/>
              <w:rPr>
                <w:rFonts w:ascii="Arial" w:hAnsi="Arial" w:cs="Arial"/>
                <w:color w:val="auto"/>
                <w:sz w:val="16"/>
                <w:szCs w:val="16"/>
              </w:rPr>
            </w:pPr>
            <w:r w:rsidRPr="00C12CF0">
              <w:rPr>
                <w:rFonts w:ascii="Arial" w:hAnsi="Arial" w:cs="Arial"/>
                <w:color w:val="auto"/>
                <w:sz w:val="16"/>
                <w:szCs w:val="16"/>
              </w:rPr>
              <w:t>b</w:t>
            </w:r>
          </w:p>
        </w:tc>
        <w:tc>
          <w:tcPr>
            <w:tcW w:w="1843" w:type="dxa"/>
            <w:tcBorders>
              <w:top w:val="single" w:sz="7" w:space="0" w:color="000000"/>
              <w:left w:val="single" w:sz="7" w:space="0" w:color="000000"/>
              <w:bottom w:val="single" w:sz="7" w:space="0" w:color="000000"/>
              <w:right w:val="single" w:sz="7" w:space="0" w:color="000000"/>
            </w:tcBorders>
            <w:shd w:val="clear" w:color="auto" w:fill="D9D9D9"/>
          </w:tcPr>
          <w:p w14:paraId="2B916A73" w14:textId="77777777" w:rsidR="006E2DFB" w:rsidRPr="00C12CF0" w:rsidRDefault="00AA110B" w:rsidP="004F7B3F">
            <w:pPr>
              <w:spacing w:after="0" w:line="259" w:lineRule="auto"/>
              <w:ind w:left="4" w:right="0" w:firstLine="0"/>
              <w:jc w:val="center"/>
              <w:rPr>
                <w:rFonts w:ascii="Arial" w:hAnsi="Arial" w:cs="Arial"/>
                <w:color w:val="auto"/>
                <w:sz w:val="16"/>
                <w:szCs w:val="16"/>
              </w:rPr>
            </w:pPr>
            <w:r w:rsidRPr="00C12CF0">
              <w:rPr>
                <w:rFonts w:ascii="Arial" w:hAnsi="Arial" w:cs="Arial"/>
                <w:color w:val="auto"/>
                <w:sz w:val="16"/>
                <w:szCs w:val="16"/>
              </w:rPr>
              <w:t>c</w:t>
            </w:r>
          </w:p>
        </w:tc>
      </w:tr>
      <w:tr w:rsidR="00C12CF0" w:rsidRPr="00C12CF0" w14:paraId="28D165E8" w14:textId="77777777">
        <w:trPr>
          <w:trHeight w:val="383"/>
        </w:trPr>
        <w:tc>
          <w:tcPr>
            <w:tcW w:w="537" w:type="dxa"/>
            <w:tcBorders>
              <w:top w:val="single" w:sz="7" w:space="0" w:color="000000"/>
              <w:left w:val="single" w:sz="7" w:space="0" w:color="000000"/>
              <w:bottom w:val="nil"/>
              <w:right w:val="single" w:sz="7" w:space="0" w:color="000000"/>
            </w:tcBorders>
          </w:tcPr>
          <w:p w14:paraId="0D8B1487" w14:textId="77777777" w:rsidR="006E2DFB" w:rsidRPr="00C12CF0" w:rsidRDefault="00AA110B" w:rsidP="004F7B3F">
            <w:pPr>
              <w:spacing w:after="0" w:line="259" w:lineRule="auto"/>
              <w:ind w:left="41" w:right="0" w:firstLine="0"/>
              <w:jc w:val="left"/>
              <w:rPr>
                <w:rFonts w:ascii="Arial" w:hAnsi="Arial" w:cs="Arial"/>
                <w:color w:val="auto"/>
                <w:sz w:val="16"/>
                <w:szCs w:val="16"/>
              </w:rPr>
            </w:pPr>
            <w:r w:rsidRPr="00C12CF0">
              <w:rPr>
                <w:rFonts w:ascii="Arial" w:hAnsi="Arial" w:cs="Arial"/>
                <w:color w:val="auto"/>
                <w:sz w:val="16"/>
                <w:szCs w:val="16"/>
              </w:rPr>
              <w:t>01</w:t>
            </w:r>
          </w:p>
        </w:tc>
        <w:tc>
          <w:tcPr>
            <w:tcW w:w="5671" w:type="dxa"/>
            <w:tcBorders>
              <w:top w:val="single" w:sz="7" w:space="0" w:color="000000"/>
              <w:left w:val="single" w:sz="7" w:space="0" w:color="000000"/>
              <w:bottom w:val="nil"/>
              <w:right w:val="single" w:sz="7" w:space="0" w:color="000000"/>
            </w:tcBorders>
          </w:tcPr>
          <w:p w14:paraId="2B9F475A" w14:textId="77777777" w:rsidR="006E2DFB" w:rsidRPr="00C12CF0" w:rsidRDefault="00AA110B" w:rsidP="004F7B3F">
            <w:pPr>
              <w:spacing w:after="0" w:line="259" w:lineRule="auto"/>
              <w:ind w:left="142" w:right="0" w:firstLine="0"/>
              <w:jc w:val="left"/>
              <w:rPr>
                <w:rFonts w:ascii="Arial" w:hAnsi="Arial" w:cs="Arial"/>
                <w:color w:val="auto"/>
                <w:sz w:val="16"/>
                <w:szCs w:val="16"/>
              </w:rPr>
            </w:pPr>
            <w:r w:rsidRPr="00C12CF0">
              <w:rPr>
                <w:rFonts w:ascii="Arial" w:hAnsi="Arial" w:cs="Arial"/>
                <w:color w:val="auto"/>
                <w:sz w:val="16"/>
                <w:szCs w:val="16"/>
              </w:rPr>
              <w:t>do 10%</w:t>
            </w:r>
          </w:p>
        </w:tc>
        <w:tc>
          <w:tcPr>
            <w:tcW w:w="1843" w:type="dxa"/>
            <w:tcBorders>
              <w:top w:val="single" w:sz="7" w:space="0" w:color="000000"/>
              <w:left w:val="single" w:sz="7" w:space="0" w:color="000000"/>
              <w:bottom w:val="nil"/>
              <w:right w:val="single" w:sz="7" w:space="0" w:color="000000"/>
            </w:tcBorders>
          </w:tcPr>
          <w:p w14:paraId="1881060A" w14:textId="77777777" w:rsidR="006E2DFB" w:rsidRPr="00C12CF0" w:rsidRDefault="00AA110B" w:rsidP="004F7B3F">
            <w:pPr>
              <w:spacing w:after="0" w:line="259" w:lineRule="auto"/>
              <w:ind w:left="6" w:right="0" w:firstLine="0"/>
              <w:jc w:val="center"/>
              <w:rPr>
                <w:rFonts w:ascii="Arial" w:hAnsi="Arial" w:cs="Arial"/>
                <w:color w:val="auto"/>
                <w:sz w:val="16"/>
                <w:szCs w:val="16"/>
              </w:rPr>
            </w:pPr>
            <w:r w:rsidRPr="00C12CF0">
              <w:rPr>
                <w:rFonts w:ascii="Arial" w:hAnsi="Arial" w:cs="Arial"/>
                <w:color w:val="auto"/>
                <w:sz w:val="16"/>
                <w:szCs w:val="16"/>
              </w:rPr>
              <w:t>1,10</w:t>
            </w:r>
          </w:p>
        </w:tc>
      </w:tr>
      <w:tr w:rsidR="00C12CF0" w:rsidRPr="00C12CF0" w14:paraId="2B0CB22D" w14:textId="77777777">
        <w:trPr>
          <w:trHeight w:val="382"/>
        </w:trPr>
        <w:tc>
          <w:tcPr>
            <w:tcW w:w="537" w:type="dxa"/>
            <w:tcBorders>
              <w:top w:val="nil"/>
              <w:left w:val="single" w:sz="7" w:space="0" w:color="000000"/>
              <w:bottom w:val="nil"/>
              <w:right w:val="single" w:sz="7" w:space="0" w:color="000000"/>
            </w:tcBorders>
          </w:tcPr>
          <w:p w14:paraId="043F3892" w14:textId="77777777" w:rsidR="006E2DFB" w:rsidRPr="00C12CF0" w:rsidRDefault="00AA110B" w:rsidP="004F7B3F">
            <w:pPr>
              <w:spacing w:after="0" w:line="259" w:lineRule="auto"/>
              <w:ind w:left="41" w:right="0" w:firstLine="0"/>
              <w:jc w:val="left"/>
              <w:rPr>
                <w:rFonts w:ascii="Arial" w:hAnsi="Arial" w:cs="Arial"/>
                <w:color w:val="auto"/>
                <w:sz w:val="16"/>
                <w:szCs w:val="16"/>
              </w:rPr>
            </w:pPr>
            <w:r w:rsidRPr="00C12CF0">
              <w:rPr>
                <w:rFonts w:ascii="Arial" w:hAnsi="Arial" w:cs="Arial"/>
                <w:color w:val="auto"/>
                <w:sz w:val="16"/>
                <w:szCs w:val="16"/>
              </w:rPr>
              <w:t>02</w:t>
            </w:r>
          </w:p>
        </w:tc>
        <w:tc>
          <w:tcPr>
            <w:tcW w:w="5671" w:type="dxa"/>
            <w:tcBorders>
              <w:top w:val="nil"/>
              <w:left w:val="single" w:sz="7" w:space="0" w:color="000000"/>
              <w:bottom w:val="nil"/>
              <w:right w:val="single" w:sz="7" w:space="0" w:color="000000"/>
            </w:tcBorders>
          </w:tcPr>
          <w:p w14:paraId="0869F0DD" w14:textId="77777777" w:rsidR="006E2DFB" w:rsidRPr="00C12CF0" w:rsidRDefault="00AA110B" w:rsidP="004F7B3F">
            <w:pPr>
              <w:spacing w:after="0" w:line="259" w:lineRule="auto"/>
              <w:ind w:left="142" w:right="0" w:firstLine="0"/>
              <w:jc w:val="left"/>
              <w:rPr>
                <w:rFonts w:ascii="Arial" w:hAnsi="Arial" w:cs="Arial"/>
                <w:color w:val="auto"/>
                <w:sz w:val="16"/>
                <w:szCs w:val="16"/>
              </w:rPr>
            </w:pPr>
            <w:r w:rsidRPr="00C12CF0">
              <w:rPr>
                <w:rFonts w:ascii="Arial" w:hAnsi="Arial" w:cs="Arial"/>
                <w:color w:val="auto"/>
                <w:sz w:val="16"/>
                <w:szCs w:val="16"/>
              </w:rPr>
              <w:t>do 20%</w:t>
            </w:r>
          </w:p>
        </w:tc>
        <w:tc>
          <w:tcPr>
            <w:tcW w:w="1843" w:type="dxa"/>
            <w:tcBorders>
              <w:top w:val="nil"/>
              <w:left w:val="single" w:sz="7" w:space="0" w:color="000000"/>
              <w:bottom w:val="nil"/>
              <w:right w:val="single" w:sz="7" w:space="0" w:color="000000"/>
            </w:tcBorders>
          </w:tcPr>
          <w:p w14:paraId="634A0E1F" w14:textId="77777777" w:rsidR="006E2DFB" w:rsidRPr="00C12CF0" w:rsidRDefault="00AA110B" w:rsidP="004F7B3F">
            <w:pPr>
              <w:spacing w:after="0" w:line="259" w:lineRule="auto"/>
              <w:ind w:left="6" w:right="0" w:firstLine="0"/>
              <w:jc w:val="center"/>
              <w:rPr>
                <w:rFonts w:ascii="Arial" w:hAnsi="Arial" w:cs="Arial"/>
                <w:color w:val="auto"/>
                <w:sz w:val="16"/>
                <w:szCs w:val="16"/>
              </w:rPr>
            </w:pPr>
            <w:r w:rsidRPr="00C12CF0">
              <w:rPr>
                <w:rFonts w:ascii="Arial" w:hAnsi="Arial" w:cs="Arial"/>
                <w:color w:val="auto"/>
                <w:sz w:val="16"/>
                <w:szCs w:val="16"/>
              </w:rPr>
              <w:t>1,20</w:t>
            </w:r>
          </w:p>
        </w:tc>
      </w:tr>
      <w:tr w:rsidR="00C12CF0" w:rsidRPr="00C12CF0" w14:paraId="019DEA19" w14:textId="77777777">
        <w:trPr>
          <w:trHeight w:val="383"/>
        </w:trPr>
        <w:tc>
          <w:tcPr>
            <w:tcW w:w="537" w:type="dxa"/>
            <w:tcBorders>
              <w:top w:val="nil"/>
              <w:left w:val="single" w:sz="7" w:space="0" w:color="000000"/>
              <w:bottom w:val="nil"/>
              <w:right w:val="single" w:sz="7" w:space="0" w:color="000000"/>
            </w:tcBorders>
          </w:tcPr>
          <w:p w14:paraId="211C25F1" w14:textId="77777777" w:rsidR="006E2DFB" w:rsidRPr="00C12CF0" w:rsidRDefault="00AA110B" w:rsidP="004F7B3F">
            <w:pPr>
              <w:spacing w:after="0" w:line="259" w:lineRule="auto"/>
              <w:ind w:left="41" w:right="0" w:firstLine="0"/>
              <w:jc w:val="left"/>
              <w:rPr>
                <w:rFonts w:ascii="Arial" w:hAnsi="Arial" w:cs="Arial"/>
                <w:color w:val="auto"/>
                <w:sz w:val="16"/>
                <w:szCs w:val="16"/>
              </w:rPr>
            </w:pPr>
            <w:r w:rsidRPr="00C12CF0">
              <w:rPr>
                <w:rFonts w:ascii="Arial" w:hAnsi="Arial" w:cs="Arial"/>
                <w:color w:val="auto"/>
                <w:sz w:val="16"/>
                <w:szCs w:val="16"/>
              </w:rPr>
              <w:t>03</w:t>
            </w:r>
          </w:p>
        </w:tc>
        <w:tc>
          <w:tcPr>
            <w:tcW w:w="5671" w:type="dxa"/>
            <w:tcBorders>
              <w:top w:val="nil"/>
              <w:left w:val="single" w:sz="7" w:space="0" w:color="000000"/>
              <w:bottom w:val="nil"/>
              <w:right w:val="single" w:sz="7" w:space="0" w:color="000000"/>
            </w:tcBorders>
          </w:tcPr>
          <w:p w14:paraId="4FE84DDD" w14:textId="77777777" w:rsidR="006E2DFB" w:rsidRPr="00C12CF0" w:rsidRDefault="00AA110B" w:rsidP="004F7B3F">
            <w:pPr>
              <w:spacing w:after="0" w:line="259" w:lineRule="auto"/>
              <w:ind w:left="142" w:right="0" w:firstLine="0"/>
              <w:jc w:val="left"/>
              <w:rPr>
                <w:rFonts w:ascii="Arial" w:hAnsi="Arial" w:cs="Arial"/>
                <w:color w:val="auto"/>
                <w:sz w:val="16"/>
                <w:szCs w:val="16"/>
              </w:rPr>
            </w:pPr>
            <w:r w:rsidRPr="00C12CF0">
              <w:rPr>
                <w:rFonts w:ascii="Arial" w:hAnsi="Arial" w:cs="Arial"/>
                <w:color w:val="auto"/>
                <w:sz w:val="16"/>
                <w:szCs w:val="16"/>
              </w:rPr>
              <w:t>do 40%</w:t>
            </w:r>
          </w:p>
        </w:tc>
        <w:tc>
          <w:tcPr>
            <w:tcW w:w="1843" w:type="dxa"/>
            <w:tcBorders>
              <w:top w:val="nil"/>
              <w:left w:val="single" w:sz="7" w:space="0" w:color="000000"/>
              <w:bottom w:val="nil"/>
              <w:right w:val="single" w:sz="7" w:space="0" w:color="000000"/>
            </w:tcBorders>
          </w:tcPr>
          <w:p w14:paraId="1E0003C9" w14:textId="77777777" w:rsidR="006E2DFB" w:rsidRPr="00C12CF0" w:rsidRDefault="00AA110B" w:rsidP="004F7B3F">
            <w:pPr>
              <w:spacing w:after="0" w:line="259" w:lineRule="auto"/>
              <w:ind w:left="6" w:right="0" w:firstLine="0"/>
              <w:jc w:val="center"/>
              <w:rPr>
                <w:rFonts w:ascii="Arial" w:hAnsi="Arial" w:cs="Arial"/>
                <w:color w:val="auto"/>
                <w:sz w:val="16"/>
                <w:szCs w:val="16"/>
              </w:rPr>
            </w:pPr>
            <w:r w:rsidRPr="00C12CF0">
              <w:rPr>
                <w:rFonts w:ascii="Arial" w:hAnsi="Arial" w:cs="Arial"/>
                <w:color w:val="auto"/>
                <w:sz w:val="16"/>
                <w:szCs w:val="16"/>
              </w:rPr>
              <w:t>1,40</w:t>
            </w:r>
          </w:p>
        </w:tc>
      </w:tr>
      <w:tr w:rsidR="00C12CF0" w:rsidRPr="00C12CF0" w14:paraId="0951FF73" w14:textId="77777777">
        <w:trPr>
          <w:trHeight w:val="382"/>
        </w:trPr>
        <w:tc>
          <w:tcPr>
            <w:tcW w:w="537" w:type="dxa"/>
            <w:tcBorders>
              <w:top w:val="nil"/>
              <w:left w:val="single" w:sz="7" w:space="0" w:color="000000"/>
              <w:bottom w:val="single" w:sz="7" w:space="0" w:color="000000"/>
              <w:right w:val="single" w:sz="7" w:space="0" w:color="000000"/>
            </w:tcBorders>
          </w:tcPr>
          <w:p w14:paraId="222A7DC7" w14:textId="77777777" w:rsidR="006E2DFB" w:rsidRPr="00C12CF0" w:rsidRDefault="00AA110B" w:rsidP="004F7B3F">
            <w:pPr>
              <w:spacing w:after="0" w:line="259" w:lineRule="auto"/>
              <w:ind w:left="41" w:right="0" w:firstLine="0"/>
              <w:jc w:val="left"/>
              <w:rPr>
                <w:rFonts w:ascii="Arial" w:hAnsi="Arial" w:cs="Arial"/>
                <w:color w:val="auto"/>
                <w:sz w:val="16"/>
                <w:szCs w:val="16"/>
              </w:rPr>
            </w:pPr>
            <w:r w:rsidRPr="00C12CF0">
              <w:rPr>
                <w:rFonts w:ascii="Arial" w:hAnsi="Arial" w:cs="Arial"/>
                <w:color w:val="auto"/>
                <w:sz w:val="16"/>
                <w:szCs w:val="16"/>
              </w:rPr>
              <w:t>04</w:t>
            </w:r>
          </w:p>
        </w:tc>
        <w:tc>
          <w:tcPr>
            <w:tcW w:w="5671" w:type="dxa"/>
            <w:tcBorders>
              <w:top w:val="nil"/>
              <w:left w:val="single" w:sz="7" w:space="0" w:color="000000"/>
              <w:bottom w:val="single" w:sz="7" w:space="0" w:color="000000"/>
              <w:right w:val="single" w:sz="7" w:space="0" w:color="000000"/>
            </w:tcBorders>
          </w:tcPr>
          <w:p w14:paraId="5327F3B7" w14:textId="77777777" w:rsidR="006E2DFB" w:rsidRPr="00C12CF0" w:rsidRDefault="00AA110B" w:rsidP="004F7B3F">
            <w:pPr>
              <w:spacing w:after="0" w:line="259" w:lineRule="auto"/>
              <w:ind w:left="142" w:right="0" w:firstLine="0"/>
              <w:jc w:val="left"/>
              <w:rPr>
                <w:rFonts w:ascii="Arial" w:hAnsi="Arial" w:cs="Arial"/>
                <w:color w:val="auto"/>
                <w:sz w:val="16"/>
                <w:szCs w:val="16"/>
              </w:rPr>
            </w:pPr>
            <w:r w:rsidRPr="00C12CF0">
              <w:rPr>
                <w:rFonts w:ascii="Arial" w:hAnsi="Arial" w:cs="Arial"/>
                <w:color w:val="auto"/>
                <w:sz w:val="16"/>
                <w:szCs w:val="16"/>
              </w:rPr>
              <w:t>ponad 40%</w:t>
            </w:r>
          </w:p>
        </w:tc>
        <w:tc>
          <w:tcPr>
            <w:tcW w:w="1843" w:type="dxa"/>
            <w:tcBorders>
              <w:top w:val="nil"/>
              <w:left w:val="single" w:sz="7" w:space="0" w:color="000000"/>
              <w:bottom w:val="single" w:sz="7" w:space="0" w:color="000000"/>
              <w:right w:val="single" w:sz="7" w:space="0" w:color="000000"/>
            </w:tcBorders>
          </w:tcPr>
          <w:p w14:paraId="3EBD9034" w14:textId="77777777" w:rsidR="006E2DFB" w:rsidRPr="00C12CF0" w:rsidRDefault="00AA110B" w:rsidP="004F7B3F">
            <w:pPr>
              <w:spacing w:after="0" w:line="259" w:lineRule="auto"/>
              <w:ind w:left="6" w:right="0" w:firstLine="0"/>
              <w:jc w:val="center"/>
              <w:rPr>
                <w:rFonts w:ascii="Arial" w:hAnsi="Arial" w:cs="Arial"/>
                <w:color w:val="auto"/>
                <w:sz w:val="16"/>
                <w:szCs w:val="16"/>
              </w:rPr>
            </w:pPr>
            <w:r w:rsidRPr="00C12CF0">
              <w:rPr>
                <w:rFonts w:ascii="Arial" w:hAnsi="Arial" w:cs="Arial"/>
                <w:color w:val="auto"/>
                <w:sz w:val="16"/>
                <w:szCs w:val="16"/>
              </w:rPr>
              <w:t>2,00</w:t>
            </w:r>
          </w:p>
        </w:tc>
      </w:tr>
    </w:tbl>
    <w:p w14:paraId="29C1891D" w14:textId="77777777" w:rsidR="006E2DFB" w:rsidRPr="00C12CF0" w:rsidRDefault="00AA110B" w:rsidP="004F7B3F">
      <w:pPr>
        <w:spacing w:after="0"/>
        <w:ind w:left="-15" w:right="0" w:firstLine="286"/>
        <w:rPr>
          <w:rFonts w:ascii="Arial" w:hAnsi="Arial" w:cs="Arial"/>
          <w:color w:val="auto"/>
          <w:sz w:val="16"/>
          <w:szCs w:val="16"/>
        </w:rPr>
      </w:pPr>
      <w:r w:rsidRPr="00C12CF0">
        <w:rPr>
          <w:rFonts w:ascii="Arial" w:hAnsi="Arial" w:cs="Arial"/>
          <w:color w:val="auto"/>
          <w:sz w:val="16"/>
          <w:szCs w:val="16"/>
        </w:rPr>
        <w:t>Powierzchnię dwustronnie malowanych wbudowanych okien i drzwi (skrzydeł z ościeżnicami wraz z ćwierćwałkami) oblicza się w metrach kwadratowych powierzchni w świetle wykończonych otworów (ościeży), stosując do uzyskanych wyników współczynniki z tablicy 3.</w:t>
      </w:r>
    </w:p>
    <w:p w14:paraId="00B5E911" w14:textId="77777777" w:rsidR="006E2DFB" w:rsidRPr="00C12CF0" w:rsidRDefault="00AA110B" w:rsidP="004F7B3F">
      <w:pPr>
        <w:spacing w:after="0" w:line="248" w:lineRule="auto"/>
        <w:ind w:left="-5" w:right="0"/>
        <w:jc w:val="left"/>
        <w:rPr>
          <w:rFonts w:ascii="Arial" w:hAnsi="Arial" w:cs="Arial"/>
          <w:color w:val="auto"/>
          <w:sz w:val="16"/>
          <w:szCs w:val="16"/>
        </w:rPr>
      </w:pPr>
      <w:r w:rsidRPr="00C12CF0">
        <w:rPr>
          <w:rFonts w:ascii="Arial" w:hAnsi="Arial" w:cs="Arial"/>
          <w:color w:val="auto"/>
          <w:sz w:val="16"/>
          <w:szCs w:val="16"/>
        </w:rPr>
        <w:t>Tablica 3. Współczynniki przeliczeniowe dla stolarki okiennej i drzwiowej</w:t>
      </w:r>
    </w:p>
    <w:tbl>
      <w:tblPr>
        <w:tblStyle w:val="TableGrid"/>
        <w:tblW w:w="8755" w:type="dxa"/>
        <w:tblInd w:w="8" w:type="dxa"/>
        <w:tblCellMar>
          <w:top w:w="60" w:type="dxa"/>
          <w:left w:w="67" w:type="dxa"/>
          <w:right w:w="88" w:type="dxa"/>
        </w:tblCellMar>
        <w:tblLook w:val="04A0" w:firstRow="1" w:lastRow="0" w:firstColumn="1" w:lastColumn="0" w:noHBand="0" w:noVBand="1"/>
      </w:tblPr>
      <w:tblGrid>
        <w:gridCol w:w="535"/>
        <w:gridCol w:w="6660"/>
        <w:gridCol w:w="1560"/>
      </w:tblGrid>
      <w:tr w:rsidR="00C12CF0" w:rsidRPr="00C12CF0" w14:paraId="172200D0" w14:textId="77777777">
        <w:trPr>
          <w:trHeight w:val="381"/>
        </w:trPr>
        <w:tc>
          <w:tcPr>
            <w:tcW w:w="535" w:type="dxa"/>
            <w:tcBorders>
              <w:top w:val="single" w:sz="7" w:space="0" w:color="000000"/>
              <w:left w:val="single" w:sz="7" w:space="0" w:color="000000"/>
              <w:bottom w:val="single" w:sz="7" w:space="0" w:color="000000"/>
              <w:right w:val="single" w:sz="7" w:space="0" w:color="000000"/>
            </w:tcBorders>
            <w:shd w:val="clear" w:color="auto" w:fill="D9D9D9"/>
          </w:tcPr>
          <w:p w14:paraId="5DBAE83F" w14:textId="77777777" w:rsidR="006E2DFB" w:rsidRPr="00C12CF0" w:rsidRDefault="00AA110B" w:rsidP="004F7B3F">
            <w:pPr>
              <w:spacing w:after="0" w:line="259" w:lineRule="auto"/>
              <w:ind w:left="46" w:right="0" w:firstLine="0"/>
              <w:jc w:val="left"/>
              <w:rPr>
                <w:rFonts w:ascii="Arial" w:hAnsi="Arial" w:cs="Arial"/>
                <w:color w:val="auto"/>
                <w:sz w:val="16"/>
                <w:szCs w:val="16"/>
              </w:rPr>
            </w:pPr>
            <w:r w:rsidRPr="00C12CF0">
              <w:rPr>
                <w:rFonts w:ascii="Arial" w:hAnsi="Arial" w:cs="Arial"/>
                <w:color w:val="auto"/>
                <w:sz w:val="16"/>
                <w:szCs w:val="16"/>
              </w:rPr>
              <w:t>Lp.</w:t>
            </w:r>
          </w:p>
        </w:tc>
        <w:tc>
          <w:tcPr>
            <w:tcW w:w="6660" w:type="dxa"/>
            <w:tcBorders>
              <w:top w:val="single" w:sz="7" w:space="0" w:color="000000"/>
              <w:left w:val="single" w:sz="7" w:space="0" w:color="000000"/>
              <w:bottom w:val="single" w:sz="7" w:space="0" w:color="000000"/>
              <w:right w:val="single" w:sz="7" w:space="0" w:color="000000"/>
            </w:tcBorders>
            <w:shd w:val="clear" w:color="auto" w:fill="D9D9D9"/>
          </w:tcPr>
          <w:p w14:paraId="666CA622" w14:textId="77777777" w:rsidR="006E2DFB" w:rsidRPr="00C12CF0" w:rsidRDefault="00AA110B" w:rsidP="004F7B3F">
            <w:pPr>
              <w:spacing w:after="0" w:line="259" w:lineRule="auto"/>
              <w:ind w:left="18" w:right="0" w:firstLine="0"/>
              <w:jc w:val="center"/>
              <w:rPr>
                <w:rFonts w:ascii="Arial" w:hAnsi="Arial" w:cs="Arial"/>
                <w:color w:val="auto"/>
                <w:sz w:val="16"/>
                <w:szCs w:val="16"/>
              </w:rPr>
            </w:pPr>
            <w:r w:rsidRPr="00C12CF0">
              <w:rPr>
                <w:rFonts w:ascii="Arial" w:hAnsi="Arial" w:cs="Arial"/>
                <w:color w:val="auto"/>
                <w:sz w:val="16"/>
                <w:szCs w:val="16"/>
              </w:rPr>
              <w:t>Nazwa elementu</w:t>
            </w:r>
          </w:p>
        </w:tc>
        <w:tc>
          <w:tcPr>
            <w:tcW w:w="1560" w:type="dxa"/>
            <w:tcBorders>
              <w:top w:val="single" w:sz="7" w:space="0" w:color="000000"/>
              <w:left w:val="single" w:sz="7" w:space="0" w:color="000000"/>
              <w:bottom w:val="single" w:sz="7" w:space="0" w:color="000000"/>
              <w:right w:val="single" w:sz="7" w:space="0" w:color="000000"/>
            </w:tcBorders>
            <w:shd w:val="clear" w:color="auto" w:fill="D9D9D9"/>
          </w:tcPr>
          <w:p w14:paraId="712E4535" w14:textId="77777777" w:rsidR="006E2DFB" w:rsidRPr="00C12CF0" w:rsidRDefault="00AA110B" w:rsidP="004F7B3F">
            <w:pPr>
              <w:spacing w:after="0" w:line="259" w:lineRule="auto"/>
              <w:ind w:left="36" w:right="0" w:firstLine="0"/>
              <w:rPr>
                <w:rFonts w:ascii="Arial" w:hAnsi="Arial" w:cs="Arial"/>
                <w:color w:val="auto"/>
                <w:sz w:val="16"/>
                <w:szCs w:val="16"/>
              </w:rPr>
            </w:pPr>
            <w:r w:rsidRPr="00C12CF0">
              <w:rPr>
                <w:rFonts w:ascii="Arial" w:hAnsi="Arial" w:cs="Arial"/>
                <w:color w:val="auto"/>
                <w:sz w:val="16"/>
                <w:szCs w:val="16"/>
              </w:rPr>
              <w:t>Współczynnik</w:t>
            </w:r>
          </w:p>
        </w:tc>
      </w:tr>
      <w:tr w:rsidR="00C12CF0" w:rsidRPr="00C12CF0" w14:paraId="24AF314E" w14:textId="77777777">
        <w:trPr>
          <w:trHeight w:val="382"/>
        </w:trPr>
        <w:tc>
          <w:tcPr>
            <w:tcW w:w="535" w:type="dxa"/>
            <w:tcBorders>
              <w:top w:val="single" w:sz="7" w:space="0" w:color="000000"/>
              <w:left w:val="single" w:sz="7" w:space="0" w:color="000000"/>
              <w:bottom w:val="single" w:sz="7" w:space="0" w:color="000000"/>
              <w:right w:val="single" w:sz="7" w:space="0" w:color="000000"/>
            </w:tcBorders>
            <w:shd w:val="clear" w:color="auto" w:fill="D9D9D9"/>
          </w:tcPr>
          <w:p w14:paraId="0E85D719" w14:textId="77777777" w:rsidR="006E2DFB" w:rsidRPr="00C12CF0" w:rsidRDefault="00AA110B" w:rsidP="004F7B3F">
            <w:pPr>
              <w:spacing w:after="0" w:line="259" w:lineRule="auto"/>
              <w:ind w:left="139" w:right="0" w:firstLine="0"/>
              <w:jc w:val="left"/>
              <w:rPr>
                <w:rFonts w:ascii="Arial" w:hAnsi="Arial" w:cs="Arial"/>
                <w:color w:val="auto"/>
                <w:sz w:val="16"/>
                <w:szCs w:val="16"/>
              </w:rPr>
            </w:pPr>
            <w:r w:rsidRPr="00C12CF0">
              <w:rPr>
                <w:rFonts w:ascii="Arial" w:hAnsi="Arial" w:cs="Arial"/>
                <w:color w:val="auto"/>
                <w:sz w:val="16"/>
                <w:szCs w:val="16"/>
              </w:rPr>
              <w:t>a</w:t>
            </w:r>
          </w:p>
        </w:tc>
        <w:tc>
          <w:tcPr>
            <w:tcW w:w="6660" w:type="dxa"/>
            <w:tcBorders>
              <w:top w:val="single" w:sz="7" w:space="0" w:color="000000"/>
              <w:left w:val="single" w:sz="7" w:space="0" w:color="000000"/>
              <w:bottom w:val="single" w:sz="7" w:space="0" w:color="000000"/>
              <w:right w:val="single" w:sz="7" w:space="0" w:color="000000"/>
            </w:tcBorders>
            <w:shd w:val="clear" w:color="auto" w:fill="D9D9D9"/>
          </w:tcPr>
          <w:p w14:paraId="3F99A203" w14:textId="77777777" w:rsidR="006E2DFB" w:rsidRPr="00C12CF0" w:rsidRDefault="00AA110B" w:rsidP="004F7B3F">
            <w:pPr>
              <w:spacing w:after="0" w:line="259" w:lineRule="auto"/>
              <w:ind w:left="21" w:right="0" w:firstLine="0"/>
              <w:jc w:val="center"/>
              <w:rPr>
                <w:rFonts w:ascii="Arial" w:hAnsi="Arial" w:cs="Arial"/>
                <w:color w:val="auto"/>
                <w:sz w:val="16"/>
                <w:szCs w:val="16"/>
              </w:rPr>
            </w:pPr>
            <w:r w:rsidRPr="00C12CF0">
              <w:rPr>
                <w:rFonts w:ascii="Arial" w:hAnsi="Arial" w:cs="Arial"/>
                <w:color w:val="auto"/>
                <w:sz w:val="16"/>
                <w:szCs w:val="16"/>
              </w:rPr>
              <w:t>b</w:t>
            </w:r>
          </w:p>
        </w:tc>
        <w:tc>
          <w:tcPr>
            <w:tcW w:w="1560" w:type="dxa"/>
            <w:tcBorders>
              <w:top w:val="single" w:sz="7" w:space="0" w:color="000000"/>
              <w:left w:val="single" w:sz="7" w:space="0" w:color="000000"/>
              <w:bottom w:val="single" w:sz="7" w:space="0" w:color="000000"/>
              <w:right w:val="single" w:sz="7" w:space="0" w:color="000000"/>
            </w:tcBorders>
            <w:shd w:val="clear" w:color="auto" w:fill="D9D9D9"/>
          </w:tcPr>
          <w:p w14:paraId="03E93552" w14:textId="77777777" w:rsidR="006E2DFB" w:rsidRPr="00C12CF0" w:rsidRDefault="00AA110B" w:rsidP="004F7B3F">
            <w:pPr>
              <w:spacing w:after="0" w:line="259" w:lineRule="auto"/>
              <w:ind w:left="21" w:right="0" w:firstLine="0"/>
              <w:jc w:val="center"/>
              <w:rPr>
                <w:rFonts w:ascii="Arial" w:hAnsi="Arial" w:cs="Arial"/>
                <w:color w:val="auto"/>
                <w:sz w:val="16"/>
                <w:szCs w:val="16"/>
              </w:rPr>
            </w:pPr>
            <w:r w:rsidRPr="00C12CF0">
              <w:rPr>
                <w:rFonts w:ascii="Arial" w:hAnsi="Arial" w:cs="Arial"/>
                <w:color w:val="auto"/>
                <w:sz w:val="16"/>
                <w:szCs w:val="16"/>
              </w:rPr>
              <w:t>c</w:t>
            </w:r>
          </w:p>
        </w:tc>
      </w:tr>
      <w:tr w:rsidR="00C12CF0" w:rsidRPr="00C12CF0" w14:paraId="6541F560" w14:textId="77777777">
        <w:trPr>
          <w:trHeight w:val="622"/>
        </w:trPr>
        <w:tc>
          <w:tcPr>
            <w:tcW w:w="535" w:type="dxa"/>
            <w:tcBorders>
              <w:top w:val="single" w:sz="7" w:space="0" w:color="000000"/>
              <w:left w:val="single" w:sz="7" w:space="0" w:color="000000"/>
              <w:bottom w:val="nil"/>
              <w:right w:val="single" w:sz="7" w:space="0" w:color="000000"/>
            </w:tcBorders>
            <w:shd w:val="clear" w:color="auto" w:fill="B3B3B3"/>
          </w:tcPr>
          <w:p w14:paraId="70033EBF" w14:textId="77777777" w:rsidR="006E2DFB" w:rsidRPr="00C12CF0" w:rsidRDefault="006E2DFB" w:rsidP="004F7B3F">
            <w:pPr>
              <w:spacing w:after="0" w:line="259" w:lineRule="auto"/>
              <w:ind w:left="0" w:right="0" w:firstLine="0"/>
              <w:jc w:val="left"/>
              <w:rPr>
                <w:rFonts w:ascii="Arial" w:hAnsi="Arial" w:cs="Arial"/>
                <w:color w:val="auto"/>
                <w:sz w:val="16"/>
                <w:szCs w:val="16"/>
              </w:rPr>
            </w:pPr>
          </w:p>
        </w:tc>
        <w:tc>
          <w:tcPr>
            <w:tcW w:w="6660" w:type="dxa"/>
            <w:tcBorders>
              <w:top w:val="single" w:sz="7" w:space="0" w:color="000000"/>
              <w:left w:val="single" w:sz="7" w:space="0" w:color="000000"/>
              <w:bottom w:val="nil"/>
              <w:right w:val="single" w:sz="7" w:space="0" w:color="000000"/>
            </w:tcBorders>
            <w:shd w:val="clear" w:color="auto" w:fill="B3B3B3"/>
          </w:tcPr>
          <w:p w14:paraId="478B152E" w14:textId="77777777" w:rsidR="006E2DFB" w:rsidRPr="00C12CF0" w:rsidRDefault="00AA110B" w:rsidP="004F7B3F">
            <w:pPr>
              <w:spacing w:after="0" w:line="259" w:lineRule="auto"/>
              <w:ind w:left="0" w:right="0" w:firstLine="0"/>
              <w:jc w:val="left"/>
              <w:rPr>
                <w:rFonts w:ascii="Arial" w:hAnsi="Arial" w:cs="Arial"/>
                <w:color w:val="auto"/>
                <w:sz w:val="16"/>
                <w:szCs w:val="16"/>
              </w:rPr>
            </w:pPr>
            <w:r w:rsidRPr="00C12CF0">
              <w:rPr>
                <w:rFonts w:ascii="Arial" w:hAnsi="Arial" w:cs="Arial"/>
                <w:color w:val="auto"/>
                <w:sz w:val="16"/>
                <w:szCs w:val="16"/>
              </w:rPr>
              <w:t>Okna i drzwi balkonowe jednoramowe lub z pojedynczymi skrzydłami i ościeżnicami (łącznie z ćwierćwałkami)</w:t>
            </w:r>
          </w:p>
        </w:tc>
        <w:tc>
          <w:tcPr>
            <w:tcW w:w="1560" w:type="dxa"/>
            <w:tcBorders>
              <w:top w:val="single" w:sz="7" w:space="0" w:color="000000"/>
              <w:left w:val="single" w:sz="7" w:space="0" w:color="000000"/>
              <w:bottom w:val="nil"/>
              <w:right w:val="single" w:sz="7" w:space="0" w:color="000000"/>
            </w:tcBorders>
            <w:shd w:val="clear" w:color="auto" w:fill="B3B3B3"/>
          </w:tcPr>
          <w:p w14:paraId="3DB85FDA" w14:textId="77777777" w:rsidR="006E2DFB" w:rsidRPr="00C12CF0" w:rsidRDefault="006E2DFB" w:rsidP="004F7B3F">
            <w:pPr>
              <w:spacing w:after="0" w:line="259" w:lineRule="auto"/>
              <w:ind w:left="0" w:right="0" w:firstLine="0"/>
              <w:jc w:val="left"/>
              <w:rPr>
                <w:rFonts w:ascii="Arial" w:hAnsi="Arial" w:cs="Arial"/>
                <w:color w:val="auto"/>
                <w:sz w:val="16"/>
                <w:szCs w:val="16"/>
              </w:rPr>
            </w:pPr>
          </w:p>
        </w:tc>
      </w:tr>
      <w:tr w:rsidR="00C12CF0" w:rsidRPr="00C12CF0" w14:paraId="47A7023E" w14:textId="77777777">
        <w:trPr>
          <w:trHeight w:val="388"/>
        </w:trPr>
        <w:tc>
          <w:tcPr>
            <w:tcW w:w="535" w:type="dxa"/>
            <w:tcBorders>
              <w:top w:val="nil"/>
              <w:left w:val="single" w:sz="7" w:space="0" w:color="000000"/>
              <w:bottom w:val="nil"/>
              <w:right w:val="single" w:sz="7" w:space="0" w:color="000000"/>
            </w:tcBorders>
          </w:tcPr>
          <w:p w14:paraId="2E6F5325" w14:textId="77777777" w:rsidR="006E2DFB" w:rsidRPr="00C12CF0" w:rsidRDefault="00AA110B" w:rsidP="004F7B3F">
            <w:pPr>
              <w:spacing w:after="0" w:line="259" w:lineRule="auto"/>
              <w:ind w:left="77" w:right="0" w:firstLine="0"/>
              <w:jc w:val="left"/>
              <w:rPr>
                <w:rFonts w:ascii="Arial" w:hAnsi="Arial" w:cs="Arial"/>
                <w:color w:val="auto"/>
                <w:sz w:val="16"/>
                <w:szCs w:val="16"/>
              </w:rPr>
            </w:pPr>
            <w:r w:rsidRPr="00C12CF0">
              <w:rPr>
                <w:rFonts w:ascii="Arial" w:hAnsi="Arial" w:cs="Arial"/>
                <w:color w:val="auto"/>
                <w:sz w:val="16"/>
                <w:szCs w:val="16"/>
              </w:rPr>
              <w:t>01</w:t>
            </w:r>
          </w:p>
        </w:tc>
        <w:tc>
          <w:tcPr>
            <w:tcW w:w="6660" w:type="dxa"/>
            <w:tcBorders>
              <w:top w:val="nil"/>
              <w:left w:val="single" w:sz="7" w:space="0" w:color="000000"/>
              <w:bottom w:val="nil"/>
              <w:right w:val="single" w:sz="7" w:space="0" w:color="000000"/>
            </w:tcBorders>
          </w:tcPr>
          <w:p w14:paraId="7FD58229" w14:textId="77777777" w:rsidR="006E2DFB" w:rsidRPr="00C12CF0" w:rsidRDefault="00AA110B" w:rsidP="004F7B3F">
            <w:pPr>
              <w:spacing w:after="0" w:line="259" w:lineRule="auto"/>
              <w:ind w:left="0" w:right="0" w:firstLine="0"/>
              <w:jc w:val="left"/>
              <w:rPr>
                <w:rFonts w:ascii="Arial" w:hAnsi="Arial" w:cs="Arial"/>
                <w:color w:val="auto"/>
                <w:sz w:val="16"/>
                <w:szCs w:val="16"/>
              </w:rPr>
            </w:pPr>
            <w:r w:rsidRPr="00C12CF0">
              <w:rPr>
                <w:rFonts w:ascii="Arial" w:hAnsi="Arial" w:cs="Arial"/>
                <w:color w:val="auto"/>
                <w:sz w:val="16"/>
                <w:szCs w:val="16"/>
              </w:rPr>
              <w:t>– bez szczeblin</w:t>
            </w:r>
          </w:p>
        </w:tc>
        <w:tc>
          <w:tcPr>
            <w:tcW w:w="1560" w:type="dxa"/>
            <w:tcBorders>
              <w:top w:val="nil"/>
              <w:left w:val="single" w:sz="7" w:space="0" w:color="000000"/>
              <w:bottom w:val="nil"/>
              <w:right w:val="single" w:sz="7" w:space="0" w:color="000000"/>
            </w:tcBorders>
          </w:tcPr>
          <w:p w14:paraId="3CEF694A" w14:textId="77777777" w:rsidR="006E2DFB" w:rsidRPr="00C12CF0" w:rsidRDefault="00AA110B" w:rsidP="004F7B3F">
            <w:pPr>
              <w:spacing w:after="0" w:line="259" w:lineRule="auto"/>
              <w:ind w:left="23" w:right="0" w:firstLine="0"/>
              <w:jc w:val="center"/>
              <w:rPr>
                <w:rFonts w:ascii="Arial" w:hAnsi="Arial" w:cs="Arial"/>
                <w:color w:val="auto"/>
                <w:sz w:val="16"/>
                <w:szCs w:val="16"/>
              </w:rPr>
            </w:pPr>
            <w:r w:rsidRPr="00C12CF0">
              <w:rPr>
                <w:rFonts w:ascii="Arial" w:hAnsi="Arial" w:cs="Arial"/>
                <w:color w:val="auto"/>
                <w:sz w:val="16"/>
                <w:szCs w:val="16"/>
              </w:rPr>
              <w:t>1,30</w:t>
            </w:r>
          </w:p>
        </w:tc>
      </w:tr>
      <w:tr w:rsidR="00C12CF0" w:rsidRPr="00C12CF0" w14:paraId="09C29DAB" w14:textId="77777777">
        <w:trPr>
          <w:trHeight w:val="382"/>
        </w:trPr>
        <w:tc>
          <w:tcPr>
            <w:tcW w:w="535" w:type="dxa"/>
            <w:tcBorders>
              <w:top w:val="nil"/>
              <w:left w:val="single" w:sz="7" w:space="0" w:color="000000"/>
              <w:bottom w:val="nil"/>
              <w:right w:val="single" w:sz="7" w:space="0" w:color="000000"/>
            </w:tcBorders>
          </w:tcPr>
          <w:p w14:paraId="6D0DCD80" w14:textId="77777777" w:rsidR="006E2DFB" w:rsidRPr="00C12CF0" w:rsidRDefault="00AA110B" w:rsidP="004F7B3F">
            <w:pPr>
              <w:spacing w:after="0" w:line="259" w:lineRule="auto"/>
              <w:ind w:left="77" w:right="0" w:firstLine="0"/>
              <w:jc w:val="left"/>
              <w:rPr>
                <w:rFonts w:ascii="Arial" w:hAnsi="Arial" w:cs="Arial"/>
                <w:color w:val="auto"/>
                <w:sz w:val="16"/>
                <w:szCs w:val="16"/>
              </w:rPr>
            </w:pPr>
            <w:r w:rsidRPr="00C12CF0">
              <w:rPr>
                <w:rFonts w:ascii="Arial" w:hAnsi="Arial" w:cs="Arial"/>
                <w:color w:val="auto"/>
                <w:sz w:val="16"/>
                <w:szCs w:val="16"/>
              </w:rPr>
              <w:t>02</w:t>
            </w:r>
          </w:p>
        </w:tc>
        <w:tc>
          <w:tcPr>
            <w:tcW w:w="6660" w:type="dxa"/>
            <w:tcBorders>
              <w:top w:val="nil"/>
              <w:left w:val="single" w:sz="7" w:space="0" w:color="000000"/>
              <w:bottom w:val="nil"/>
              <w:right w:val="single" w:sz="7" w:space="0" w:color="000000"/>
            </w:tcBorders>
          </w:tcPr>
          <w:p w14:paraId="4591A48E" w14:textId="77777777" w:rsidR="006E2DFB" w:rsidRPr="00C12CF0" w:rsidRDefault="00AA110B" w:rsidP="004F7B3F">
            <w:pPr>
              <w:spacing w:after="0" w:line="259" w:lineRule="auto"/>
              <w:ind w:left="0" w:right="0" w:firstLine="0"/>
              <w:jc w:val="left"/>
              <w:rPr>
                <w:rFonts w:ascii="Arial" w:hAnsi="Arial" w:cs="Arial"/>
                <w:color w:val="auto"/>
                <w:sz w:val="16"/>
                <w:szCs w:val="16"/>
              </w:rPr>
            </w:pPr>
            <w:r w:rsidRPr="00C12CF0">
              <w:rPr>
                <w:rFonts w:ascii="Arial" w:hAnsi="Arial" w:cs="Arial"/>
                <w:color w:val="auto"/>
                <w:sz w:val="16"/>
                <w:szCs w:val="16"/>
              </w:rPr>
              <w:t>– ze szczeblinami o powierzchni każdej szyby do 0,05 m</w:t>
            </w:r>
            <w:r w:rsidRPr="00C12CF0">
              <w:rPr>
                <w:rFonts w:ascii="Arial" w:hAnsi="Arial" w:cs="Arial"/>
                <w:color w:val="auto"/>
                <w:sz w:val="16"/>
                <w:szCs w:val="16"/>
                <w:vertAlign w:val="superscript"/>
              </w:rPr>
              <w:t>2</w:t>
            </w:r>
          </w:p>
        </w:tc>
        <w:tc>
          <w:tcPr>
            <w:tcW w:w="1560" w:type="dxa"/>
            <w:tcBorders>
              <w:top w:val="nil"/>
              <w:left w:val="single" w:sz="7" w:space="0" w:color="000000"/>
              <w:bottom w:val="nil"/>
              <w:right w:val="single" w:sz="7" w:space="0" w:color="000000"/>
            </w:tcBorders>
          </w:tcPr>
          <w:p w14:paraId="7F62BB91" w14:textId="77777777" w:rsidR="006E2DFB" w:rsidRPr="00C12CF0" w:rsidRDefault="00AA110B" w:rsidP="004F7B3F">
            <w:pPr>
              <w:spacing w:after="0" w:line="259" w:lineRule="auto"/>
              <w:ind w:left="23" w:right="0" w:firstLine="0"/>
              <w:jc w:val="center"/>
              <w:rPr>
                <w:rFonts w:ascii="Arial" w:hAnsi="Arial" w:cs="Arial"/>
                <w:color w:val="auto"/>
                <w:sz w:val="16"/>
                <w:szCs w:val="16"/>
              </w:rPr>
            </w:pPr>
            <w:r w:rsidRPr="00C12CF0">
              <w:rPr>
                <w:rFonts w:ascii="Arial" w:hAnsi="Arial" w:cs="Arial"/>
                <w:color w:val="auto"/>
                <w:sz w:val="16"/>
                <w:szCs w:val="16"/>
              </w:rPr>
              <w:t>2,30</w:t>
            </w:r>
          </w:p>
        </w:tc>
      </w:tr>
      <w:tr w:rsidR="00C12CF0" w:rsidRPr="00C12CF0" w14:paraId="76D1653D" w14:textId="77777777">
        <w:trPr>
          <w:trHeight w:val="382"/>
        </w:trPr>
        <w:tc>
          <w:tcPr>
            <w:tcW w:w="535" w:type="dxa"/>
            <w:tcBorders>
              <w:top w:val="nil"/>
              <w:left w:val="single" w:sz="7" w:space="0" w:color="000000"/>
              <w:bottom w:val="nil"/>
              <w:right w:val="single" w:sz="7" w:space="0" w:color="000000"/>
            </w:tcBorders>
          </w:tcPr>
          <w:p w14:paraId="0A27637E" w14:textId="77777777" w:rsidR="006E2DFB" w:rsidRPr="00C12CF0" w:rsidRDefault="00AA110B" w:rsidP="004F7B3F">
            <w:pPr>
              <w:spacing w:after="0" w:line="259" w:lineRule="auto"/>
              <w:ind w:left="77" w:right="0" w:firstLine="0"/>
              <w:jc w:val="left"/>
              <w:rPr>
                <w:rFonts w:ascii="Arial" w:hAnsi="Arial" w:cs="Arial"/>
                <w:color w:val="auto"/>
                <w:sz w:val="16"/>
                <w:szCs w:val="16"/>
              </w:rPr>
            </w:pPr>
            <w:r w:rsidRPr="00C12CF0">
              <w:rPr>
                <w:rFonts w:ascii="Arial" w:hAnsi="Arial" w:cs="Arial"/>
                <w:color w:val="auto"/>
                <w:sz w:val="16"/>
                <w:szCs w:val="16"/>
              </w:rPr>
              <w:t>03</w:t>
            </w:r>
          </w:p>
        </w:tc>
        <w:tc>
          <w:tcPr>
            <w:tcW w:w="6660" w:type="dxa"/>
            <w:tcBorders>
              <w:top w:val="nil"/>
              <w:left w:val="single" w:sz="7" w:space="0" w:color="000000"/>
              <w:bottom w:val="nil"/>
              <w:right w:val="single" w:sz="7" w:space="0" w:color="000000"/>
            </w:tcBorders>
          </w:tcPr>
          <w:p w14:paraId="24209F5C" w14:textId="77777777" w:rsidR="006E2DFB" w:rsidRPr="00C12CF0" w:rsidRDefault="00AA110B" w:rsidP="004F7B3F">
            <w:pPr>
              <w:spacing w:after="0" w:line="259" w:lineRule="auto"/>
              <w:ind w:left="0" w:right="0" w:firstLine="0"/>
              <w:jc w:val="left"/>
              <w:rPr>
                <w:rFonts w:ascii="Arial" w:hAnsi="Arial" w:cs="Arial"/>
                <w:color w:val="auto"/>
                <w:sz w:val="16"/>
                <w:szCs w:val="16"/>
              </w:rPr>
            </w:pPr>
            <w:r w:rsidRPr="00C12CF0">
              <w:rPr>
                <w:rFonts w:ascii="Arial" w:hAnsi="Arial" w:cs="Arial"/>
                <w:color w:val="auto"/>
                <w:sz w:val="16"/>
                <w:szCs w:val="16"/>
              </w:rPr>
              <w:t>– ze szczeblinami o powierzchni każdej szyby do 0,10 m</w:t>
            </w:r>
            <w:r w:rsidRPr="00C12CF0">
              <w:rPr>
                <w:rFonts w:ascii="Arial" w:hAnsi="Arial" w:cs="Arial"/>
                <w:color w:val="auto"/>
                <w:sz w:val="16"/>
                <w:szCs w:val="16"/>
                <w:vertAlign w:val="superscript"/>
              </w:rPr>
              <w:t>2</w:t>
            </w:r>
          </w:p>
        </w:tc>
        <w:tc>
          <w:tcPr>
            <w:tcW w:w="1560" w:type="dxa"/>
            <w:tcBorders>
              <w:top w:val="nil"/>
              <w:left w:val="single" w:sz="7" w:space="0" w:color="000000"/>
              <w:bottom w:val="nil"/>
              <w:right w:val="single" w:sz="7" w:space="0" w:color="000000"/>
            </w:tcBorders>
          </w:tcPr>
          <w:p w14:paraId="128E43F2" w14:textId="77777777" w:rsidR="006E2DFB" w:rsidRPr="00C12CF0" w:rsidRDefault="00AA110B" w:rsidP="004F7B3F">
            <w:pPr>
              <w:spacing w:after="0" w:line="259" w:lineRule="auto"/>
              <w:ind w:left="23" w:right="0" w:firstLine="0"/>
              <w:jc w:val="center"/>
              <w:rPr>
                <w:rFonts w:ascii="Arial" w:hAnsi="Arial" w:cs="Arial"/>
                <w:color w:val="auto"/>
                <w:sz w:val="16"/>
                <w:szCs w:val="16"/>
              </w:rPr>
            </w:pPr>
            <w:r w:rsidRPr="00C12CF0">
              <w:rPr>
                <w:rFonts w:ascii="Arial" w:hAnsi="Arial" w:cs="Arial"/>
                <w:color w:val="auto"/>
                <w:sz w:val="16"/>
                <w:szCs w:val="16"/>
              </w:rPr>
              <w:t>1,90</w:t>
            </w:r>
          </w:p>
        </w:tc>
      </w:tr>
      <w:tr w:rsidR="00C12CF0" w:rsidRPr="00C12CF0" w14:paraId="0A268BED" w14:textId="77777777">
        <w:trPr>
          <w:trHeight w:val="382"/>
        </w:trPr>
        <w:tc>
          <w:tcPr>
            <w:tcW w:w="535" w:type="dxa"/>
            <w:tcBorders>
              <w:top w:val="nil"/>
              <w:left w:val="single" w:sz="7" w:space="0" w:color="000000"/>
              <w:bottom w:val="nil"/>
              <w:right w:val="single" w:sz="7" w:space="0" w:color="000000"/>
            </w:tcBorders>
          </w:tcPr>
          <w:p w14:paraId="5A25DC8E" w14:textId="77777777" w:rsidR="006E2DFB" w:rsidRPr="00C12CF0" w:rsidRDefault="00AA110B" w:rsidP="004F7B3F">
            <w:pPr>
              <w:spacing w:after="0" w:line="259" w:lineRule="auto"/>
              <w:ind w:left="77" w:right="0" w:firstLine="0"/>
              <w:jc w:val="left"/>
              <w:rPr>
                <w:rFonts w:ascii="Arial" w:hAnsi="Arial" w:cs="Arial"/>
                <w:color w:val="auto"/>
                <w:sz w:val="16"/>
                <w:szCs w:val="16"/>
              </w:rPr>
            </w:pPr>
            <w:r w:rsidRPr="00C12CF0">
              <w:rPr>
                <w:rFonts w:ascii="Arial" w:hAnsi="Arial" w:cs="Arial"/>
                <w:color w:val="auto"/>
                <w:sz w:val="16"/>
                <w:szCs w:val="16"/>
              </w:rPr>
              <w:t>04</w:t>
            </w:r>
          </w:p>
        </w:tc>
        <w:tc>
          <w:tcPr>
            <w:tcW w:w="6660" w:type="dxa"/>
            <w:tcBorders>
              <w:top w:val="nil"/>
              <w:left w:val="single" w:sz="7" w:space="0" w:color="000000"/>
              <w:bottom w:val="nil"/>
              <w:right w:val="single" w:sz="7" w:space="0" w:color="000000"/>
            </w:tcBorders>
          </w:tcPr>
          <w:p w14:paraId="798B161D" w14:textId="77777777" w:rsidR="006E2DFB" w:rsidRPr="00C12CF0" w:rsidRDefault="00AA110B" w:rsidP="004F7B3F">
            <w:pPr>
              <w:spacing w:after="0" w:line="259" w:lineRule="auto"/>
              <w:ind w:left="0" w:right="0" w:firstLine="0"/>
              <w:jc w:val="left"/>
              <w:rPr>
                <w:rFonts w:ascii="Arial" w:hAnsi="Arial" w:cs="Arial"/>
                <w:color w:val="auto"/>
                <w:sz w:val="16"/>
                <w:szCs w:val="16"/>
              </w:rPr>
            </w:pPr>
            <w:r w:rsidRPr="00C12CF0">
              <w:rPr>
                <w:rFonts w:ascii="Arial" w:hAnsi="Arial" w:cs="Arial"/>
                <w:color w:val="auto"/>
                <w:sz w:val="16"/>
                <w:szCs w:val="16"/>
              </w:rPr>
              <w:t>– ze szczeblinami o powierzchni każdej szyby do 0,20 m</w:t>
            </w:r>
            <w:r w:rsidRPr="00C12CF0">
              <w:rPr>
                <w:rFonts w:ascii="Arial" w:hAnsi="Arial" w:cs="Arial"/>
                <w:color w:val="auto"/>
                <w:sz w:val="16"/>
                <w:szCs w:val="16"/>
                <w:vertAlign w:val="superscript"/>
              </w:rPr>
              <w:t>2</w:t>
            </w:r>
          </w:p>
        </w:tc>
        <w:tc>
          <w:tcPr>
            <w:tcW w:w="1560" w:type="dxa"/>
            <w:tcBorders>
              <w:top w:val="nil"/>
              <w:left w:val="single" w:sz="7" w:space="0" w:color="000000"/>
              <w:bottom w:val="nil"/>
              <w:right w:val="single" w:sz="7" w:space="0" w:color="000000"/>
            </w:tcBorders>
          </w:tcPr>
          <w:p w14:paraId="67DC5144" w14:textId="77777777" w:rsidR="006E2DFB" w:rsidRPr="00C12CF0" w:rsidRDefault="00AA110B" w:rsidP="004F7B3F">
            <w:pPr>
              <w:spacing w:after="0" w:line="259" w:lineRule="auto"/>
              <w:ind w:left="23" w:right="0" w:firstLine="0"/>
              <w:jc w:val="center"/>
              <w:rPr>
                <w:rFonts w:ascii="Arial" w:hAnsi="Arial" w:cs="Arial"/>
                <w:color w:val="auto"/>
                <w:sz w:val="16"/>
                <w:szCs w:val="16"/>
              </w:rPr>
            </w:pPr>
            <w:r w:rsidRPr="00C12CF0">
              <w:rPr>
                <w:rFonts w:ascii="Arial" w:hAnsi="Arial" w:cs="Arial"/>
                <w:color w:val="auto"/>
                <w:sz w:val="16"/>
                <w:szCs w:val="16"/>
              </w:rPr>
              <w:t>1,70</w:t>
            </w:r>
          </w:p>
        </w:tc>
      </w:tr>
      <w:tr w:rsidR="00C12CF0" w:rsidRPr="00C12CF0" w14:paraId="2D99A88C" w14:textId="77777777">
        <w:trPr>
          <w:trHeight w:val="390"/>
        </w:trPr>
        <w:tc>
          <w:tcPr>
            <w:tcW w:w="535" w:type="dxa"/>
            <w:tcBorders>
              <w:top w:val="nil"/>
              <w:left w:val="single" w:sz="7" w:space="0" w:color="000000"/>
              <w:bottom w:val="nil"/>
              <w:right w:val="single" w:sz="7" w:space="0" w:color="000000"/>
            </w:tcBorders>
          </w:tcPr>
          <w:p w14:paraId="03D2BDFF" w14:textId="77777777" w:rsidR="006E2DFB" w:rsidRPr="00C12CF0" w:rsidRDefault="00AA110B" w:rsidP="004F7B3F">
            <w:pPr>
              <w:spacing w:after="0" w:line="259" w:lineRule="auto"/>
              <w:ind w:left="77" w:right="0" w:firstLine="0"/>
              <w:jc w:val="left"/>
              <w:rPr>
                <w:rFonts w:ascii="Arial" w:hAnsi="Arial" w:cs="Arial"/>
                <w:color w:val="auto"/>
                <w:sz w:val="16"/>
                <w:szCs w:val="16"/>
              </w:rPr>
            </w:pPr>
            <w:r w:rsidRPr="00C12CF0">
              <w:rPr>
                <w:rFonts w:ascii="Arial" w:hAnsi="Arial" w:cs="Arial"/>
                <w:color w:val="auto"/>
                <w:sz w:val="16"/>
                <w:szCs w:val="16"/>
              </w:rPr>
              <w:t>05</w:t>
            </w:r>
          </w:p>
        </w:tc>
        <w:tc>
          <w:tcPr>
            <w:tcW w:w="6660" w:type="dxa"/>
            <w:tcBorders>
              <w:top w:val="nil"/>
              <w:left w:val="single" w:sz="7" w:space="0" w:color="000000"/>
              <w:bottom w:val="nil"/>
              <w:right w:val="single" w:sz="7" w:space="0" w:color="000000"/>
            </w:tcBorders>
          </w:tcPr>
          <w:p w14:paraId="46CF8A45" w14:textId="77777777" w:rsidR="006E2DFB" w:rsidRPr="00C12CF0" w:rsidRDefault="00AA110B" w:rsidP="004F7B3F">
            <w:pPr>
              <w:spacing w:after="0" w:line="259" w:lineRule="auto"/>
              <w:ind w:left="0" w:right="0" w:firstLine="0"/>
              <w:jc w:val="left"/>
              <w:rPr>
                <w:rFonts w:ascii="Arial" w:hAnsi="Arial" w:cs="Arial"/>
                <w:color w:val="auto"/>
                <w:sz w:val="16"/>
                <w:szCs w:val="16"/>
              </w:rPr>
            </w:pPr>
            <w:r w:rsidRPr="00C12CF0">
              <w:rPr>
                <w:rFonts w:ascii="Arial" w:hAnsi="Arial" w:cs="Arial"/>
                <w:color w:val="auto"/>
                <w:sz w:val="16"/>
                <w:szCs w:val="16"/>
              </w:rPr>
              <w:t>– ze szczeblinami o powierzchni każdej szyby ponad 0,20 m</w:t>
            </w:r>
            <w:r w:rsidRPr="00C12CF0">
              <w:rPr>
                <w:rFonts w:ascii="Arial" w:hAnsi="Arial" w:cs="Arial"/>
                <w:color w:val="auto"/>
                <w:sz w:val="16"/>
                <w:szCs w:val="16"/>
                <w:vertAlign w:val="superscript"/>
              </w:rPr>
              <w:t>2</w:t>
            </w:r>
          </w:p>
        </w:tc>
        <w:tc>
          <w:tcPr>
            <w:tcW w:w="1560" w:type="dxa"/>
            <w:tcBorders>
              <w:top w:val="nil"/>
              <w:left w:val="single" w:sz="7" w:space="0" w:color="000000"/>
              <w:bottom w:val="nil"/>
              <w:right w:val="single" w:sz="7" w:space="0" w:color="000000"/>
            </w:tcBorders>
          </w:tcPr>
          <w:p w14:paraId="22F86078" w14:textId="77777777" w:rsidR="006E2DFB" w:rsidRPr="00C12CF0" w:rsidRDefault="00AA110B" w:rsidP="004F7B3F">
            <w:pPr>
              <w:spacing w:after="0" w:line="259" w:lineRule="auto"/>
              <w:ind w:left="23" w:right="0" w:firstLine="0"/>
              <w:jc w:val="center"/>
              <w:rPr>
                <w:rFonts w:ascii="Arial" w:hAnsi="Arial" w:cs="Arial"/>
                <w:color w:val="auto"/>
                <w:sz w:val="16"/>
                <w:szCs w:val="16"/>
              </w:rPr>
            </w:pPr>
            <w:r w:rsidRPr="00C12CF0">
              <w:rPr>
                <w:rFonts w:ascii="Arial" w:hAnsi="Arial" w:cs="Arial"/>
                <w:color w:val="auto"/>
                <w:sz w:val="16"/>
                <w:szCs w:val="16"/>
              </w:rPr>
              <w:t>1,50</w:t>
            </w:r>
          </w:p>
        </w:tc>
      </w:tr>
      <w:tr w:rsidR="00C12CF0" w:rsidRPr="00C12CF0" w14:paraId="0C2343BA" w14:textId="77777777">
        <w:trPr>
          <w:trHeight w:val="367"/>
        </w:trPr>
        <w:tc>
          <w:tcPr>
            <w:tcW w:w="535" w:type="dxa"/>
            <w:tcBorders>
              <w:top w:val="nil"/>
              <w:left w:val="single" w:sz="7" w:space="0" w:color="000000"/>
              <w:bottom w:val="nil"/>
              <w:right w:val="single" w:sz="7" w:space="0" w:color="000000"/>
            </w:tcBorders>
            <w:shd w:val="clear" w:color="auto" w:fill="B3B3B3"/>
          </w:tcPr>
          <w:p w14:paraId="7AE3CB3D" w14:textId="77777777" w:rsidR="006E2DFB" w:rsidRPr="00C12CF0" w:rsidRDefault="006E2DFB" w:rsidP="004F7B3F">
            <w:pPr>
              <w:spacing w:after="0" w:line="259" w:lineRule="auto"/>
              <w:ind w:left="0" w:right="0" w:firstLine="0"/>
              <w:jc w:val="left"/>
              <w:rPr>
                <w:rFonts w:ascii="Arial" w:hAnsi="Arial" w:cs="Arial"/>
                <w:color w:val="auto"/>
                <w:sz w:val="16"/>
                <w:szCs w:val="16"/>
              </w:rPr>
            </w:pPr>
          </w:p>
        </w:tc>
        <w:tc>
          <w:tcPr>
            <w:tcW w:w="6660" w:type="dxa"/>
            <w:tcBorders>
              <w:top w:val="nil"/>
              <w:left w:val="single" w:sz="7" w:space="0" w:color="000000"/>
              <w:bottom w:val="nil"/>
              <w:right w:val="single" w:sz="7" w:space="0" w:color="000000"/>
            </w:tcBorders>
            <w:shd w:val="clear" w:color="auto" w:fill="B3B3B3"/>
          </w:tcPr>
          <w:p w14:paraId="0FF8CED6" w14:textId="77777777" w:rsidR="006E2DFB" w:rsidRPr="00C12CF0" w:rsidRDefault="00AA110B" w:rsidP="004F7B3F">
            <w:pPr>
              <w:spacing w:after="0" w:line="259" w:lineRule="auto"/>
              <w:ind w:left="0" w:right="0" w:firstLine="0"/>
              <w:jc w:val="left"/>
              <w:rPr>
                <w:rFonts w:ascii="Arial" w:hAnsi="Arial" w:cs="Arial"/>
                <w:color w:val="auto"/>
                <w:sz w:val="16"/>
                <w:szCs w:val="16"/>
              </w:rPr>
            </w:pPr>
            <w:r w:rsidRPr="00C12CF0">
              <w:rPr>
                <w:rFonts w:ascii="Arial" w:hAnsi="Arial" w:cs="Arial"/>
                <w:color w:val="auto"/>
                <w:sz w:val="16"/>
                <w:szCs w:val="16"/>
              </w:rPr>
              <w:t xml:space="preserve">Okna i drzwi balkonowe z podwójnymi skrzydłami </w:t>
            </w:r>
          </w:p>
        </w:tc>
        <w:tc>
          <w:tcPr>
            <w:tcW w:w="1560" w:type="dxa"/>
            <w:tcBorders>
              <w:top w:val="nil"/>
              <w:left w:val="single" w:sz="7" w:space="0" w:color="000000"/>
              <w:bottom w:val="nil"/>
              <w:right w:val="single" w:sz="7" w:space="0" w:color="000000"/>
            </w:tcBorders>
            <w:shd w:val="clear" w:color="auto" w:fill="B3B3B3"/>
          </w:tcPr>
          <w:p w14:paraId="57239BF7" w14:textId="77777777" w:rsidR="006E2DFB" w:rsidRPr="00C12CF0" w:rsidRDefault="006E2DFB" w:rsidP="004F7B3F">
            <w:pPr>
              <w:spacing w:after="0" w:line="259" w:lineRule="auto"/>
              <w:ind w:left="0" w:right="0" w:firstLine="0"/>
              <w:jc w:val="left"/>
              <w:rPr>
                <w:rFonts w:ascii="Arial" w:hAnsi="Arial" w:cs="Arial"/>
                <w:color w:val="auto"/>
                <w:sz w:val="16"/>
                <w:szCs w:val="16"/>
              </w:rPr>
            </w:pPr>
          </w:p>
        </w:tc>
      </w:tr>
      <w:tr w:rsidR="00C12CF0" w:rsidRPr="00C12CF0" w14:paraId="3B5E64EA" w14:textId="77777777">
        <w:trPr>
          <w:trHeight w:val="388"/>
        </w:trPr>
        <w:tc>
          <w:tcPr>
            <w:tcW w:w="535" w:type="dxa"/>
            <w:tcBorders>
              <w:top w:val="nil"/>
              <w:left w:val="single" w:sz="7" w:space="0" w:color="000000"/>
              <w:bottom w:val="nil"/>
              <w:right w:val="single" w:sz="7" w:space="0" w:color="000000"/>
            </w:tcBorders>
          </w:tcPr>
          <w:p w14:paraId="3FE9E6C0" w14:textId="77777777" w:rsidR="006E2DFB" w:rsidRPr="00C12CF0" w:rsidRDefault="00AA110B" w:rsidP="004F7B3F">
            <w:pPr>
              <w:spacing w:after="0" w:line="259" w:lineRule="auto"/>
              <w:ind w:left="77" w:right="0" w:firstLine="0"/>
              <w:jc w:val="left"/>
              <w:rPr>
                <w:rFonts w:ascii="Arial" w:hAnsi="Arial" w:cs="Arial"/>
                <w:color w:val="auto"/>
                <w:sz w:val="16"/>
                <w:szCs w:val="16"/>
              </w:rPr>
            </w:pPr>
            <w:r w:rsidRPr="00C12CF0">
              <w:rPr>
                <w:rFonts w:ascii="Arial" w:hAnsi="Arial" w:cs="Arial"/>
                <w:color w:val="auto"/>
                <w:sz w:val="16"/>
                <w:szCs w:val="16"/>
              </w:rPr>
              <w:t>06</w:t>
            </w:r>
          </w:p>
        </w:tc>
        <w:tc>
          <w:tcPr>
            <w:tcW w:w="6660" w:type="dxa"/>
            <w:tcBorders>
              <w:top w:val="nil"/>
              <w:left w:val="single" w:sz="7" w:space="0" w:color="000000"/>
              <w:bottom w:val="nil"/>
              <w:right w:val="single" w:sz="7" w:space="0" w:color="000000"/>
            </w:tcBorders>
          </w:tcPr>
          <w:p w14:paraId="0B4625BA" w14:textId="77777777" w:rsidR="006E2DFB" w:rsidRPr="00C12CF0" w:rsidRDefault="00AA110B" w:rsidP="004F7B3F">
            <w:pPr>
              <w:spacing w:after="0" w:line="259" w:lineRule="auto"/>
              <w:ind w:left="0" w:right="0" w:firstLine="0"/>
              <w:jc w:val="left"/>
              <w:rPr>
                <w:rFonts w:ascii="Arial" w:hAnsi="Arial" w:cs="Arial"/>
                <w:color w:val="auto"/>
                <w:sz w:val="16"/>
                <w:szCs w:val="16"/>
              </w:rPr>
            </w:pPr>
            <w:r w:rsidRPr="00C12CF0">
              <w:rPr>
                <w:rFonts w:ascii="Arial" w:hAnsi="Arial" w:cs="Arial"/>
                <w:color w:val="auto"/>
                <w:sz w:val="16"/>
                <w:szCs w:val="16"/>
              </w:rPr>
              <w:t>– bez szczeblin</w:t>
            </w:r>
          </w:p>
        </w:tc>
        <w:tc>
          <w:tcPr>
            <w:tcW w:w="1560" w:type="dxa"/>
            <w:tcBorders>
              <w:top w:val="nil"/>
              <w:left w:val="single" w:sz="7" w:space="0" w:color="000000"/>
              <w:bottom w:val="nil"/>
              <w:right w:val="single" w:sz="7" w:space="0" w:color="000000"/>
            </w:tcBorders>
          </w:tcPr>
          <w:p w14:paraId="1D21F91C" w14:textId="77777777" w:rsidR="006E2DFB" w:rsidRPr="00C12CF0" w:rsidRDefault="00AA110B" w:rsidP="004F7B3F">
            <w:pPr>
              <w:spacing w:after="0" w:line="259" w:lineRule="auto"/>
              <w:ind w:left="23" w:right="0" w:firstLine="0"/>
              <w:jc w:val="center"/>
              <w:rPr>
                <w:rFonts w:ascii="Arial" w:hAnsi="Arial" w:cs="Arial"/>
                <w:color w:val="auto"/>
                <w:sz w:val="16"/>
                <w:szCs w:val="16"/>
              </w:rPr>
            </w:pPr>
            <w:r w:rsidRPr="00C12CF0">
              <w:rPr>
                <w:rFonts w:ascii="Arial" w:hAnsi="Arial" w:cs="Arial"/>
                <w:color w:val="auto"/>
                <w:sz w:val="16"/>
                <w:szCs w:val="16"/>
              </w:rPr>
              <w:t>1,90</w:t>
            </w:r>
          </w:p>
        </w:tc>
      </w:tr>
      <w:tr w:rsidR="00C12CF0" w:rsidRPr="00C12CF0" w14:paraId="52A85BD9" w14:textId="77777777">
        <w:trPr>
          <w:trHeight w:val="382"/>
        </w:trPr>
        <w:tc>
          <w:tcPr>
            <w:tcW w:w="535" w:type="dxa"/>
            <w:tcBorders>
              <w:top w:val="nil"/>
              <w:left w:val="single" w:sz="7" w:space="0" w:color="000000"/>
              <w:bottom w:val="nil"/>
              <w:right w:val="single" w:sz="7" w:space="0" w:color="000000"/>
            </w:tcBorders>
          </w:tcPr>
          <w:p w14:paraId="2F523243" w14:textId="77777777" w:rsidR="006E2DFB" w:rsidRPr="00C12CF0" w:rsidRDefault="00AA110B" w:rsidP="004F7B3F">
            <w:pPr>
              <w:spacing w:after="0" w:line="259" w:lineRule="auto"/>
              <w:ind w:left="77" w:right="0" w:firstLine="0"/>
              <w:jc w:val="left"/>
              <w:rPr>
                <w:rFonts w:ascii="Arial" w:hAnsi="Arial" w:cs="Arial"/>
                <w:color w:val="auto"/>
                <w:sz w:val="16"/>
                <w:szCs w:val="16"/>
              </w:rPr>
            </w:pPr>
            <w:r w:rsidRPr="00C12CF0">
              <w:rPr>
                <w:rFonts w:ascii="Arial" w:hAnsi="Arial" w:cs="Arial"/>
                <w:color w:val="auto"/>
                <w:sz w:val="16"/>
                <w:szCs w:val="16"/>
              </w:rPr>
              <w:t>07</w:t>
            </w:r>
          </w:p>
        </w:tc>
        <w:tc>
          <w:tcPr>
            <w:tcW w:w="6660" w:type="dxa"/>
            <w:tcBorders>
              <w:top w:val="nil"/>
              <w:left w:val="single" w:sz="7" w:space="0" w:color="000000"/>
              <w:bottom w:val="nil"/>
              <w:right w:val="single" w:sz="7" w:space="0" w:color="000000"/>
            </w:tcBorders>
          </w:tcPr>
          <w:p w14:paraId="7F5EF23A" w14:textId="77777777" w:rsidR="006E2DFB" w:rsidRPr="00C12CF0" w:rsidRDefault="00AA110B" w:rsidP="004F7B3F">
            <w:pPr>
              <w:spacing w:after="0" w:line="259" w:lineRule="auto"/>
              <w:ind w:left="0" w:right="0" w:firstLine="0"/>
              <w:jc w:val="left"/>
              <w:rPr>
                <w:rFonts w:ascii="Arial" w:hAnsi="Arial" w:cs="Arial"/>
                <w:color w:val="auto"/>
                <w:sz w:val="16"/>
                <w:szCs w:val="16"/>
              </w:rPr>
            </w:pPr>
            <w:r w:rsidRPr="00C12CF0">
              <w:rPr>
                <w:rFonts w:ascii="Arial" w:hAnsi="Arial" w:cs="Arial"/>
                <w:color w:val="auto"/>
                <w:sz w:val="16"/>
                <w:szCs w:val="16"/>
              </w:rPr>
              <w:t>– ze szczeblinami o powierzchni każdej szyby do 0,05 m</w:t>
            </w:r>
            <w:r w:rsidRPr="00C12CF0">
              <w:rPr>
                <w:rFonts w:ascii="Arial" w:hAnsi="Arial" w:cs="Arial"/>
                <w:color w:val="auto"/>
                <w:sz w:val="16"/>
                <w:szCs w:val="16"/>
                <w:vertAlign w:val="superscript"/>
              </w:rPr>
              <w:t>2</w:t>
            </w:r>
          </w:p>
        </w:tc>
        <w:tc>
          <w:tcPr>
            <w:tcW w:w="1560" w:type="dxa"/>
            <w:tcBorders>
              <w:top w:val="nil"/>
              <w:left w:val="single" w:sz="7" w:space="0" w:color="000000"/>
              <w:bottom w:val="nil"/>
              <w:right w:val="single" w:sz="7" w:space="0" w:color="000000"/>
            </w:tcBorders>
          </w:tcPr>
          <w:p w14:paraId="787F9C9E" w14:textId="77777777" w:rsidR="006E2DFB" w:rsidRPr="00C12CF0" w:rsidRDefault="00AA110B" w:rsidP="004F7B3F">
            <w:pPr>
              <w:spacing w:after="0" w:line="259" w:lineRule="auto"/>
              <w:ind w:left="23" w:right="0" w:firstLine="0"/>
              <w:jc w:val="center"/>
              <w:rPr>
                <w:rFonts w:ascii="Arial" w:hAnsi="Arial" w:cs="Arial"/>
                <w:color w:val="auto"/>
                <w:sz w:val="16"/>
                <w:szCs w:val="16"/>
              </w:rPr>
            </w:pPr>
            <w:r w:rsidRPr="00C12CF0">
              <w:rPr>
                <w:rFonts w:ascii="Arial" w:hAnsi="Arial" w:cs="Arial"/>
                <w:color w:val="auto"/>
                <w:sz w:val="16"/>
                <w:szCs w:val="16"/>
              </w:rPr>
              <w:t>4,00</w:t>
            </w:r>
          </w:p>
        </w:tc>
      </w:tr>
      <w:tr w:rsidR="00C12CF0" w:rsidRPr="00C12CF0" w14:paraId="1237F8B3" w14:textId="77777777">
        <w:trPr>
          <w:trHeight w:val="382"/>
        </w:trPr>
        <w:tc>
          <w:tcPr>
            <w:tcW w:w="535" w:type="dxa"/>
            <w:tcBorders>
              <w:top w:val="nil"/>
              <w:left w:val="single" w:sz="7" w:space="0" w:color="000000"/>
              <w:bottom w:val="nil"/>
              <w:right w:val="single" w:sz="7" w:space="0" w:color="000000"/>
            </w:tcBorders>
          </w:tcPr>
          <w:p w14:paraId="1FD876D1" w14:textId="77777777" w:rsidR="006E2DFB" w:rsidRPr="00C12CF0" w:rsidRDefault="00AA110B" w:rsidP="004F7B3F">
            <w:pPr>
              <w:spacing w:after="0" w:line="259" w:lineRule="auto"/>
              <w:ind w:left="77" w:right="0" w:firstLine="0"/>
              <w:jc w:val="left"/>
              <w:rPr>
                <w:rFonts w:ascii="Arial" w:hAnsi="Arial" w:cs="Arial"/>
                <w:color w:val="auto"/>
                <w:sz w:val="16"/>
                <w:szCs w:val="16"/>
              </w:rPr>
            </w:pPr>
            <w:r w:rsidRPr="00C12CF0">
              <w:rPr>
                <w:rFonts w:ascii="Arial" w:hAnsi="Arial" w:cs="Arial"/>
                <w:color w:val="auto"/>
                <w:sz w:val="16"/>
                <w:szCs w:val="16"/>
              </w:rPr>
              <w:t>08</w:t>
            </w:r>
          </w:p>
        </w:tc>
        <w:tc>
          <w:tcPr>
            <w:tcW w:w="6660" w:type="dxa"/>
            <w:tcBorders>
              <w:top w:val="nil"/>
              <w:left w:val="single" w:sz="7" w:space="0" w:color="000000"/>
              <w:bottom w:val="nil"/>
              <w:right w:val="single" w:sz="7" w:space="0" w:color="000000"/>
            </w:tcBorders>
          </w:tcPr>
          <w:p w14:paraId="4E52E161" w14:textId="77777777" w:rsidR="006E2DFB" w:rsidRPr="00C12CF0" w:rsidRDefault="00AA110B" w:rsidP="004F7B3F">
            <w:pPr>
              <w:spacing w:after="0" w:line="259" w:lineRule="auto"/>
              <w:ind w:left="0" w:right="0" w:firstLine="0"/>
              <w:jc w:val="left"/>
              <w:rPr>
                <w:rFonts w:ascii="Arial" w:hAnsi="Arial" w:cs="Arial"/>
                <w:color w:val="auto"/>
                <w:sz w:val="16"/>
                <w:szCs w:val="16"/>
              </w:rPr>
            </w:pPr>
            <w:r w:rsidRPr="00C12CF0">
              <w:rPr>
                <w:rFonts w:ascii="Arial" w:hAnsi="Arial" w:cs="Arial"/>
                <w:color w:val="auto"/>
                <w:sz w:val="16"/>
                <w:szCs w:val="16"/>
              </w:rPr>
              <w:t>– ze szczeblinami o powierzchni każdej szyby do 0,10 m</w:t>
            </w:r>
            <w:r w:rsidRPr="00C12CF0">
              <w:rPr>
                <w:rFonts w:ascii="Arial" w:hAnsi="Arial" w:cs="Arial"/>
                <w:color w:val="auto"/>
                <w:sz w:val="16"/>
                <w:szCs w:val="16"/>
                <w:vertAlign w:val="superscript"/>
              </w:rPr>
              <w:t>2</w:t>
            </w:r>
          </w:p>
        </w:tc>
        <w:tc>
          <w:tcPr>
            <w:tcW w:w="1560" w:type="dxa"/>
            <w:tcBorders>
              <w:top w:val="nil"/>
              <w:left w:val="single" w:sz="7" w:space="0" w:color="000000"/>
              <w:bottom w:val="nil"/>
              <w:right w:val="single" w:sz="7" w:space="0" w:color="000000"/>
            </w:tcBorders>
          </w:tcPr>
          <w:p w14:paraId="5C9D1B95" w14:textId="77777777" w:rsidR="006E2DFB" w:rsidRPr="00C12CF0" w:rsidRDefault="00AA110B" w:rsidP="004F7B3F">
            <w:pPr>
              <w:spacing w:after="0" w:line="259" w:lineRule="auto"/>
              <w:ind w:left="23" w:right="0" w:firstLine="0"/>
              <w:jc w:val="center"/>
              <w:rPr>
                <w:rFonts w:ascii="Arial" w:hAnsi="Arial" w:cs="Arial"/>
                <w:color w:val="auto"/>
                <w:sz w:val="16"/>
                <w:szCs w:val="16"/>
              </w:rPr>
            </w:pPr>
            <w:r w:rsidRPr="00C12CF0">
              <w:rPr>
                <w:rFonts w:ascii="Arial" w:hAnsi="Arial" w:cs="Arial"/>
                <w:color w:val="auto"/>
                <w:sz w:val="16"/>
                <w:szCs w:val="16"/>
              </w:rPr>
              <w:t>3,20</w:t>
            </w:r>
          </w:p>
        </w:tc>
      </w:tr>
      <w:tr w:rsidR="00C12CF0" w:rsidRPr="00C12CF0" w14:paraId="6801A922" w14:textId="77777777">
        <w:trPr>
          <w:trHeight w:val="382"/>
        </w:trPr>
        <w:tc>
          <w:tcPr>
            <w:tcW w:w="535" w:type="dxa"/>
            <w:tcBorders>
              <w:top w:val="nil"/>
              <w:left w:val="single" w:sz="7" w:space="0" w:color="000000"/>
              <w:bottom w:val="nil"/>
              <w:right w:val="single" w:sz="7" w:space="0" w:color="000000"/>
            </w:tcBorders>
          </w:tcPr>
          <w:p w14:paraId="084CAF24" w14:textId="77777777" w:rsidR="006E2DFB" w:rsidRPr="00C12CF0" w:rsidRDefault="00AA110B" w:rsidP="004F7B3F">
            <w:pPr>
              <w:spacing w:after="0" w:line="259" w:lineRule="auto"/>
              <w:ind w:left="77" w:right="0" w:firstLine="0"/>
              <w:jc w:val="left"/>
              <w:rPr>
                <w:rFonts w:ascii="Arial" w:hAnsi="Arial" w:cs="Arial"/>
                <w:color w:val="auto"/>
                <w:sz w:val="16"/>
                <w:szCs w:val="16"/>
              </w:rPr>
            </w:pPr>
            <w:r w:rsidRPr="00C12CF0">
              <w:rPr>
                <w:rFonts w:ascii="Arial" w:hAnsi="Arial" w:cs="Arial"/>
                <w:color w:val="auto"/>
                <w:sz w:val="16"/>
                <w:szCs w:val="16"/>
              </w:rPr>
              <w:t>09</w:t>
            </w:r>
          </w:p>
        </w:tc>
        <w:tc>
          <w:tcPr>
            <w:tcW w:w="6660" w:type="dxa"/>
            <w:tcBorders>
              <w:top w:val="nil"/>
              <w:left w:val="single" w:sz="7" w:space="0" w:color="000000"/>
              <w:bottom w:val="nil"/>
              <w:right w:val="single" w:sz="7" w:space="0" w:color="000000"/>
            </w:tcBorders>
          </w:tcPr>
          <w:p w14:paraId="00E7AFD4" w14:textId="77777777" w:rsidR="006E2DFB" w:rsidRPr="00C12CF0" w:rsidRDefault="00AA110B" w:rsidP="004F7B3F">
            <w:pPr>
              <w:spacing w:after="0" w:line="259" w:lineRule="auto"/>
              <w:ind w:left="0" w:right="0" w:firstLine="0"/>
              <w:jc w:val="left"/>
              <w:rPr>
                <w:rFonts w:ascii="Arial" w:hAnsi="Arial" w:cs="Arial"/>
                <w:color w:val="auto"/>
                <w:sz w:val="16"/>
                <w:szCs w:val="16"/>
              </w:rPr>
            </w:pPr>
            <w:r w:rsidRPr="00C12CF0">
              <w:rPr>
                <w:rFonts w:ascii="Arial" w:hAnsi="Arial" w:cs="Arial"/>
                <w:color w:val="auto"/>
                <w:sz w:val="16"/>
                <w:szCs w:val="16"/>
              </w:rPr>
              <w:t>– ze szczeblinami o powierzchni każdej szyby do 0,20 m</w:t>
            </w:r>
            <w:r w:rsidRPr="00C12CF0">
              <w:rPr>
                <w:rFonts w:ascii="Arial" w:hAnsi="Arial" w:cs="Arial"/>
                <w:color w:val="auto"/>
                <w:sz w:val="16"/>
                <w:szCs w:val="16"/>
                <w:vertAlign w:val="superscript"/>
              </w:rPr>
              <w:t>2</w:t>
            </w:r>
          </w:p>
        </w:tc>
        <w:tc>
          <w:tcPr>
            <w:tcW w:w="1560" w:type="dxa"/>
            <w:tcBorders>
              <w:top w:val="nil"/>
              <w:left w:val="single" w:sz="7" w:space="0" w:color="000000"/>
              <w:bottom w:val="nil"/>
              <w:right w:val="single" w:sz="7" w:space="0" w:color="000000"/>
            </w:tcBorders>
          </w:tcPr>
          <w:p w14:paraId="535110E3" w14:textId="77777777" w:rsidR="006E2DFB" w:rsidRPr="00C12CF0" w:rsidRDefault="00AA110B" w:rsidP="004F7B3F">
            <w:pPr>
              <w:spacing w:after="0" w:line="259" w:lineRule="auto"/>
              <w:ind w:left="23" w:right="0" w:firstLine="0"/>
              <w:jc w:val="center"/>
              <w:rPr>
                <w:rFonts w:ascii="Arial" w:hAnsi="Arial" w:cs="Arial"/>
                <w:color w:val="auto"/>
                <w:sz w:val="16"/>
                <w:szCs w:val="16"/>
              </w:rPr>
            </w:pPr>
            <w:r w:rsidRPr="00C12CF0">
              <w:rPr>
                <w:rFonts w:ascii="Arial" w:hAnsi="Arial" w:cs="Arial"/>
                <w:color w:val="auto"/>
                <w:sz w:val="16"/>
                <w:szCs w:val="16"/>
              </w:rPr>
              <w:t>2,75</w:t>
            </w:r>
          </w:p>
        </w:tc>
      </w:tr>
      <w:tr w:rsidR="00C12CF0" w:rsidRPr="00C12CF0" w14:paraId="26D6E0F1" w14:textId="77777777">
        <w:trPr>
          <w:trHeight w:val="390"/>
        </w:trPr>
        <w:tc>
          <w:tcPr>
            <w:tcW w:w="535" w:type="dxa"/>
            <w:tcBorders>
              <w:top w:val="nil"/>
              <w:left w:val="single" w:sz="7" w:space="0" w:color="000000"/>
              <w:bottom w:val="nil"/>
              <w:right w:val="single" w:sz="7" w:space="0" w:color="000000"/>
            </w:tcBorders>
          </w:tcPr>
          <w:p w14:paraId="22C26C66" w14:textId="77777777" w:rsidR="006E2DFB" w:rsidRPr="00C12CF0" w:rsidRDefault="00AA110B" w:rsidP="004F7B3F">
            <w:pPr>
              <w:spacing w:after="0" w:line="259" w:lineRule="auto"/>
              <w:ind w:left="77" w:right="0" w:firstLine="0"/>
              <w:jc w:val="left"/>
              <w:rPr>
                <w:rFonts w:ascii="Arial" w:hAnsi="Arial" w:cs="Arial"/>
                <w:color w:val="auto"/>
                <w:sz w:val="16"/>
                <w:szCs w:val="16"/>
              </w:rPr>
            </w:pPr>
            <w:r w:rsidRPr="00C12CF0">
              <w:rPr>
                <w:rFonts w:ascii="Arial" w:hAnsi="Arial" w:cs="Arial"/>
                <w:color w:val="auto"/>
                <w:sz w:val="16"/>
                <w:szCs w:val="16"/>
              </w:rPr>
              <w:t>10</w:t>
            </w:r>
          </w:p>
        </w:tc>
        <w:tc>
          <w:tcPr>
            <w:tcW w:w="6660" w:type="dxa"/>
            <w:tcBorders>
              <w:top w:val="nil"/>
              <w:left w:val="single" w:sz="7" w:space="0" w:color="000000"/>
              <w:bottom w:val="nil"/>
              <w:right w:val="single" w:sz="7" w:space="0" w:color="000000"/>
            </w:tcBorders>
          </w:tcPr>
          <w:p w14:paraId="17C53FE0" w14:textId="77777777" w:rsidR="006E2DFB" w:rsidRPr="00C12CF0" w:rsidRDefault="00AA110B" w:rsidP="004F7B3F">
            <w:pPr>
              <w:spacing w:after="0" w:line="259" w:lineRule="auto"/>
              <w:ind w:left="0" w:right="0" w:firstLine="0"/>
              <w:jc w:val="left"/>
              <w:rPr>
                <w:rFonts w:ascii="Arial" w:hAnsi="Arial" w:cs="Arial"/>
                <w:color w:val="auto"/>
                <w:sz w:val="16"/>
                <w:szCs w:val="16"/>
              </w:rPr>
            </w:pPr>
            <w:r w:rsidRPr="00C12CF0">
              <w:rPr>
                <w:rFonts w:ascii="Arial" w:hAnsi="Arial" w:cs="Arial"/>
                <w:color w:val="auto"/>
                <w:sz w:val="16"/>
                <w:szCs w:val="16"/>
              </w:rPr>
              <w:t>– ze szczeblinami o powierzchni każdej szyby ponad 0,20 m</w:t>
            </w:r>
            <w:r w:rsidRPr="00C12CF0">
              <w:rPr>
                <w:rFonts w:ascii="Arial" w:hAnsi="Arial" w:cs="Arial"/>
                <w:color w:val="auto"/>
                <w:sz w:val="16"/>
                <w:szCs w:val="16"/>
                <w:vertAlign w:val="superscript"/>
              </w:rPr>
              <w:t>2</w:t>
            </w:r>
          </w:p>
        </w:tc>
        <w:tc>
          <w:tcPr>
            <w:tcW w:w="1560" w:type="dxa"/>
            <w:tcBorders>
              <w:top w:val="nil"/>
              <w:left w:val="single" w:sz="7" w:space="0" w:color="000000"/>
              <w:bottom w:val="nil"/>
              <w:right w:val="single" w:sz="7" w:space="0" w:color="000000"/>
            </w:tcBorders>
          </w:tcPr>
          <w:p w14:paraId="05303E68" w14:textId="77777777" w:rsidR="006E2DFB" w:rsidRPr="00C12CF0" w:rsidRDefault="00AA110B" w:rsidP="004F7B3F">
            <w:pPr>
              <w:spacing w:after="0" w:line="259" w:lineRule="auto"/>
              <w:ind w:left="23" w:right="0" w:firstLine="0"/>
              <w:jc w:val="center"/>
              <w:rPr>
                <w:rFonts w:ascii="Arial" w:hAnsi="Arial" w:cs="Arial"/>
                <w:color w:val="auto"/>
                <w:sz w:val="16"/>
                <w:szCs w:val="16"/>
              </w:rPr>
            </w:pPr>
            <w:r w:rsidRPr="00C12CF0">
              <w:rPr>
                <w:rFonts w:ascii="Arial" w:hAnsi="Arial" w:cs="Arial"/>
                <w:color w:val="auto"/>
                <w:sz w:val="16"/>
                <w:szCs w:val="16"/>
              </w:rPr>
              <w:t>2,30</w:t>
            </w:r>
          </w:p>
        </w:tc>
      </w:tr>
      <w:tr w:rsidR="00C12CF0" w:rsidRPr="00C12CF0" w14:paraId="189D9CAB" w14:textId="77777777">
        <w:trPr>
          <w:trHeight w:val="367"/>
        </w:trPr>
        <w:tc>
          <w:tcPr>
            <w:tcW w:w="535" w:type="dxa"/>
            <w:tcBorders>
              <w:top w:val="nil"/>
              <w:left w:val="single" w:sz="7" w:space="0" w:color="000000"/>
              <w:bottom w:val="nil"/>
              <w:right w:val="single" w:sz="7" w:space="0" w:color="000000"/>
            </w:tcBorders>
            <w:shd w:val="clear" w:color="auto" w:fill="B3B3B3"/>
          </w:tcPr>
          <w:p w14:paraId="1C804A21" w14:textId="77777777" w:rsidR="006E2DFB" w:rsidRPr="00C12CF0" w:rsidRDefault="00AA110B" w:rsidP="004F7B3F">
            <w:pPr>
              <w:spacing w:after="0" w:line="259" w:lineRule="auto"/>
              <w:ind w:left="0" w:right="0" w:firstLine="0"/>
              <w:jc w:val="left"/>
              <w:rPr>
                <w:rFonts w:ascii="Arial" w:hAnsi="Arial" w:cs="Arial"/>
                <w:color w:val="auto"/>
                <w:sz w:val="16"/>
                <w:szCs w:val="16"/>
              </w:rPr>
            </w:pPr>
            <w:r w:rsidRPr="00C12CF0">
              <w:rPr>
                <w:rFonts w:ascii="Arial" w:hAnsi="Arial" w:cs="Arial"/>
                <w:color w:val="auto"/>
                <w:sz w:val="16"/>
                <w:szCs w:val="16"/>
              </w:rPr>
              <w:t xml:space="preserve"> </w:t>
            </w:r>
          </w:p>
        </w:tc>
        <w:tc>
          <w:tcPr>
            <w:tcW w:w="6660" w:type="dxa"/>
            <w:tcBorders>
              <w:top w:val="nil"/>
              <w:left w:val="single" w:sz="7" w:space="0" w:color="000000"/>
              <w:bottom w:val="nil"/>
              <w:right w:val="single" w:sz="7" w:space="0" w:color="000000"/>
            </w:tcBorders>
            <w:shd w:val="clear" w:color="auto" w:fill="B3B3B3"/>
          </w:tcPr>
          <w:p w14:paraId="00A89FE5" w14:textId="77777777" w:rsidR="006E2DFB" w:rsidRPr="00C12CF0" w:rsidRDefault="00AA110B" w:rsidP="004F7B3F">
            <w:pPr>
              <w:spacing w:after="0" w:line="259" w:lineRule="auto"/>
              <w:ind w:left="0" w:right="0" w:firstLine="0"/>
              <w:jc w:val="left"/>
              <w:rPr>
                <w:rFonts w:ascii="Arial" w:hAnsi="Arial" w:cs="Arial"/>
                <w:color w:val="auto"/>
                <w:sz w:val="16"/>
                <w:szCs w:val="16"/>
              </w:rPr>
            </w:pPr>
            <w:r w:rsidRPr="00C12CF0">
              <w:rPr>
                <w:rFonts w:ascii="Arial" w:hAnsi="Arial" w:cs="Arial"/>
                <w:color w:val="auto"/>
                <w:sz w:val="16"/>
                <w:szCs w:val="16"/>
              </w:rPr>
              <w:t>Drzwi z ościeżnicami (łącznie ćwierćwałkami) i skrzydłami</w:t>
            </w:r>
          </w:p>
        </w:tc>
        <w:tc>
          <w:tcPr>
            <w:tcW w:w="1560" w:type="dxa"/>
            <w:tcBorders>
              <w:top w:val="nil"/>
              <w:left w:val="single" w:sz="7" w:space="0" w:color="000000"/>
              <w:bottom w:val="nil"/>
              <w:right w:val="single" w:sz="7" w:space="0" w:color="000000"/>
            </w:tcBorders>
            <w:shd w:val="clear" w:color="auto" w:fill="B3B3B3"/>
          </w:tcPr>
          <w:p w14:paraId="600AC7BE" w14:textId="77777777" w:rsidR="006E2DFB" w:rsidRPr="00C12CF0" w:rsidRDefault="006E2DFB" w:rsidP="004F7B3F">
            <w:pPr>
              <w:spacing w:after="0" w:line="259" w:lineRule="auto"/>
              <w:ind w:left="0" w:right="0" w:firstLine="0"/>
              <w:jc w:val="left"/>
              <w:rPr>
                <w:rFonts w:ascii="Arial" w:hAnsi="Arial" w:cs="Arial"/>
                <w:color w:val="auto"/>
                <w:sz w:val="16"/>
                <w:szCs w:val="16"/>
              </w:rPr>
            </w:pPr>
          </w:p>
        </w:tc>
      </w:tr>
      <w:tr w:rsidR="00C12CF0" w:rsidRPr="00C12CF0" w14:paraId="143A53FD" w14:textId="77777777">
        <w:trPr>
          <w:trHeight w:val="388"/>
        </w:trPr>
        <w:tc>
          <w:tcPr>
            <w:tcW w:w="535" w:type="dxa"/>
            <w:tcBorders>
              <w:top w:val="nil"/>
              <w:left w:val="single" w:sz="7" w:space="0" w:color="000000"/>
              <w:bottom w:val="nil"/>
              <w:right w:val="single" w:sz="7" w:space="0" w:color="000000"/>
            </w:tcBorders>
          </w:tcPr>
          <w:p w14:paraId="7190067D" w14:textId="77777777" w:rsidR="006E2DFB" w:rsidRPr="00C12CF0" w:rsidRDefault="00AA110B" w:rsidP="004F7B3F">
            <w:pPr>
              <w:spacing w:after="0" w:line="259" w:lineRule="auto"/>
              <w:ind w:left="77" w:right="0" w:firstLine="0"/>
              <w:jc w:val="left"/>
              <w:rPr>
                <w:rFonts w:ascii="Arial" w:hAnsi="Arial" w:cs="Arial"/>
                <w:color w:val="auto"/>
                <w:sz w:val="16"/>
                <w:szCs w:val="16"/>
              </w:rPr>
            </w:pPr>
            <w:r w:rsidRPr="00C12CF0">
              <w:rPr>
                <w:rFonts w:ascii="Arial" w:hAnsi="Arial" w:cs="Arial"/>
                <w:color w:val="auto"/>
                <w:sz w:val="16"/>
                <w:szCs w:val="16"/>
              </w:rPr>
              <w:lastRenderedPageBreak/>
              <w:t>11</w:t>
            </w:r>
          </w:p>
        </w:tc>
        <w:tc>
          <w:tcPr>
            <w:tcW w:w="6660" w:type="dxa"/>
            <w:tcBorders>
              <w:top w:val="nil"/>
              <w:left w:val="single" w:sz="7" w:space="0" w:color="000000"/>
              <w:bottom w:val="nil"/>
              <w:right w:val="single" w:sz="7" w:space="0" w:color="000000"/>
            </w:tcBorders>
          </w:tcPr>
          <w:p w14:paraId="3D55D65B" w14:textId="77777777" w:rsidR="006E2DFB" w:rsidRPr="00C12CF0" w:rsidRDefault="00AA110B" w:rsidP="004F7B3F">
            <w:pPr>
              <w:spacing w:after="0" w:line="259" w:lineRule="auto"/>
              <w:ind w:left="0" w:right="0" w:firstLine="0"/>
              <w:jc w:val="left"/>
              <w:rPr>
                <w:rFonts w:ascii="Arial" w:hAnsi="Arial" w:cs="Arial"/>
                <w:color w:val="auto"/>
                <w:sz w:val="16"/>
                <w:szCs w:val="16"/>
              </w:rPr>
            </w:pPr>
            <w:r w:rsidRPr="00C12CF0">
              <w:rPr>
                <w:rFonts w:ascii="Arial" w:hAnsi="Arial" w:cs="Arial"/>
                <w:color w:val="auto"/>
                <w:sz w:val="16"/>
                <w:szCs w:val="16"/>
              </w:rPr>
              <w:t>– pełnymi lub z jedną szybą o powierzchni do 0,2 m</w:t>
            </w:r>
            <w:r w:rsidRPr="00C12CF0">
              <w:rPr>
                <w:rFonts w:ascii="Arial" w:hAnsi="Arial" w:cs="Arial"/>
                <w:color w:val="auto"/>
                <w:sz w:val="16"/>
                <w:szCs w:val="16"/>
                <w:vertAlign w:val="superscript"/>
              </w:rPr>
              <w:t>2</w:t>
            </w:r>
          </w:p>
        </w:tc>
        <w:tc>
          <w:tcPr>
            <w:tcW w:w="1560" w:type="dxa"/>
            <w:tcBorders>
              <w:top w:val="nil"/>
              <w:left w:val="single" w:sz="7" w:space="0" w:color="000000"/>
              <w:bottom w:val="nil"/>
              <w:right w:val="single" w:sz="7" w:space="0" w:color="000000"/>
            </w:tcBorders>
          </w:tcPr>
          <w:p w14:paraId="210D3F19" w14:textId="77777777" w:rsidR="006E2DFB" w:rsidRPr="00C12CF0" w:rsidRDefault="00AA110B" w:rsidP="004F7B3F">
            <w:pPr>
              <w:spacing w:after="0" w:line="259" w:lineRule="auto"/>
              <w:ind w:left="23" w:right="0" w:firstLine="0"/>
              <w:jc w:val="center"/>
              <w:rPr>
                <w:rFonts w:ascii="Arial" w:hAnsi="Arial" w:cs="Arial"/>
                <w:color w:val="auto"/>
                <w:sz w:val="16"/>
                <w:szCs w:val="16"/>
              </w:rPr>
            </w:pPr>
            <w:r w:rsidRPr="00C12CF0">
              <w:rPr>
                <w:rFonts w:ascii="Arial" w:hAnsi="Arial" w:cs="Arial"/>
                <w:color w:val="auto"/>
                <w:sz w:val="16"/>
                <w:szCs w:val="16"/>
              </w:rPr>
              <w:t>2,10</w:t>
            </w:r>
          </w:p>
        </w:tc>
      </w:tr>
      <w:tr w:rsidR="00C12CF0" w:rsidRPr="00C12CF0" w14:paraId="728F06B1" w14:textId="77777777">
        <w:trPr>
          <w:trHeight w:val="383"/>
        </w:trPr>
        <w:tc>
          <w:tcPr>
            <w:tcW w:w="535" w:type="dxa"/>
            <w:tcBorders>
              <w:top w:val="nil"/>
              <w:left w:val="single" w:sz="7" w:space="0" w:color="000000"/>
              <w:bottom w:val="nil"/>
              <w:right w:val="single" w:sz="7" w:space="0" w:color="000000"/>
            </w:tcBorders>
          </w:tcPr>
          <w:p w14:paraId="1CB4C357" w14:textId="77777777" w:rsidR="006E2DFB" w:rsidRPr="00C12CF0" w:rsidRDefault="00AA110B" w:rsidP="004F7B3F">
            <w:pPr>
              <w:spacing w:after="0" w:line="259" w:lineRule="auto"/>
              <w:ind w:left="77" w:right="0" w:firstLine="0"/>
              <w:jc w:val="left"/>
              <w:rPr>
                <w:rFonts w:ascii="Arial" w:hAnsi="Arial" w:cs="Arial"/>
                <w:color w:val="auto"/>
                <w:sz w:val="16"/>
                <w:szCs w:val="16"/>
              </w:rPr>
            </w:pPr>
            <w:r w:rsidRPr="00C12CF0">
              <w:rPr>
                <w:rFonts w:ascii="Arial" w:hAnsi="Arial" w:cs="Arial"/>
                <w:color w:val="auto"/>
                <w:sz w:val="16"/>
                <w:szCs w:val="16"/>
              </w:rPr>
              <w:t>12</w:t>
            </w:r>
          </w:p>
        </w:tc>
        <w:tc>
          <w:tcPr>
            <w:tcW w:w="6660" w:type="dxa"/>
            <w:tcBorders>
              <w:top w:val="nil"/>
              <w:left w:val="single" w:sz="7" w:space="0" w:color="000000"/>
              <w:bottom w:val="nil"/>
              <w:right w:val="single" w:sz="7" w:space="0" w:color="000000"/>
            </w:tcBorders>
          </w:tcPr>
          <w:p w14:paraId="5DB69D72" w14:textId="77777777" w:rsidR="006E2DFB" w:rsidRPr="00C12CF0" w:rsidRDefault="00AA110B" w:rsidP="004F7B3F">
            <w:pPr>
              <w:spacing w:after="0" w:line="259" w:lineRule="auto"/>
              <w:ind w:left="0" w:right="0" w:firstLine="0"/>
              <w:jc w:val="left"/>
              <w:rPr>
                <w:rFonts w:ascii="Arial" w:hAnsi="Arial" w:cs="Arial"/>
                <w:color w:val="auto"/>
                <w:sz w:val="16"/>
                <w:szCs w:val="16"/>
              </w:rPr>
            </w:pPr>
            <w:r w:rsidRPr="00C12CF0">
              <w:rPr>
                <w:rFonts w:ascii="Arial" w:hAnsi="Arial" w:cs="Arial"/>
                <w:color w:val="auto"/>
                <w:sz w:val="16"/>
                <w:szCs w:val="16"/>
              </w:rPr>
              <w:t>– pełnymi z obramowaniem gładkim</w:t>
            </w:r>
          </w:p>
        </w:tc>
        <w:tc>
          <w:tcPr>
            <w:tcW w:w="1560" w:type="dxa"/>
            <w:tcBorders>
              <w:top w:val="nil"/>
              <w:left w:val="single" w:sz="7" w:space="0" w:color="000000"/>
              <w:bottom w:val="nil"/>
              <w:right w:val="single" w:sz="7" w:space="0" w:color="000000"/>
            </w:tcBorders>
          </w:tcPr>
          <w:p w14:paraId="41C30B23" w14:textId="77777777" w:rsidR="006E2DFB" w:rsidRPr="00C12CF0" w:rsidRDefault="00AA110B" w:rsidP="004F7B3F">
            <w:pPr>
              <w:spacing w:after="0" w:line="259" w:lineRule="auto"/>
              <w:ind w:left="23" w:right="0" w:firstLine="0"/>
              <w:jc w:val="center"/>
              <w:rPr>
                <w:rFonts w:ascii="Arial" w:hAnsi="Arial" w:cs="Arial"/>
                <w:color w:val="auto"/>
                <w:sz w:val="16"/>
                <w:szCs w:val="16"/>
              </w:rPr>
            </w:pPr>
            <w:r w:rsidRPr="00C12CF0">
              <w:rPr>
                <w:rFonts w:ascii="Arial" w:hAnsi="Arial" w:cs="Arial"/>
                <w:color w:val="auto"/>
                <w:sz w:val="16"/>
                <w:szCs w:val="16"/>
              </w:rPr>
              <w:t>2,50</w:t>
            </w:r>
          </w:p>
        </w:tc>
      </w:tr>
      <w:tr w:rsidR="00C12CF0" w:rsidRPr="00C12CF0" w14:paraId="5D4CAB5D" w14:textId="77777777">
        <w:trPr>
          <w:trHeight w:val="384"/>
        </w:trPr>
        <w:tc>
          <w:tcPr>
            <w:tcW w:w="535" w:type="dxa"/>
            <w:tcBorders>
              <w:top w:val="nil"/>
              <w:left w:val="single" w:sz="7" w:space="0" w:color="000000"/>
              <w:bottom w:val="nil"/>
              <w:right w:val="single" w:sz="7" w:space="0" w:color="000000"/>
            </w:tcBorders>
          </w:tcPr>
          <w:p w14:paraId="7400B15A" w14:textId="77777777" w:rsidR="006E2DFB" w:rsidRPr="00C12CF0" w:rsidRDefault="00AA110B" w:rsidP="004F7B3F">
            <w:pPr>
              <w:spacing w:after="0" w:line="259" w:lineRule="auto"/>
              <w:ind w:left="77" w:right="0" w:firstLine="0"/>
              <w:jc w:val="left"/>
              <w:rPr>
                <w:rFonts w:ascii="Arial" w:hAnsi="Arial" w:cs="Arial"/>
                <w:color w:val="auto"/>
                <w:sz w:val="16"/>
                <w:szCs w:val="16"/>
              </w:rPr>
            </w:pPr>
            <w:r w:rsidRPr="00C12CF0">
              <w:rPr>
                <w:rFonts w:ascii="Arial" w:hAnsi="Arial" w:cs="Arial"/>
                <w:color w:val="auto"/>
                <w:sz w:val="16"/>
                <w:szCs w:val="16"/>
              </w:rPr>
              <w:t>13</w:t>
            </w:r>
          </w:p>
        </w:tc>
        <w:tc>
          <w:tcPr>
            <w:tcW w:w="6660" w:type="dxa"/>
            <w:tcBorders>
              <w:top w:val="nil"/>
              <w:left w:val="single" w:sz="7" w:space="0" w:color="000000"/>
              <w:bottom w:val="nil"/>
              <w:right w:val="single" w:sz="7" w:space="0" w:color="000000"/>
            </w:tcBorders>
          </w:tcPr>
          <w:p w14:paraId="59A0D00A" w14:textId="77777777" w:rsidR="006E2DFB" w:rsidRPr="00C12CF0" w:rsidRDefault="00AA110B" w:rsidP="004F7B3F">
            <w:pPr>
              <w:spacing w:after="0" w:line="259" w:lineRule="auto"/>
              <w:ind w:left="0" w:right="0" w:firstLine="0"/>
              <w:jc w:val="left"/>
              <w:rPr>
                <w:rFonts w:ascii="Arial" w:hAnsi="Arial" w:cs="Arial"/>
                <w:color w:val="auto"/>
                <w:sz w:val="16"/>
                <w:szCs w:val="16"/>
              </w:rPr>
            </w:pPr>
            <w:r w:rsidRPr="00C12CF0">
              <w:rPr>
                <w:rFonts w:ascii="Arial" w:hAnsi="Arial" w:cs="Arial"/>
                <w:color w:val="auto"/>
                <w:sz w:val="16"/>
                <w:szCs w:val="16"/>
              </w:rPr>
              <w:t>– pełnymi z obramowaniem profilowanym</w:t>
            </w:r>
          </w:p>
        </w:tc>
        <w:tc>
          <w:tcPr>
            <w:tcW w:w="1560" w:type="dxa"/>
            <w:tcBorders>
              <w:top w:val="nil"/>
              <w:left w:val="single" w:sz="7" w:space="0" w:color="000000"/>
              <w:bottom w:val="nil"/>
              <w:right w:val="single" w:sz="7" w:space="0" w:color="000000"/>
            </w:tcBorders>
          </w:tcPr>
          <w:p w14:paraId="095A03B3" w14:textId="77777777" w:rsidR="006E2DFB" w:rsidRPr="00C12CF0" w:rsidRDefault="00AA110B" w:rsidP="004F7B3F">
            <w:pPr>
              <w:spacing w:after="0" w:line="259" w:lineRule="auto"/>
              <w:ind w:left="23" w:right="0" w:firstLine="0"/>
              <w:jc w:val="center"/>
              <w:rPr>
                <w:rFonts w:ascii="Arial" w:hAnsi="Arial" w:cs="Arial"/>
                <w:color w:val="auto"/>
                <w:sz w:val="16"/>
                <w:szCs w:val="16"/>
              </w:rPr>
            </w:pPr>
            <w:r w:rsidRPr="00C12CF0">
              <w:rPr>
                <w:rFonts w:ascii="Arial" w:hAnsi="Arial" w:cs="Arial"/>
                <w:color w:val="auto"/>
                <w:sz w:val="16"/>
                <w:szCs w:val="16"/>
              </w:rPr>
              <w:t>3,00</w:t>
            </w:r>
          </w:p>
        </w:tc>
      </w:tr>
      <w:tr w:rsidR="00C12CF0" w:rsidRPr="00C12CF0" w14:paraId="721B6F47" w14:textId="77777777">
        <w:trPr>
          <w:trHeight w:val="631"/>
        </w:trPr>
        <w:tc>
          <w:tcPr>
            <w:tcW w:w="535" w:type="dxa"/>
            <w:tcBorders>
              <w:top w:val="nil"/>
              <w:left w:val="single" w:sz="7" w:space="0" w:color="000000"/>
              <w:bottom w:val="nil"/>
              <w:right w:val="single" w:sz="7" w:space="0" w:color="000000"/>
            </w:tcBorders>
          </w:tcPr>
          <w:p w14:paraId="6156F79C" w14:textId="77777777" w:rsidR="006E2DFB" w:rsidRPr="00C12CF0" w:rsidRDefault="00AA110B" w:rsidP="004F7B3F">
            <w:pPr>
              <w:spacing w:after="0" w:line="259" w:lineRule="auto"/>
              <w:ind w:left="77" w:right="0" w:firstLine="0"/>
              <w:jc w:val="left"/>
              <w:rPr>
                <w:rFonts w:ascii="Arial" w:hAnsi="Arial" w:cs="Arial"/>
                <w:color w:val="auto"/>
                <w:sz w:val="16"/>
                <w:szCs w:val="16"/>
              </w:rPr>
            </w:pPr>
            <w:r w:rsidRPr="00C12CF0">
              <w:rPr>
                <w:rFonts w:ascii="Arial" w:hAnsi="Arial" w:cs="Arial"/>
                <w:color w:val="auto"/>
                <w:sz w:val="16"/>
                <w:szCs w:val="16"/>
              </w:rPr>
              <w:t>14</w:t>
            </w:r>
          </w:p>
        </w:tc>
        <w:tc>
          <w:tcPr>
            <w:tcW w:w="6660" w:type="dxa"/>
            <w:tcBorders>
              <w:top w:val="nil"/>
              <w:left w:val="single" w:sz="7" w:space="0" w:color="000000"/>
              <w:bottom w:val="nil"/>
              <w:right w:val="single" w:sz="7" w:space="0" w:color="000000"/>
            </w:tcBorders>
          </w:tcPr>
          <w:p w14:paraId="6065F9EE" w14:textId="77777777" w:rsidR="006E2DFB" w:rsidRPr="00C12CF0" w:rsidRDefault="00AA110B" w:rsidP="004F7B3F">
            <w:pPr>
              <w:spacing w:after="0" w:line="259" w:lineRule="auto"/>
              <w:ind w:left="211" w:right="0" w:hanging="211"/>
              <w:jc w:val="left"/>
              <w:rPr>
                <w:rFonts w:ascii="Arial" w:hAnsi="Arial" w:cs="Arial"/>
                <w:color w:val="auto"/>
                <w:sz w:val="16"/>
                <w:szCs w:val="16"/>
              </w:rPr>
            </w:pPr>
            <w:r w:rsidRPr="00C12CF0">
              <w:rPr>
                <w:rFonts w:ascii="Arial" w:hAnsi="Arial" w:cs="Arial"/>
                <w:color w:val="auto"/>
                <w:sz w:val="16"/>
                <w:szCs w:val="16"/>
              </w:rPr>
              <w:t>– szklonymi z dwiema lub więcej szybami o powierzchni do 0,1 m</w:t>
            </w:r>
            <w:r w:rsidRPr="00C12CF0">
              <w:rPr>
                <w:rFonts w:ascii="Arial" w:hAnsi="Arial" w:cs="Arial"/>
                <w:color w:val="auto"/>
                <w:sz w:val="16"/>
                <w:szCs w:val="16"/>
                <w:vertAlign w:val="superscript"/>
              </w:rPr>
              <w:t xml:space="preserve">2 </w:t>
            </w:r>
            <w:r w:rsidRPr="00C12CF0">
              <w:rPr>
                <w:rFonts w:ascii="Arial" w:hAnsi="Arial" w:cs="Arial"/>
                <w:color w:val="auto"/>
                <w:sz w:val="16"/>
                <w:szCs w:val="16"/>
              </w:rPr>
              <w:t>każdej szyby</w:t>
            </w:r>
          </w:p>
        </w:tc>
        <w:tc>
          <w:tcPr>
            <w:tcW w:w="1560" w:type="dxa"/>
            <w:tcBorders>
              <w:top w:val="nil"/>
              <w:left w:val="single" w:sz="7" w:space="0" w:color="000000"/>
              <w:bottom w:val="nil"/>
              <w:right w:val="single" w:sz="7" w:space="0" w:color="000000"/>
            </w:tcBorders>
          </w:tcPr>
          <w:p w14:paraId="43320CA2" w14:textId="77777777" w:rsidR="006E2DFB" w:rsidRPr="00C12CF0" w:rsidRDefault="00AA110B" w:rsidP="004F7B3F">
            <w:pPr>
              <w:spacing w:after="0" w:line="259" w:lineRule="auto"/>
              <w:ind w:left="23" w:right="0" w:firstLine="0"/>
              <w:jc w:val="center"/>
              <w:rPr>
                <w:rFonts w:ascii="Arial" w:hAnsi="Arial" w:cs="Arial"/>
                <w:color w:val="auto"/>
                <w:sz w:val="16"/>
                <w:szCs w:val="16"/>
              </w:rPr>
            </w:pPr>
            <w:r w:rsidRPr="00C12CF0">
              <w:rPr>
                <w:rFonts w:ascii="Arial" w:hAnsi="Arial" w:cs="Arial"/>
                <w:color w:val="auto"/>
                <w:sz w:val="16"/>
                <w:szCs w:val="16"/>
              </w:rPr>
              <w:t>2,50</w:t>
            </w:r>
          </w:p>
        </w:tc>
      </w:tr>
      <w:tr w:rsidR="00C12CF0" w:rsidRPr="00C12CF0" w14:paraId="2A60250B" w14:textId="77777777">
        <w:trPr>
          <w:trHeight w:val="631"/>
        </w:trPr>
        <w:tc>
          <w:tcPr>
            <w:tcW w:w="535" w:type="dxa"/>
            <w:tcBorders>
              <w:top w:val="nil"/>
              <w:left w:val="single" w:sz="7" w:space="0" w:color="000000"/>
              <w:bottom w:val="nil"/>
              <w:right w:val="single" w:sz="7" w:space="0" w:color="000000"/>
            </w:tcBorders>
          </w:tcPr>
          <w:p w14:paraId="2188DB20" w14:textId="77777777" w:rsidR="006E2DFB" w:rsidRPr="00C12CF0" w:rsidRDefault="00AA110B" w:rsidP="004F7B3F">
            <w:pPr>
              <w:spacing w:after="0" w:line="259" w:lineRule="auto"/>
              <w:ind w:left="77" w:right="0" w:firstLine="0"/>
              <w:jc w:val="left"/>
              <w:rPr>
                <w:rFonts w:ascii="Arial" w:hAnsi="Arial" w:cs="Arial"/>
                <w:color w:val="auto"/>
                <w:sz w:val="16"/>
                <w:szCs w:val="16"/>
              </w:rPr>
            </w:pPr>
            <w:r w:rsidRPr="00C12CF0">
              <w:rPr>
                <w:rFonts w:ascii="Arial" w:hAnsi="Arial" w:cs="Arial"/>
                <w:color w:val="auto"/>
                <w:sz w:val="16"/>
                <w:szCs w:val="16"/>
              </w:rPr>
              <w:t>15</w:t>
            </w:r>
          </w:p>
        </w:tc>
        <w:tc>
          <w:tcPr>
            <w:tcW w:w="6660" w:type="dxa"/>
            <w:tcBorders>
              <w:top w:val="nil"/>
              <w:left w:val="single" w:sz="7" w:space="0" w:color="000000"/>
              <w:bottom w:val="nil"/>
              <w:right w:val="single" w:sz="7" w:space="0" w:color="000000"/>
            </w:tcBorders>
          </w:tcPr>
          <w:p w14:paraId="1A4B167F" w14:textId="77777777" w:rsidR="006E2DFB" w:rsidRPr="00C12CF0" w:rsidRDefault="00AA110B" w:rsidP="004F7B3F">
            <w:pPr>
              <w:spacing w:after="0" w:line="259" w:lineRule="auto"/>
              <w:ind w:left="211" w:right="0" w:hanging="211"/>
              <w:jc w:val="left"/>
              <w:rPr>
                <w:rFonts w:ascii="Arial" w:hAnsi="Arial" w:cs="Arial"/>
                <w:color w:val="auto"/>
                <w:sz w:val="16"/>
                <w:szCs w:val="16"/>
              </w:rPr>
            </w:pPr>
            <w:r w:rsidRPr="00C12CF0">
              <w:rPr>
                <w:rFonts w:ascii="Arial" w:hAnsi="Arial" w:cs="Arial"/>
                <w:color w:val="auto"/>
                <w:sz w:val="16"/>
                <w:szCs w:val="16"/>
              </w:rPr>
              <w:t>– szklonymi z dwiema lub więcej szybami o powierzchni ponad 0,1 m</w:t>
            </w:r>
            <w:r w:rsidRPr="00C12CF0">
              <w:rPr>
                <w:rFonts w:ascii="Arial" w:hAnsi="Arial" w:cs="Arial"/>
                <w:color w:val="auto"/>
                <w:sz w:val="16"/>
                <w:szCs w:val="16"/>
                <w:vertAlign w:val="superscript"/>
              </w:rPr>
              <w:t>2</w:t>
            </w:r>
            <w:r w:rsidRPr="00C12CF0">
              <w:rPr>
                <w:rFonts w:ascii="Arial" w:hAnsi="Arial" w:cs="Arial"/>
                <w:color w:val="auto"/>
                <w:sz w:val="16"/>
                <w:szCs w:val="16"/>
              </w:rPr>
              <w:t xml:space="preserve"> każdej szyby</w:t>
            </w:r>
          </w:p>
        </w:tc>
        <w:tc>
          <w:tcPr>
            <w:tcW w:w="1560" w:type="dxa"/>
            <w:tcBorders>
              <w:top w:val="nil"/>
              <w:left w:val="single" w:sz="7" w:space="0" w:color="000000"/>
              <w:bottom w:val="nil"/>
              <w:right w:val="single" w:sz="7" w:space="0" w:color="000000"/>
            </w:tcBorders>
          </w:tcPr>
          <w:p w14:paraId="4DAABEA2" w14:textId="77777777" w:rsidR="006E2DFB" w:rsidRPr="00C12CF0" w:rsidRDefault="00AA110B" w:rsidP="004F7B3F">
            <w:pPr>
              <w:spacing w:after="0" w:line="259" w:lineRule="auto"/>
              <w:ind w:left="23" w:right="0" w:firstLine="0"/>
              <w:jc w:val="center"/>
              <w:rPr>
                <w:rFonts w:ascii="Arial" w:hAnsi="Arial" w:cs="Arial"/>
                <w:color w:val="auto"/>
                <w:sz w:val="16"/>
                <w:szCs w:val="16"/>
              </w:rPr>
            </w:pPr>
            <w:r w:rsidRPr="00C12CF0">
              <w:rPr>
                <w:rFonts w:ascii="Arial" w:hAnsi="Arial" w:cs="Arial"/>
                <w:color w:val="auto"/>
                <w:sz w:val="16"/>
                <w:szCs w:val="16"/>
              </w:rPr>
              <w:t>2,10</w:t>
            </w:r>
          </w:p>
        </w:tc>
      </w:tr>
      <w:tr w:rsidR="00C12CF0" w:rsidRPr="00C12CF0" w14:paraId="1D329A3C" w14:textId="77777777">
        <w:trPr>
          <w:trHeight w:val="382"/>
        </w:trPr>
        <w:tc>
          <w:tcPr>
            <w:tcW w:w="535" w:type="dxa"/>
            <w:tcBorders>
              <w:top w:val="nil"/>
              <w:left w:val="single" w:sz="7" w:space="0" w:color="000000"/>
              <w:bottom w:val="single" w:sz="7" w:space="0" w:color="000000"/>
              <w:right w:val="single" w:sz="7" w:space="0" w:color="000000"/>
            </w:tcBorders>
          </w:tcPr>
          <w:p w14:paraId="4579E8D1" w14:textId="77777777" w:rsidR="006E2DFB" w:rsidRPr="00C12CF0" w:rsidRDefault="00AA110B" w:rsidP="004F7B3F">
            <w:pPr>
              <w:spacing w:after="0" w:line="259" w:lineRule="auto"/>
              <w:ind w:left="77" w:right="0" w:firstLine="0"/>
              <w:jc w:val="left"/>
              <w:rPr>
                <w:rFonts w:ascii="Arial" w:hAnsi="Arial" w:cs="Arial"/>
                <w:color w:val="auto"/>
                <w:sz w:val="16"/>
                <w:szCs w:val="16"/>
              </w:rPr>
            </w:pPr>
            <w:r w:rsidRPr="00C12CF0">
              <w:rPr>
                <w:rFonts w:ascii="Arial" w:hAnsi="Arial" w:cs="Arial"/>
                <w:color w:val="auto"/>
                <w:sz w:val="16"/>
                <w:szCs w:val="16"/>
              </w:rPr>
              <w:t>16</w:t>
            </w:r>
          </w:p>
        </w:tc>
        <w:tc>
          <w:tcPr>
            <w:tcW w:w="6660" w:type="dxa"/>
            <w:tcBorders>
              <w:top w:val="nil"/>
              <w:left w:val="single" w:sz="7" w:space="0" w:color="000000"/>
              <w:bottom w:val="single" w:sz="7" w:space="0" w:color="000000"/>
              <w:right w:val="single" w:sz="7" w:space="0" w:color="000000"/>
            </w:tcBorders>
          </w:tcPr>
          <w:p w14:paraId="70E58140" w14:textId="77777777" w:rsidR="006E2DFB" w:rsidRPr="00C12CF0" w:rsidRDefault="00AA110B" w:rsidP="004F7B3F">
            <w:pPr>
              <w:spacing w:after="0" w:line="259" w:lineRule="auto"/>
              <w:ind w:left="0" w:right="0" w:firstLine="0"/>
              <w:jc w:val="left"/>
              <w:rPr>
                <w:rFonts w:ascii="Arial" w:hAnsi="Arial" w:cs="Arial"/>
                <w:color w:val="auto"/>
                <w:sz w:val="16"/>
                <w:szCs w:val="16"/>
              </w:rPr>
            </w:pPr>
            <w:r w:rsidRPr="00C12CF0">
              <w:rPr>
                <w:rFonts w:ascii="Arial" w:hAnsi="Arial" w:cs="Arial"/>
                <w:color w:val="auto"/>
                <w:sz w:val="16"/>
                <w:szCs w:val="16"/>
              </w:rPr>
              <w:t>– całkowicie szklonymi z dolnym ramiakiem o wysokości do 30 cm</w:t>
            </w:r>
          </w:p>
        </w:tc>
        <w:tc>
          <w:tcPr>
            <w:tcW w:w="1560" w:type="dxa"/>
            <w:tcBorders>
              <w:top w:val="nil"/>
              <w:left w:val="single" w:sz="7" w:space="0" w:color="000000"/>
              <w:bottom w:val="single" w:sz="7" w:space="0" w:color="000000"/>
              <w:right w:val="single" w:sz="7" w:space="0" w:color="000000"/>
            </w:tcBorders>
          </w:tcPr>
          <w:p w14:paraId="2F9C6099" w14:textId="77777777" w:rsidR="006E2DFB" w:rsidRPr="00C12CF0" w:rsidRDefault="00AA110B" w:rsidP="004F7B3F">
            <w:pPr>
              <w:spacing w:after="0" w:line="259" w:lineRule="auto"/>
              <w:ind w:left="23" w:right="0" w:firstLine="0"/>
              <w:jc w:val="center"/>
              <w:rPr>
                <w:rFonts w:ascii="Arial" w:hAnsi="Arial" w:cs="Arial"/>
                <w:color w:val="auto"/>
                <w:sz w:val="16"/>
                <w:szCs w:val="16"/>
              </w:rPr>
            </w:pPr>
            <w:r w:rsidRPr="00C12CF0">
              <w:rPr>
                <w:rFonts w:ascii="Arial" w:hAnsi="Arial" w:cs="Arial"/>
                <w:color w:val="auto"/>
                <w:sz w:val="16"/>
                <w:szCs w:val="16"/>
              </w:rPr>
              <w:t>1,70</w:t>
            </w:r>
          </w:p>
        </w:tc>
      </w:tr>
    </w:tbl>
    <w:p w14:paraId="3953C2AB" w14:textId="77777777" w:rsidR="006E2DFB" w:rsidRPr="00C12CF0" w:rsidRDefault="00AA110B" w:rsidP="004F7B3F">
      <w:pPr>
        <w:spacing w:after="0"/>
        <w:ind w:left="-15" w:right="0" w:firstLine="286"/>
        <w:rPr>
          <w:rFonts w:ascii="Arial" w:hAnsi="Arial" w:cs="Arial"/>
          <w:color w:val="auto"/>
          <w:sz w:val="16"/>
          <w:szCs w:val="16"/>
        </w:rPr>
      </w:pPr>
      <w:r w:rsidRPr="00C12CF0">
        <w:rPr>
          <w:rFonts w:ascii="Arial" w:hAnsi="Arial" w:cs="Arial"/>
          <w:color w:val="auto"/>
          <w:sz w:val="16"/>
          <w:szCs w:val="16"/>
        </w:rPr>
        <w:t>Malowanie opasek i wyłogów ościeży oblicza się odrębnie w metrach kwadratowych powierzchni w rozwinięciu. Powierzchnię dwustronnie malowanych elementów ażurowych (siatek, krat, balustrad itd.) oblicza się w metrach kwadratowych według jednostronnej powierzchni ich rzutu.</w:t>
      </w:r>
    </w:p>
    <w:p w14:paraId="5D5FEFEA" w14:textId="77777777" w:rsidR="006E2DFB" w:rsidRPr="00C12CF0" w:rsidRDefault="00AA110B" w:rsidP="004F7B3F">
      <w:pPr>
        <w:spacing w:after="0"/>
        <w:ind w:left="-15" w:right="0" w:firstLine="286"/>
        <w:rPr>
          <w:rFonts w:ascii="Arial" w:hAnsi="Arial" w:cs="Arial"/>
          <w:color w:val="auto"/>
          <w:sz w:val="16"/>
          <w:szCs w:val="16"/>
        </w:rPr>
      </w:pPr>
      <w:r w:rsidRPr="00C12CF0">
        <w:rPr>
          <w:rFonts w:ascii="Arial" w:hAnsi="Arial" w:cs="Arial"/>
          <w:color w:val="auto"/>
          <w:sz w:val="16"/>
          <w:szCs w:val="16"/>
        </w:rPr>
        <w:t>Malowanie obustronne żeber grzejników radiatorowych obmierza się jako podwójną powierzchnię prostokąta, opisanego na grzejniku (z wyjątkiem grzejników typu S-130 i T-1, dla których należy przyjmować potrójną powierzchnię opisanego prostokąta).</w:t>
      </w:r>
    </w:p>
    <w:p w14:paraId="4483BD06" w14:textId="18ABF0DD" w:rsidR="006E2DFB" w:rsidRPr="00C12CF0" w:rsidRDefault="00AA110B" w:rsidP="004F7B3F">
      <w:pPr>
        <w:spacing w:after="0"/>
        <w:ind w:left="-15" w:right="0" w:firstLine="286"/>
        <w:rPr>
          <w:rFonts w:ascii="Arial" w:eastAsia="Courier New" w:hAnsi="Arial" w:cs="Arial"/>
          <w:color w:val="auto"/>
          <w:sz w:val="16"/>
          <w:szCs w:val="16"/>
        </w:rPr>
      </w:pPr>
      <w:r w:rsidRPr="00C12CF0">
        <w:rPr>
          <w:rFonts w:ascii="Arial" w:hAnsi="Arial" w:cs="Arial"/>
          <w:color w:val="auto"/>
          <w:sz w:val="16"/>
          <w:szCs w:val="16"/>
        </w:rPr>
        <w:t>Malowanie rur o średnicy zewnętrznej do 30 cm obmierza się w metrach długości. Malowanie rur o większych średnicach zewnętrznych oblicza się w metrach kwadratowych ich powierzchni w rozwinięciu.</w:t>
      </w:r>
      <w:r w:rsidRPr="00C12CF0">
        <w:rPr>
          <w:rFonts w:ascii="Arial" w:eastAsia="Courier New" w:hAnsi="Arial" w:cs="Arial"/>
          <w:color w:val="auto"/>
          <w:sz w:val="16"/>
          <w:szCs w:val="16"/>
        </w:rPr>
        <w:t xml:space="preserve"> </w:t>
      </w:r>
    </w:p>
    <w:p w14:paraId="17440FA0" w14:textId="77777777" w:rsidR="00DE22B8" w:rsidRPr="00C12CF0" w:rsidRDefault="00DE22B8" w:rsidP="004F7B3F">
      <w:pPr>
        <w:spacing w:after="0"/>
        <w:ind w:left="-15" w:right="0" w:firstLine="286"/>
        <w:rPr>
          <w:rFonts w:ascii="Arial" w:hAnsi="Arial" w:cs="Arial"/>
          <w:color w:val="auto"/>
          <w:sz w:val="16"/>
          <w:szCs w:val="16"/>
        </w:rPr>
      </w:pPr>
    </w:p>
    <w:p w14:paraId="0CF760EE" w14:textId="009CC882" w:rsidR="006E2DFB" w:rsidRPr="00C12CF0" w:rsidRDefault="00AA110B" w:rsidP="004F7B3F">
      <w:pPr>
        <w:numPr>
          <w:ilvl w:val="0"/>
          <w:numId w:val="28"/>
        </w:numPr>
        <w:spacing w:after="0" w:line="248" w:lineRule="auto"/>
        <w:ind w:right="0" w:hanging="360"/>
        <w:jc w:val="left"/>
        <w:rPr>
          <w:rFonts w:ascii="Arial" w:hAnsi="Arial" w:cs="Arial"/>
          <w:b/>
          <w:bCs/>
          <w:color w:val="auto"/>
          <w:sz w:val="16"/>
          <w:szCs w:val="16"/>
        </w:rPr>
      </w:pPr>
      <w:r w:rsidRPr="00C12CF0">
        <w:rPr>
          <w:rFonts w:ascii="Arial" w:hAnsi="Arial" w:cs="Arial"/>
          <w:b/>
          <w:bCs/>
          <w:color w:val="auto"/>
          <w:sz w:val="16"/>
          <w:szCs w:val="16"/>
        </w:rPr>
        <w:t>SPOSÓB ODBIORU ROBÓT</w:t>
      </w:r>
    </w:p>
    <w:p w14:paraId="19C4DEDF" w14:textId="77777777" w:rsidR="00DE22B8" w:rsidRPr="00C12CF0" w:rsidRDefault="00DE22B8" w:rsidP="00DE22B8">
      <w:pPr>
        <w:spacing w:after="0" w:line="248" w:lineRule="auto"/>
        <w:ind w:left="360" w:right="0" w:firstLine="0"/>
        <w:jc w:val="left"/>
        <w:rPr>
          <w:rFonts w:ascii="Arial" w:hAnsi="Arial" w:cs="Arial"/>
          <w:b/>
          <w:bCs/>
          <w:color w:val="auto"/>
          <w:sz w:val="16"/>
          <w:szCs w:val="16"/>
        </w:rPr>
      </w:pPr>
    </w:p>
    <w:p w14:paraId="094E4476" w14:textId="77777777" w:rsidR="006E2DFB" w:rsidRPr="00C12CF0" w:rsidRDefault="00AA110B" w:rsidP="004F7B3F">
      <w:pPr>
        <w:numPr>
          <w:ilvl w:val="1"/>
          <w:numId w:val="28"/>
        </w:numPr>
        <w:spacing w:after="0" w:line="248" w:lineRule="auto"/>
        <w:ind w:right="0" w:hanging="571"/>
        <w:jc w:val="left"/>
        <w:rPr>
          <w:rFonts w:ascii="Arial" w:hAnsi="Arial" w:cs="Arial"/>
          <w:color w:val="auto"/>
          <w:sz w:val="16"/>
          <w:szCs w:val="16"/>
        </w:rPr>
      </w:pPr>
      <w:r w:rsidRPr="00C12CF0">
        <w:rPr>
          <w:rFonts w:ascii="Arial" w:hAnsi="Arial" w:cs="Arial"/>
          <w:color w:val="auto"/>
          <w:sz w:val="16"/>
          <w:szCs w:val="16"/>
        </w:rPr>
        <w:t>Ogólne zasady odbioru robót podano w ST „Wymagania ogólne” Kod CPV</w:t>
      </w:r>
    </w:p>
    <w:p w14:paraId="1AA5069C" w14:textId="30A6DAF8" w:rsidR="006E2DFB" w:rsidRPr="00C12CF0" w:rsidRDefault="00AA110B" w:rsidP="004F7B3F">
      <w:pPr>
        <w:spacing w:after="0" w:line="248" w:lineRule="auto"/>
        <w:ind w:left="581" w:right="0"/>
        <w:jc w:val="left"/>
        <w:rPr>
          <w:rFonts w:ascii="Arial" w:hAnsi="Arial" w:cs="Arial"/>
          <w:color w:val="auto"/>
          <w:sz w:val="16"/>
          <w:szCs w:val="16"/>
        </w:rPr>
      </w:pPr>
      <w:r w:rsidRPr="00C12CF0">
        <w:rPr>
          <w:rFonts w:ascii="Arial" w:hAnsi="Arial" w:cs="Arial"/>
          <w:color w:val="auto"/>
          <w:sz w:val="16"/>
          <w:szCs w:val="16"/>
        </w:rPr>
        <w:t>45000000-7, pkt 8</w:t>
      </w:r>
    </w:p>
    <w:p w14:paraId="0C2B25CA" w14:textId="77777777" w:rsidR="00DE22B8" w:rsidRPr="00C12CF0" w:rsidRDefault="00DE22B8" w:rsidP="004F7B3F">
      <w:pPr>
        <w:spacing w:after="0" w:line="248" w:lineRule="auto"/>
        <w:ind w:left="581" w:right="0"/>
        <w:jc w:val="left"/>
        <w:rPr>
          <w:rFonts w:ascii="Arial" w:hAnsi="Arial" w:cs="Arial"/>
          <w:color w:val="auto"/>
          <w:sz w:val="16"/>
          <w:szCs w:val="16"/>
        </w:rPr>
      </w:pPr>
    </w:p>
    <w:p w14:paraId="47FB5ACD" w14:textId="77777777" w:rsidR="006E2DFB" w:rsidRPr="00C12CF0" w:rsidRDefault="00AA110B" w:rsidP="004F7B3F">
      <w:pPr>
        <w:numPr>
          <w:ilvl w:val="1"/>
          <w:numId w:val="28"/>
        </w:numPr>
        <w:spacing w:after="0" w:line="248" w:lineRule="auto"/>
        <w:ind w:right="0" w:hanging="571"/>
        <w:jc w:val="left"/>
        <w:rPr>
          <w:rFonts w:ascii="Arial" w:hAnsi="Arial" w:cs="Arial"/>
          <w:b/>
          <w:bCs/>
          <w:color w:val="auto"/>
          <w:sz w:val="16"/>
          <w:szCs w:val="16"/>
        </w:rPr>
      </w:pPr>
      <w:r w:rsidRPr="00C12CF0">
        <w:rPr>
          <w:rFonts w:ascii="Arial" w:hAnsi="Arial" w:cs="Arial"/>
          <w:b/>
          <w:bCs/>
          <w:color w:val="auto"/>
          <w:sz w:val="16"/>
          <w:szCs w:val="16"/>
        </w:rPr>
        <w:t>Odbiór robót zanikających i ulegających zakryciu</w:t>
      </w:r>
    </w:p>
    <w:p w14:paraId="10D732EE" w14:textId="77777777" w:rsidR="006E2DFB" w:rsidRPr="00C12CF0" w:rsidRDefault="00AA110B" w:rsidP="004F7B3F">
      <w:pPr>
        <w:spacing w:after="0"/>
        <w:ind w:left="-5" w:right="0"/>
        <w:rPr>
          <w:rFonts w:ascii="Arial" w:hAnsi="Arial" w:cs="Arial"/>
          <w:color w:val="auto"/>
          <w:sz w:val="16"/>
          <w:szCs w:val="16"/>
        </w:rPr>
      </w:pPr>
      <w:r w:rsidRPr="00C12CF0">
        <w:rPr>
          <w:rFonts w:ascii="Arial" w:hAnsi="Arial" w:cs="Arial"/>
          <w:color w:val="auto"/>
          <w:sz w:val="16"/>
          <w:szCs w:val="16"/>
        </w:rPr>
        <w:t xml:space="preserve">Przy robotach związanych z wykonywaniem powłok malarskich elementem ulegającym zakryciu są podłoża. Odbiór podłoży musi być dokonany przed rozpoczęciem robót malarskich. </w:t>
      </w:r>
    </w:p>
    <w:p w14:paraId="2AC9A0BD" w14:textId="77777777" w:rsidR="006E2DFB" w:rsidRPr="00C12CF0" w:rsidRDefault="00AA110B" w:rsidP="004F7B3F">
      <w:pPr>
        <w:spacing w:after="0"/>
        <w:ind w:left="-15" w:right="0" w:firstLine="286"/>
        <w:rPr>
          <w:rFonts w:ascii="Arial" w:hAnsi="Arial" w:cs="Arial"/>
          <w:color w:val="auto"/>
          <w:sz w:val="16"/>
          <w:szCs w:val="16"/>
        </w:rPr>
      </w:pPr>
      <w:r w:rsidRPr="00C12CF0">
        <w:rPr>
          <w:rFonts w:ascii="Arial" w:hAnsi="Arial" w:cs="Arial"/>
          <w:color w:val="auto"/>
          <w:sz w:val="16"/>
          <w:szCs w:val="16"/>
        </w:rPr>
        <w:t>W trakcie odbioru należy przeprowadzić badania wymienione w pkt. 6.2.1. niniejszej specyfikacji. Wyniki badań należy porównać z wymaganiami dotyczącymi podłoży pod malowanie, określonymi w pkt. 5.3. niniejszej specyfikacji.</w:t>
      </w:r>
    </w:p>
    <w:p w14:paraId="1428490E" w14:textId="77777777" w:rsidR="006E2DFB" w:rsidRPr="00C12CF0" w:rsidRDefault="00AA110B" w:rsidP="004F7B3F">
      <w:pPr>
        <w:spacing w:after="0"/>
        <w:ind w:left="-15" w:right="0" w:firstLine="286"/>
        <w:rPr>
          <w:rFonts w:ascii="Arial" w:hAnsi="Arial" w:cs="Arial"/>
          <w:color w:val="auto"/>
          <w:sz w:val="16"/>
          <w:szCs w:val="16"/>
        </w:rPr>
      </w:pPr>
      <w:r w:rsidRPr="00C12CF0">
        <w:rPr>
          <w:rFonts w:ascii="Arial" w:hAnsi="Arial" w:cs="Arial"/>
          <w:color w:val="auto"/>
          <w:sz w:val="16"/>
          <w:szCs w:val="16"/>
        </w:rPr>
        <w:t>Jeżeli wszystkie pomiary i badania dały wynik pozytywny można uznać podłoża za wykonane prawidłowo, tj. zgodnie z dokumentacją projektową oraz SST i zezwolić na przystąpienie do robót malarskich.</w:t>
      </w:r>
    </w:p>
    <w:p w14:paraId="6887621E" w14:textId="77777777" w:rsidR="006E2DFB" w:rsidRPr="00C12CF0" w:rsidRDefault="00AA110B" w:rsidP="004F7B3F">
      <w:pPr>
        <w:spacing w:after="0"/>
        <w:ind w:left="-15" w:right="0" w:firstLine="286"/>
        <w:rPr>
          <w:rFonts w:ascii="Arial" w:hAnsi="Arial" w:cs="Arial"/>
          <w:color w:val="auto"/>
          <w:sz w:val="16"/>
          <w:szCs w:val="16"/>
        </w:rPr>
      </w:pPr>
      <w:r w:rsidRPr="00C12CF0">
        <w:rPr>
          <w:rFonts w:ascii="Arial" w:hAnsi="Arial" w:cs="Arial"/>
          <w:color w:val="auto"/>
          <w:sz w:val="16"/>
          <w:szCs w:val="16"/>
        </w:rPr>
        <w:t xml:space="preserve">Jeżeli chociaż jeden wynik badania jest negatywny podłoże nie powinno być odebrane. W takim przypadku należy ustalić zakres prac i rodzaje materiałów koniecznych do usunięcia nieprawidłowości podłoża. Po wykonaniu ustalonego zakresu prac należy ponownie przeprowadzić badanie nieodebranego podłoża. </w:t>
      </w:r>
    </w:p>
    <w:p w14:paraId="2CCC1668" w14:textId="6E556F5D" w:rsidR="006E2DFB" w:rsidRPr="00C12CF0" w:rsidRDefault="00AA110B" w:rsidP="004F7B3F">
      <w:pPr>
        <w:spacing w:after="0"/>
        <w:ind w:left="-15" w:right="0" w:firstLine="286"/>
        <w:rPr>
          <w:rFonts w:ascii="Arial" w:hAnsi="Arial" w:cs="Arial"/>
          <w:color w:val="auto"/>
          <w:sz w:val="16"/>
          <w:szCs w:val="16"/>
        </w:rPr>
      </w:pPr>
      <w:r w:rsidRPr="00C12CF0">
        <w:rPr>
          <w:rFonts w:ascii="Arial" w:hAnsi="Arial" w:cs="Arial"/>
          <w:color w:val="auto"/>
          <w:sz w:val="16"/>
          <w:szCs w:val="16"/>
        </w:rPr>
        <w:t>Wszystkie ustalenia związane z dokonanym odbiorem robót ulegających zakryciu (podłoży) oraz materiałów należy zapisać w dzienniku budowy lub protokole podpisanym przez przedstawicieli inwestora (inspektor nadzoru) i wykonawcy (kierownik budowy).</w:t>
      </w:r>
    </w:p>
    <w:p w14:paraId="5E9E3516" w14:textId="77777777" w:rsidR="00DE22B8" w:rsidRPr="00C12CF0" w:rsidRDefault="00DE22B8" w:rsidP="004F7B3F">
      <w:pPr>
        <w:spacing w:after="0"/>
        <w:ind w:left="-15" w:right="0" w:firstLine="286"/>
        <w:rPr>
          <w:rFonts w:ascii="Arial" w:hAnsi="Arial" w:cs="Arial"/>
          <w:color w:val="auto"/>
          <w:sz w:val="16"/>
          <w:szCs w:val="16"/>
        </w:rPr>
      </w:pPr>
    </w:p>
    <w:p w14:paraId="2C8450C6" w14:textId="77777777" w:rsidR="006E2DFB" w:rsidRPr="00C12CF0" w:rsidRDefault="00AA110B" w:rsidP="004F7B3F">
      <w:pPr>
        <w:numPr>
          <w:ilvl w:val="1"/>
          <w:numId w:val="28"/>
        </w:numPr>
        <w:spacing w:after="0" w:line="248" w:lineRule="auto"/>
        <w:ind w:right="0" w:hanging="571"/>
        <w:jc w:val="left"/>
        <w:rPr>
          <w:rFonts w:ascii="Arial" w:hAnsi="Arial" w:cs="Arial"/>
          <w:b/>
          <w:bCs/>
          <w:color w:val="auto"/>
          <w:sz w:val="16"/>
          <w:szCs w:val="16"/>
        </w:rPr>
      </w:pPr>
      <w:r w:rsidRPr="00C12CF0">
        <w:rPr>
          <w:rFonts w:ascii="Arial" w:hAnsi="Arial" w:cs="Arial"/>
          <w:b/>
          <w:bCs/>
          <w:color w:val="auto"/>
          <w:sz w:val="16"/>
          <w:szCs w:val="16"/>
        </w:rPr>
        <w:t>Odbiór częściowy</w:t>
      </w:r>
    </w:p>
    <w:p w14:paraId="6B1B9039" w14:textId="77777777" w:rsidR="006E2DFB" w:rsidRPr="00C12CF0" w:rsidRDefault="00AA110B" w:rsidP="004F7B3F">
      <w:pPr>
        <w:spacing w:after="0"/>
        <w:ind w:left="-5" w:right="0"/>
        <w:rPr>
          <w:rFonts w:ascii="Arial" w:hAnsi="Arial" w:cs="Arial"/>
          <w:color w:val="auto"/>
          <w:sz w:val="16"/>
          <w:szCs w:val="16"/>
        </w:rPr>
      </w:pPr>
      <w:r w:rsidRPr="00C12CF0">
        <w:rPr>
          <w:rFonts w:ascii="Arial" w:hAnsi="Arial" w:cs="Arial"/>
          <w:color w:val="auto"/>
          <w:sz w:val="16"/>
          <w:szCs w:val="16"/>
        </w:rPr>
        <w:t xml:space="preserve">Odbiór częściowy polega na ocenie ilości i jakości wykonanej części robót. Odbioru częściowego robót dokonuje się dla zakresu określonego w dokumentach umownych, według zasad jak przy odbiorze ostatecznym robót (pkt 8.4.). </w:t>
      </w:r>
    </w:p>
    <w:p w14:paraId="1B78C1D0" w14:textId="77777777" w:rsidR="006E2DFB" w:rsidRPr="00C12CF0" w:rsidRDefault="00AA110B" w:rsidP="004F7B3F">
      <w:pPr>
        <w:spacing w:after="0"/>
        <w:ind w:left="-15" w:right="0" w:firstLine="286"/>
        <w:rPr>
          <w:rFonts w:ascii="Arial" w:hAnsi="Arial" w:cs="Arial"/>
          <w:color w:val="auto"/>
          <w:sz w:val="16"/>
          <w:szCs w:val="16"/>
        </w:rPr>
      </w:pPr>
      <w:r w:rsidRPr="00C12CF0">
        <w:rPr>
          <w:rFonts w:ascii="Arial" w:hAnsi="Arial" w:cs="Arial"/>
          <w:color w:val="auto"/>
          <w:sz w:val="16"/>
          <w:szCs w:val="16"/>
        </w:rPr>
        <w:t>Celem odbioru częściowego jest wczesne wykrycie ewentualnych usterek w realizowanych robotach i ich usunięcie przed odbiorem końcowym.</w:t>
      </w:r>
    </w:p>
    <w:p w14:paraId="02AFF9A5" w14:textId="77777777" w:rsidR="006E2DFB" w:rsidRPr="00C12CF0" w:rsidRDefault="00AA110B" w:rsidP="004F7B3F">
      <w:pPr>
        <w:spacing w:after="0"/>
        <w:ind w:left="-15" w:right="0" w:firstLine="286"/>
        <w:rPr>
          <w:rFonts w:ascii="Arial" w:hAnsi="Arial" w:cs="Arial"/>
          <w:color w:val="auto"/>
          <w:sz w:val="16"/>
          <w:szCs w:val="16"/>
        </w:rPr>
      </w:pPr>
      <w:r w:rsidRPr="00C12CF0">
        <w:rPr>
          <w:rFonts w:ascii="Arial" w:hAnsi="Arial" w:cs="Arial"/>
          <w:color w:val="auto"/>
          <w:sz w:val="16"/>
          <w:szCs w:val="16"/>
        </w:rPr>
        <w:t>Odbiór częściowy robót jest dokonywany przez inspektora nadzoru w obecności kierownika budowy.</w:t>
      </w:r>
    </w:p>
    <w:p w14:paraId="3408E172" w14:textId="76677D9B" w:rsidR="006E2DFB" w:rsidRPr="00C12CF0" w:rsidRDefault="00AA110B" w:rsidP="004F7B3F">
      <w:pPr>
        <w:spacing w:after="0"/>
        <w:ind w:left="-15" w:right="0" w:firstLine="286"/>
        <w:rPr>
          <w:rFonts w:ascii="Arial" w:hAnsi="Arial" w:cs="Arial"/>
          <w:color w:val="auto"/>
          <w:sz w:val="16"/>
          <w:szCs w:val="16"/>
        </w:rPr>
      </w:pPr>
      <w:r w:rsidRPr="00C12CF0">
        <w:rPr>
          <w:rFonts w:ascii="Arial" w:hAnsi="Arial" w:cs="Arial"/>
          <w:color w:val="auto"/>
          <w:sz w:val="16"/>
          <w:szCs w:val="16"/>
        </w:rPr>
        <w:t>Protokół odbioru częściowego jest podstawą do dokonania częściowego rozliczenia robót jeżeli umowa taką formę przewiduje.</w:t>
      </w:r>
    </w:p>
    <w:p w14:paraId="7B4AA3BB" w14:textId="77777777" w:rsidR="00DE22B8" w:rsidRPr="00C12CF0" w:rsidRDefault="00DE22B8" w:rsidP="004F7B3F">
      <w:pPr>
        <w:spacing w:after="0"/>
        <w:ind w:left="-15" w:right="0" w:firstLine="286"/>
        <w:rPr>
          <w:rFonts w:ascii="Arial" w:hAnsi="Arial" w:cs="Arial"/>
          <w:color w:val="auto"/>
          <w:sz w:val="16"/>
          <w:szCs w:val="16"/>
        </w:rPr>
      </w:pPr>
    </w:p>
    <w:p w14:paraId="53BD963A" w14:textId="77777777" w:rsidR="006E2DFB" w:rsidRPr="00C12CF0" w:rsidRDefault="00AA110B" w:rsidP="004F7B3F">
      <w:pPr>
        <w:numPr>
          <w:ilvl w:val="1"/>
          <w:numId w:val="28"/>
        </w:numPr>
        <w:spacing w:after="0" w:line="248" w:lineRule="auto"/>
        <w:ind w:right="0" w:hanging="571"/>
        <w:jc w:val="left"/>
        <w:rPr>
          <w:rFonts w:ascii="Arial" w:hAnsi="Arial" w:cs="Arial"/>
          <w:b/>
          <w:bCs/>
          <w:color w:val="auto"/>
          <w:sz w:val="16"/>
          <w:szCs w:val="16"/>
        </w:rPr>
      </w:pPr>
      <w:r w:rsidRPr="00C12CF0">
        <w:rPr>
          <w:rFonts w:ascii="Arial" w:hAnsi="Arial" w:cs="Arial"/>
          <w:b/>
          <w:bCs/>
          <w:color w:val="auto"/>
          <w:sz w:val="16"/>
          <w:szCs w:val="16"/>
        </w:rPr>
        <w:t>Odbiór ostateczny (końcowy)</w:t>
      </w:r>
    </w:p>
    <w:p w14:paraId="2B390850" w14:textId="77777777" w:rsidR="006E2DFB" w:rsidRPr="00C12CF0" w:rsidRDefault="00AA110B" w:rsidP="00DE22B8">
      <w:pPr>
        <w:numPr>
          <w:ilvl w:val="2"/>
          <w:numId w:val="28"/>
        </w:numPr>
        <w:spacing w:after="0" w:line="248" w:lineRule="auto"/>
        <w:ind w:left="567" w:right="0" w:hanging="567"/>
        <w:jc w:val="left"/>
        <w:rPr>
          <w:rFonts w:ascii="Arial" w:hAnsi="Arial" w:cs="Arial"/>
          <w:color w:val="auto"/>
          <w:sz w:val="16"/>
          <w:szCs w:val="16"/>
        </w:rPr>
      </w:pPr>
      <w:r w:rsidRPr="00C12CF0">
        <w:rPr>
          <w:rFonts w:ascii="Arial" w:hAnsi="Arial" w:cs="Arial"/>
          <w:color w:val="auto"/>
          <w:sz w:val="16"/>
          <w:szCs w:val="16"/>
        </w:rPr>
        <w:t>Zasady przeprowadzania odbioru końcowego</w:t>
      </w:r>
    </w:p>
    <w:p w14:paraId="4600A55A" w14:textId="77777777" w:rsidR="006E2DFB" w:rsidRPr="00C12CF0" w:rsidRDefault="00AA110B" w:rsidP="004F7B3F">
      <w:pPr>
        <w:spacing w:after="0"/>
        <w:ind w:left="-5" w:right="0"/>
        <w:rPr>
          <w:rFonts w:ascii="Arial" w:hAnsi="Arial" w:cs="Arial"/>
          <w:color w:val="auto"/>
          <w:sz w:val="16"/>
          <w:szCs w:val="16"/>
        </w:rPr>
      </w:pPr>
      <w:r w:rsidRPr="00C12CF0">
        <w:rPr>
          <w:rFonts w:ascii="Arial" w:hAnsi="Arial" w:cs="Arial"/>
          <w:color w:val="auto"/>
          <w:sz w:val="16"/>
          <w:szCs w:val="16"/>
        </w:rPr>
        <w:t>Odbiór końcowy stanowi ostateczną ocenę rzeczywistego wykonania robót w odniesieniu do ich zakresu (ilości), jakości i zgodności z dokumentacją projektową oraz niniejszą specyfikację techniczną.</w:t>
      </w:r>
    </w:p>
    <w:p w14:paraId="21D441B1" w14:textId="77777777" w:rsidR="006E2DFB" w:rsidRPr="00C12CF0" w:rsidRDefault="00AA110B" w:rsidP="004F7B3F">
      <w:pPr>
        <w:spacing w:after="0"/>
        <w:ind w:left="-15" w:right="0" w:firstLine="286"/>
        <w:rPr>
          <w:rFonts w:ascii="Arial" w:hAnsi="Arial" w:cs="Arial"/>
          <w:color w:val="auto"/>
          <w:sz w:val="16"/>
          <w:szCs w:val="16"/>
        </w:rPr>
      </w:pPr>
      <w:r w:rsidRPr="00C12CF0">
        <w:rPr>
          <w:rFonts w:ascii="Arial" w:hAnsi="Arial" w:cs="Arial"/>
          <w:color w:val="auto"/>
          <w:sz w:val="16"/>
          <w:szCs w:val="16"/>
        </w:rPr>
        <w:t>Odbiór ostateczny przeprowadza komisja powołana przez zamawiającego, na podstawie przedłożonych dokumentów, wyników badań oraz dokonanej oceny wizualnej.</w:t>
      </w:r>
    </w:p>
    <w:p w14:paraId="66E8EE87" w14:textId="77777777" w:rsidR="006E2DFB" w:rsidRPr="00C12CF0" w:rsidRDefault="00AA110B" w:rsidP="004F7B3F">
      <w:pPr>
        <w:spacing w:after="0"/>
        <w:ind w:left="296" w:right="0"/>
        <w:rPr>
          <w:rFonts w:ascii="Arial" w:hAnsi="Arial" w:cs="Arial"/>
          <w:color w:val="auto"/>
          <w:sz w:val="16"/>
          <w:szCs w:val="16"/>
        </w:rPr>
      </w:pPr>
      <w:r w:rsidRPr="00C12CF0">
        <w:rPr>
          <w:rFonts w:ascii="Arial" w:hAnsi="Arial" w:cs="Arial"/>
          <w:color w:val="auto"/>
          <w:sz w:val="16"/>
          <w:szCs w:val="16"/>
        </w:rPr>
        <w:t>Zasady i terminy powoływania komisji oraz czas jej działania powinna określać umowa.</w:t>
      </w:r>
    </w:p>
    <w:p w14:paraId="111398F9" w14:textId="77777777" w:rsidR="006E2DFB" w:rsidRPr="00C12CF0" w:rsidRDefault="00AA110B" w:rsidP="00DE22B8">
      <w:pPr>
        <w:numPr>
          <w:ilvl w:val="2"/>
          <w:numId w:val="28"/>
        </w:numPr>
        <w:spacing w:after="0" w:line="248" w:lineRule="auto"/>
        <w:ind w:left="567" w:right="0" w:hanging="567"/>
        <w:jc w:val="left"/>
        <w:rPr>
          <w:rFonts w:ascii="Arial" w:hAnsi="Arial" w:cs="Arial"/>
          <w:color w:val="auto"/>
          <w:sz w:val="16"/>
          <w:szCs w:val="16"/>
        </w:rPr>
      </w:pPr>
      <w:r w:rsidRPr="00C12CF0">
        <w:rPr>
          <w:rFonts w:ascii="Arial" w:hAnsi="Arial" w:cs="Arial"/>
          <w:color w:val="auto"/>
          <w:sz w:val="16"/>
          <w:szCs w:val="16"/>
        </w:rPr>
        <w:t xml:space="preserve">Dokumenty do odbioru końcowego </w:t>
      </w:r>
    </w:p>
    <w:p w14:paraId="37E03976" w14:textId="77777777" w:rsidR="006E2DFB" w:rsidRPr="00C12CF0" w:rsidRDefault="00AA110B" w:rsidP="004F7B3F">
      <w:pPr>
        <w:spacing w:after="0"/>
        <w:ind w:left="-5" w:right="0"/>
        <w:rPr>
          <w:rFonts w:ascii="Arial" w:hAnsi="Arial" w:cs="Arial"/>
          <w:color w:val="auto"/>
          <w:sz w:val="16"/>
          <w:szCs w:val="16"/>
        </w:rPr>
      </w:pPr>
      <w:r w:rsidRPr="00C12CF0">
        <w:rPr>
          <w:rFonts w:ascii="Arial" w:hAnsi="Arial" w:cs="Arial"/>
          <w:color w:val="auto"/>
          <w:sz w:val="16"/>
          <w:szCs w:val="16"/>
        </w:rPr>
        <w:t>Wykonawca robót obowiązany jest przedłożyć komisji następujące dokumenty:</w:t>
      </w:r>
    </w:p>
    <w:p w14:paraId="300935C4" w14:textId="77777777" w:rsidR="006E2DFB" w:rsidRPr="00C12CF0" w:rsidRDefault="00AA110B" w:rsidP="004F7B3F">
      <w:pPr>
        <w:spacing w:after="0"/>
        <w:ind w:left="-5" w:right="0"/>
        <w:rPr>
          <w:rFonts w:ascii="Arial" w:hAnsi="Arial" w:cs="Arial"/>
          <w:color w:val="auto"/>
          <w:sz w:val="16"/>
          <w:szCs w:val="16"/>
        </w:rPr>
      </w:pPr>
      <w:r w:rsidRPr="00C12CF0">
        <w:rPr>
          <w:rFonts w:ascii="Arial" w:hAnsi="Arial" w:cs="Arial"/>
          <w:color w:val="auto"/>
          <w:sz w:val="16"/>
          <w:szCs w:val="16"/>
        </w:rPr>
        <w:t>− dokumentację projektową z naniesionymi zmianami dokonanymi w toku wykonywania robót,</w:t>
      </w:r>
    </w:p>
    <w:p w14:paraId="6C606822" w14:textId="77777777" w:rsidR="006E2DFB" w:rsidRPr="00C12CF0" w:rsidRDefault="00AA110B" w:rsidP="004F7B3F">
      <w:pPr>
        <w:spacing w:after="0"/>
        <w:ind w:left="271" w:right="0" w:hanging="286"/>
        <w:rPr>
          <w:rFonts w:ascii="Arial" w:hAnsi="Arial" w:cs="Arial"/>
          <w:color w:val="auto"/>
          <w:sz w:val="16"/>
          <w:szCs w:val="16"/>
        </w:rPr>
      </w:pPr>
      <w:r w:rsidRPr="00C12CF0">
        <w:rPr>
          <w:rFonts w:ascii="Arial" w:hAnsi="Arial" w:cs="Arial"/>
          <w:color w:val="auto"/>
          <w:sz w:val="16"/>
          <w:szCs w:val="16"/>
        </w:rPr>
        <w:t>− Szczegółowe Specyfikacje Techniczne ze zmianami wprowadzonymi w trakcie wykonywania robót,</w:t>
      </w:r>
    </w:p>
    <w:p w14:paraId="4987C894" w14:textId="77777777" w:rsidR="006E2DFB" w:rsidRPr="00C12CF0" w:rsidRDefault="00AA110B" w:rsidP="004F7B3F">
      <w:pPr>
        <w:spacing w:after="0"/>
        <w:ind w:left="-5" w:right="0"/>
        <w:rPr>
          <w:rFonts w:ascii="Arial" w:hAnsi="Arial" w:cs="Arial"/>
          <w:color w:val="auto"/>
          <w:sz w:val="16"/>
          <w:szCs w:val="16"/>
        </w:rPr>
      </w:pPr>
      <w:r w:rsidRPr="00C12CF0">
        <w:rPr>
          <w:rFonts w:ascii="Arial" w:hAnsi="Arial" w:cs="Arial"/>
          <w:color w:val="auto"/>
          <w:sz w:val="16"/>
          <w:szCs w:val="16"/>
        </w:rPr>
        <w:t>− dziennik budowy i książki obmiarów z zapisami dokonywanymi w toku prowadzonych robót,</w:t>
      </w:r>
    </w:p>
    <w:p w14:paraId="7926A2B7" w14:textId="77777777" w:rsidR="006E2DFB" w:rsidRPr="00C12CF0" w:rsidRDefault="00AA110B" w:rsidP="004F7B3F">
      <w:pPr>
        <w:spacing w:after="0"/>
        <w:ind w:left="271" w:right="0" w:hanging="286"/>
        <w:rPr>
          <w:rFonts w:ascii="Arial" w:hAnsi="Arial" w:cs="Arial"/>
          <w:color w:val="auto"/>
          <w:sz w:val="16"/>
          <w:szCs w:val="16"/>
        </w:rPr>
      </w:pPr>
      <w:r w:rsidRPr="00C12CF0">
        <w:rPr>
          <w:rFonts w:ascii="Arial" w:hAnsi="Arial" w:cs="Arial"/>
          <w:color w:val="auto"/>
          <w:sz w:val="16"/>
          <w:szCs w:val="16"/>
        </w:rPr>
        <w:t>− dokumenty świadczące o dopuszczeniu do obrotu i powszechnego zastosowania użytych materiałów i wyrobów budowlanych,</w:t>
      </w:r>
    </w:p>
    <w:p w14:paraId="5A3D3539" w14:textId="77777777" w:rsidR="006E2DFB" w:rsidRPr="00C12CF0" w:rsidRDefault="00AA110B" w:rsidP="004F7B3F">
      <w:pPr>
        <w:spacing w:after="0"/>
        <w:ind w:left="-5" w:right="0"/>
        <w:rPr>
          <w:rFonts w:ascii="Arial" w:hAnsi="Arial" w:cs="Arial"/>
          <w:color w:val="auto"/>
          <w:sz w:val="16"/>
          <w:szCs w:val="16"/>
        </w:rPr>
      </w:pPr>
      <w:r w:rsidRPr="00C12CF0">
        <w:rPr>
          <w:rFonts w:ascii="Arial" w:hAnsi="Arial" w:cs="Arial"/>
          <w:color w:val="auto"/>
          <w:sz w:val="16"/>
          <w:szCs w:val="16"/>
        </w:rPr>
        <w:t>− protokoły odbioru podłoży,</w:t>
      </w:r>
    </w:p>
    <w:p w14:paraId="792FB787" w14:textId="77777777" w:rsidR="006E2DFB" w:rsidRPr="00C12CF0" w:rsidRDefault="00AA110B" w:rsidP="004F7B3F">
      <w:pPr>
        <w:spacing w:after="0"/>
        <w:ind w:left="-5" w:right="0"/>
        <w:rPr>
          <w:rFonts w:ascii="Arial" w:hAnsi="Arial" w:cs="Arial"/>
          <w:color w:val="auto"/>
          <w:sz w:val="16"/>
          <w:szCs w:val="16"/>
        </w:rPr>
      </w:pPr>
      <w:r w:rsidRPr="00C12CF0">
        <w:rPr>
          <w:rFonts w:ascii="Arial" w:hAnsi="Arial" w:cs="Arial"/>
          <w:color w:val="auto"/>
          <w:sz w:val="16"/>
          <w:szCs w:val="16"/>
        </w:rPr>
        <w:t>− protokoły odbiorów częściowych,</w:t>
      </w:r>
    </w:p>
    <w:p w14:paraId="36A09E7E" w14:textId="77777777" w:rsidR="006E2DFB" w:rsidRPr="00C12CF0" w:rsidRDefault="00AA110B" w:rsidP="004F7B3F">
      <w:pPr>
        <w:spacing w:after="0"/>
        <w:ind w:left="-5" w:right="2942"/>
        <w:rPr>
          <w:rFonts w:ascii="Arial" w:hAnsi="Arial" w:cs="Arial"/>
          <w:color w:val="auto"/>
          <w:sz w:val="16"/>
          <w:szCs w:val="16"/>
        </w:rPr>
      </w:pPr>
      <w:r w:rsidRPr="00C12CF0">
        <w:rPr>
          <w:rFonts w:ascii="Arial" w:hAnsi="Arial" w:cs="Arial"/>
          <w:color w:val="auto"/>
          <w:sz w:val="16"/>
          <w:szCs w:val="16"/>
        </w:rPr>
        <w:t>− instrukcje producentów dotyczące zastosowanych materiałów, − wyniki badań laboratoryjnych i ekspertyz.</w:t>
      </w:r>
    </w:p>
    <w:p w14:paraId="4AED29B4" w14:textId="77777777" w:rsidR="006E2DFB" w:rsidRPr="00C12CF0" w:rsidRDefault="00AA110B" w:rsidP="004F7B3F">
      <w:pPr>
        <w:spacing w:after="0"/>
        <w:ind w:left="-15" w:right="0" w:firstLine="286"/>
        <w:rPr>
          <w:rFonts w:ascii="Arial" w:hAnsi="Arial" w:cs="Arial"/>
          <w:color w:val="auto"/>
          <w:sz w:val="16"/>
          <w:szCs w:val="16"/>
        </w:rPr>
      </w:pPr>
      <w:r w:rsidRPr="00C12CF0">
        <w:rPr>
          <w:rFonts w:ascii="Arial" w:hAnsi="Arial" w:cs="Arial"/>
          <w:color w:val="auto"/>
          <w:sz w:val="16"/>
          <w:szCs w:val="16"/>
        </w:rPr>
        <w:t>W toku odbioru komisja obowiązana jest zapoznać się z przedłożonymi dokumentami, przeprowadzić badania zgodnie z wytycznymi podanymi w pkt. 6.4. niniejszej ST, porównać je z wymaganiami podanymi w dokumentacji projektowej i pkt. 5.5. niniejszej specyfikacji technicznej oraz dokonać oceny wizualnej.</w:t>
      </w:r>
    </w:p>
    <w:p w14:paraId="0765C7BE" w14:textId="77777777" w:rsidR="006E2DFB" w:rsidRPr="00C12CF0" w:rsidRDefault="00AA110B" w:rsidP="004F7B3F">
      <w:pPr>
        <w:spacing w:after="0"/>
        <w:ind w:left="-15" w:right="0" w:firstLine="286"/>
        <w:rPr>
          <w:rFonts w:ascii="Arial" w:hAnsi="Arial" w:cs="Arial"/>
          <w:color w:val="auto"/>
          <w:sz w:val="16"/>
          <w:szCs w:val="16"/>
        </w:rPr>
      </w:pPr>
      <w:r w:rsidRPr="00C12CF0">
        <w:rPr>
          <w:rFonts w:ascii="Arial" w:hAnsi="Arial" w:cs="Arial"/>
          <w:color w:val="auto"/>
          <w:sz w:val="16"/>
          <w:szCs w:val="16"/>
        </w:rPr>
        <w:t>Roboty malarskie powinny być odebrane, jeżeli wszystkie wyniki badań są pozytywne, a dostarczone przez wykonawcę dokumenty są kompletne i prawidłowe pod względem merytorycznym.</w:t>
      </w:r>
    </w:p>
    <w:p w14:paraId="66AC8655" w14:textId="77777777" w:rsidR="006E2DFB" w:rsidRPr="00C12CF0" w:rsidRDefault="00AA110B" w:rsidP="004F7B3F">
      <w:pPr>
        <w:spacing w:after="0"/>
        <w:ind w:left="-15" w:right="0" w:firstLine="286"/>
        <w:rPr>
          <w:rFonts w:ascii="Arial" w:hAnsi="Arial" w:cs="Arial"/>
          <w:color w:val="auto"/>
          <w:sz w:val="16"/>
          <w:szCs w:val="16"/>
        </w:rPr>
      </w:pPr>
      <w:r w:rsidRPr="00C12CF0">
        <w:rPr>
          <w:rFonts w:ascii="Arial" w:hAnsi="Arial" w:cs="Arial"/>
          <w:color w:val="auto"/>
          <w:sz w:val="16"/>
          <w:szCs w:val="16"/>
        </w:rPr>
        <w:t>Jeżeli chociażby jeden wynik badań był negatywny powłoka malarska nie powinna być przyjęta. W takim przypadku należy przyjąć jedno z następujących rozwiązań:</w:t>
      </w:r>
    </w:p>
    <w:p w14:paraId="03AA6192" w14:textId="77777777" w:rsidR="006E2DFB" w:rsidRPr="00C12CF0" w:rsidRDefault="00AA110B" w:rsidP="004F7B3F">
      <w:pPr>
        <w:spacing w:after="0"/>
        <w:ind w:left="271" w:right="0" w:hanging="286"/>
        <w:rPr>
          <w:rFonts w:ascii="Arial" w:hAnsi="Arial" w:cs="Arial"/>
          <w:color w:val="auto"/>
          <w:sz w:val="16"/>
          <w:szCs w:val="16"/>
        </w:rPr>
      </w:pPr>
      <w:r w:rsidRPr="00C12CF0">
        <w:rPr>
          <w:rFonts w:ascii="Arial" w:hAnsi="Arial" w:cs="Arial"/>
          <w:color w:val="auto"/>
          <w:sz w:val="16"/>
          <w:szCs w:val="16"/>
        </w:rPr>
        <w:lastRenderedPageBreak/>
        <w:t>− jeżeli to możliwe należy ustalić zakres prac korygujących, usunąć niezgodności powłoki z wymaganiami określonymi w dokumentacji projektowej i pkt. 5.5. niniejszej specyfikacji technicznej oraz przedstawić powłokę ponownie do odbioru,</w:t>
      </w:r>
    </w:p>
    <w:p w14:paraId="3A6DC6BA" w14:textId="77777777" w:rsidR="006E2DFB" w:rsidRPr="00C12CF0" w:rsidRDefault="00AA110B" w:rsidP="004F7B3F">
      <w:pPr>
        <w:spacing w:after="0"/>
        <w:ind w:left="271" w:right="0" w:hanging="286"/>
        <w:rPr>
          <w:rFonts w:ascii="Arial" w:hAnsi="Arial" w:cs="Arial"/>
          <w:color w:val="auto"/>
          <w:sz w:val="16"/>
          <w:szCs w:val="16"/>
        </w:rPr>
      </w:pPr>
      <w:r w:rsidRPr="00C12CF0">
        <w:rPr>
          <w:rFonts w:ascii="Arial" w:hAnsi="Arial" w:cs="Arial"/>
          <w:color w:val="auto"/>
          <w:sz w:val="16"/>
          <w:szCs w:val="16"/>
        </w:rPr>
        <w:t>− jeżeli odchylenia od wymagań nie zagrażają bezpieczeństwu użytkownika i nie ograniczają trwałości powłoki malarskiej zamawiający może wyrazić zgodę na dokonanie odbioru końcowego z jednoczesnym obniżeniem wartości wynagrodzenia w stosunku do ustaleń umownych,</w:t>
      </w:r>
    </w:p>
    <w:p w14:paraId="206D9940" w14:textId="77777777" w:rsidR="006E2DFB" w:rsidRPr="00C12CF0" w:rsidRDefault="00AA110B" w:rsidP="004F7B3F">
      <w:pPr>
        <w:spacing w:after="0"/>
        <w:ind w:left="271" w:right="0" w:hanging="286"/>
        <w:rPr>
          <w:rFonts w:ascii="Arial" w:hAnsi="Arial" w:cs="Arial"/>
          <w:color w:val="auto"/>
          <w:sz w:val="16"/>
          <w:szCs w:val="16"/>
        </w:rPr>
      </w:pPr>
      <w:r w:rsidRPr="00C12CF0">
        <w:rPr>
          <w:rFonts w:ascii="Arial" w:hAnsi="Arial" w:cs="Arial"/>
          <w:color w:val="auto"/>
          <w:sz w:val="16"/>
          <w:szCs w:val="16"/>
        </w:rPr>
        <w:t>− w przypadku, gdy nie są możliwe podane wyżej rozwiązania wykonawca zobowiązany jest do usunięcia wadliwie wykonanych robót malarskich, wykonania ich ponownie i powtórnego zgłoszenia do odbioru.</w:t>
      </w:r>
    </w:p>
    <w:p w14:paraId="279CF143" w14:textId="77777777" w:rsidR="006E2DFB" w:rsidRPr="00C12CF0" w:rsidRDefault="00AA110B" w:rsidP="004F7B3F">
      <w:pPr>
        <w:spacing w:after="0" w:line="259" w:lineRule="auto"/>
        <w:ind w:left="48" w:right="0"/>
        <w:jc w:val="center"/>
        <w:rPr>
          <w:rFonts w:ascii="Arial" w:hAnsi="Arial" w:cs="Arial"/>
          <w:color w:val="auto"/>
          <w:sz w:val="16"/>
          <w:szCs w:val="16"/>
        </w:rPr>
      </w:pPr>
      <w:r w:rsidRPr="00C12CF0">
        <w:rPr>
          <w:rFonts w:ascii="Arial" w:hAnsi="Arial" w:cs="Arial"/>
          <w:color w:val="auto"/>
          <w:sz w:val="16"/>
          <w:szCs w:val="16"/>
        </w:rPr>
        <w:t>W przypadku niekompletności dokumentów odbiór może być dokonany po ich uzupełnieniu.</w:t>
      </w:r>
    </w:p>
    <w:p w14:paraId="4AE055FB" w14:textId="77777777" w:rsidR="006E2DFB" w:rsidRPr="00C12CF0" w:rsidRDefault="00AA110B" w:rsidP="004F7B3F">
      <w:pPr>
        <w:spacing w:after="0"/>
        <w:ind w:left="-15" w:right="0" w:firstLine="286"/>
        <w:rPr>
          <w:rFonts w:ascii="Arial" w:hAnsi="Arial" w:cs="Arial"/>
          <w:color w:val="auto"/>
          <w:sz w:val="16"/>
          <w:szCs w:val="16"/>
        </w:rPr>
      </w:pPr>
      <w:r w:rsidRPr="00C12CF0">
        <w:rPr>
          <w:rFonts w:ascii="Arial" w:hAnsi="Arial" w:cs="Arial"/>
          <w:color w:val="auto"/>
          <w:sz w:val="16"/>
          <w:szCs w:val="16"/>
        </w:rPr>
        <w:t>Z czynności odbioru sporządza się protokół podpisany przez przedstawicieli zamawiającego i wykonawcy. Protokół powinien zawierać: − ustalenia podjęte w trakcie prac komisji,</w:t>
      </w:r>
    </w:p>
    <w:p w14:paraId="1B4F5255" w14:textId="77777777" w:rsidR="006E2DFB" w:rsidRPr="00C12CF0" w:rsidRDefault="00AA110B" w:rsidP="004F7B3F">
      <w:pPr>
        <w:spacing w:after="0"/>
        <w:ind w:left="-5" w:right="0"/>
        <w:rPr>
          <w:rFonts w:ascii="Arial" w:hAnsi="Arial" w:cs="Arial"/>
          <w:color w:val="auto"/>
          <w:sz w:val="16"/>
          <w:szCs w:val="16"/>
        </w:rPr>
      </w:pPr>
      <w:r w:rsidRPr="00C12CF0">
        <w:rPr>
          <w:rFonts w:ascii="Arial" w:hAnsi="Arial" w:cs="Arial"/>
          <w:color w:val="auto"/>
          <w:sz w:val="16"/>
          <w:szCs w:val="16"/>
        </w:rPr>
        <w:t>− ocenę wyników badań,</w:t>
      </w:r>
    </w:p>
    <w:p w14:paraId="4D1639AE" w14:textId="77777777" w:rsidR="006E2DFB" w:rsidRPr="00C12CF0" w:rsidRDefault="00AA110B" w:rsidP="004F7B3F">
      <w:pPr>
        <w:spacing w:after="0"/>
        <w:ind w:left="-5" w:right="0"/>
        <w:rPr>
          <w:rFonts w:ascii="Arial" w:hAnsi="Arial" w:cs="Arial"/>
          <w:color w:val="auto"/>
          <w:sz w:val="16"/>
          <w:szCs w:val="16"/>
        </w:rPr>
      </w:pPr>
      <w:r w:rsidRPr="00C12CF0">
        <w:rPr>
          <w:rFonts w:ascii="Arial" w:hAnsi="Arial" w:cs="Arial"/>
          <w:color w:val="auto"/>
          <w:sz w:val="16"/>
          <w:szCs w:val="16"/>
        </w:rPr>
        <w:t>− wykaz wad i usterek ze wskazaniem sposobu ich usunięcia,</w:t>
      </w:r>
    </w:p>
    <w:p w14:paraId="68AFA7E4" w14:textId="77777777" w:rsidR="006E2DFB" w:rsidRPr="00C12CF0" w:rsidRDefault="00AA110B" w:rsidP="004F7B3F">
      <w:pPr>
        <w:spacing w:after="0"/>
        <w:ind w:left="-5" w:right="0"/>
        <w:rPr>
          <w:rFonts w:ascii="Arial" w:hAnsi="Arial" w:cs="Arial"/>
          <w:color w:val="auto"/>
          <w:sz w:val="16"/>
          <w:szCs w:val="16"/>
        </w:rPr>
      </w:pPr>
      <w:r w:rsidRPr="00C12CF0">
        <w:rPr>
          <w:rFonts w:ascii="Arial" w:hAnsi="Arial" w:cs="Arial"/>
          <w:color w:val="auto"/>
          <w:sz w:val="16"/>
          <w:szCs w:val="16"/>
        </w:rPr>
        <w:t>− stwierdzenie zgodności lub niezgodności wykonania robót malarskich z zamówieniem.</w:t>
      </w:r>
    </w:p>
    <w:p w14:paraId="35C8D44F" w14:textId="5E4C43F2" w:rsidR="006E2DFB" w:rsidRPr="00C12CF0" w:rsidRDefault="00AA110B" w:rsidP="004F7B3F">
      <w:pPr>
        <w:spacing w:after="0"/>
        <w:ind w:left="-15" w:right="0" w:firstLine="286"/>
        <w:rPr>
          <w:rFonts w:ascii="Arial" w:hAnsi="Arial" w:cs="Arial"/>
          <w:color w:val="auto"/>
          <w:sz w:val="16"/>
          <w:szCs w:val="16"/>
        </w:rPr>
      </w:pPr>
      <w:r w:rsidRPr="00C12CF0">
        <w:rPr>
          <w:rFonts w:ascii="Arial" w:hAnsi="Arial" w:cs="Arial"/>
          <w:color w:val="auto"/>
          <w:sz w:val="16"/>
          <w:szCs w:val="16"/>
        </w:rPr>
        <w:t>Protokół odbioru końcowego jest podstawą do dokonania rozliczenia końcowego pomiędzy zamawiającym a wykonawcą.</w:t>
      </w:r>
    </w:p>
    <w:p w14:paraId="2ED780D1" w14:textId="77777777" w:rsidR="00DE22B8" w:rsidRPr="00C12CF0" w:rsidRDefault="00DE22B8" w:rsidP="004F7B3F">
      <w:pPr>
        <w:spacing w:after="0"/>
        <w:ind w:left="-15" w:right="0" w:firstLine="286"/>
        <w:rPr>
          <w:rFonts w:ascii="Arial" w:hAnsi="Arial" w:cs="Arial"/>
          <w:b/>
          <w:bCs/>
          <w:color w:val="auto"/>
          <w:sz w:val="16"/>
          <w:szCs w:val="16"/>
        </w:rPr>
      </w:pPr>
    </w:p>
    <w:p w14:paraId="7485A58D" w14:textId="257F4640" w:rsidR="006E2DFB" w:rsidRPr="00C12CF0" w:rsidRDefault="00AA110B" w:rsidP="00DE22B8">
      <w:pPr>
        <w:pStyle w:val="Akapitzlist"/>
        <w:numPr>
          <w:ilvl w:val="1"/>
          <w:numId w:val="28"/>
        </w:numPr>
        <w:tabs>
          <w:tab w:val="center" w:pos="2957"/>
        </w:tabs>
        <w:spacing w:after="0" w:line="248" w:lineRule="auto"/>
        <w:ind w:right="0" w:hanging="582"/>
        <w:jc w:val="left"/>
        <w:rPr>
          <w:rFonts w:ascii="Arial" w:hAnsi="Arial" w:cs="Arial"/>
          <w:b/>
          <w:bCs/>
          <w:color w:val="auto"/>
          <w:sz w:val="16"/>
          <w:szCs w:val="16"/>
        </w:rPr>
      </w:pPr>
      <w:r w:rsidRPr="00C12CF0">
        <w:rPr>
          <w:rFonts w:ascii="Arial" w:hAnsi="Arial" w:cs="Arial"/>
          <w:b/>
          <w:bCs/>
          <w:color w:val="auto"/>
          <w:sz w:val="16"/>
          <w:szCs w:val="16"/>
        </w:rPr>
        <w:t>Odbiór po upływie okresu rękojmi i gwarancji</w:t>
      </w:r>
    </w:p>
    <w:p w14:paraId="462CFDAB" w14:textId="77777777" w:rsidR="006E2DFB" w:rsidRPr="00C12CF0" w:rsidRDefault="00AA110B" w:rsidP="004F7B3F">
      <w:pPr>
        <w:spacing w:after="0"/>
        <w:ind w:left="-5" w:right="0"/>
        <w:rPr>
          <w:rFonts w:ascii="Arial" w:hAnsi="Arial" w:cs="Arial"/>
          <w:color w:val="auto"/>
          <w:sz w:val="16"/>
          <w:szCs w:val="16"/>
        </w:rPr>
      </w:pPr>
      <w:r w:rsidRPr="00C12CF0">
        <w:rPr>
          <w:rFonts w:ascii="Arial" w:hAnsi="Arial" w:cs="Arial"/>
          <w:color w:val="auto"/>
          <w:sz w:val="16"/>
          <w:szCs w:val="16"/>
        </w:rPr>
        <w:t>Celem odbioru po okresie rękojmi i gwarancji jest ocena stanu powłok malarskich po użytkowaniu w tym okresie oraz ocena wykonywanych w tym okresie ewentualnych robót poprawkowych, związanych z usuwaniem zgłoszonych wad.</w:t>
      </w:r>
    </w:p>
    <w:p w14:paraId="470C753E" w14:textId="77777777" w:rsidR="006E2DFB" w:rsidRPr="00C12CF0" w:rsidRDefault="00AA110B" w:rsidP="004F7B3F">
      <w:pPr>
        <w:spacing w:after="0"/>
        <w:ind w:left="-15" w:right="0" w:firstLine="286"/>
        <w:rPr>
          <w:rFonts w:ascii="Arial" w:hAnsi="Arial" w:cs="Arial"/>
          <w:color w:val="auto"/>
          <w:sz w:val="16"/>
          <w:szCs w:val="16"/>
        </w:rPr>
      </w:pPr>
      <w:r w:rsidRPr="00C12CF0">
        <w:rPr>
          <w:rFonts w:ascii="Arial" w:hAnsi="Arial" w:cs="Arial"/>
          <w:color w:val="auto"/>
          <w:sz w:val="16"/>
          <w:szCs w:val="16"/>
        </w:rPr>
        <w:t>Odbiór po upływie okresu rękojmi i gwarancji jest dokonywany na podstawie oceny wizualnej powłok malarskich, z uwzględnieniem zasad opisanych w pkt. 8.4. „Odbiór ostateczny (końcowy)”.</w:t>
      </w:r>
    </w:p>
    <w:p w14:paraId="43FAA97C" w14:textId="77777777" w:rsidR="006E2DFB" w:rsidRPr="00C12CF0" w:rsidRDefault="00AA110B" w:rsidP="004F7B3F">
      <w:pPr>
        <w:spacing w:after="0"/>
        <w:ind w:left="-15" w:right="0" w:firstLine="286"/>
        <w:rPr>
          <w:rFonts w:ascii="Arial" w:hAnsi="Arial" w:cs="Arial"/>
          <w:color w:val="auto"/>
          <w:sz w:val="16"/>
          <w:szCs w:val="16"/>
        </w:rPr>
      </w:pPr>
      <w:r w:rsidRPr="00C12CF0">
        <w:rPr>
          <w:rFonts w:ascii="Arial" w:hAnsi="Arial" w:cs="Arial"/>
          <w:color w:val="auto"/>
          <w:sz w:val="16"/>
          <w:szCs w:val="16"/>
        </w:rPr>
        <w:t>Pozytywny wynik odbioru pogwarancyjnego jest podstawą do zwrotu kaucji gwarancyjnej a negatywny do dokonania potrąceń wynikających z obniżonej jakości robót.</w:t>
      </w:r>
    </w:p>
    <w:p w14:paraId="0244CB59" w14:textId="1C75ACF7" w:rsidR="006E2DFB" w:rsidRPr="00C12CF0" w:rsidRDefault="00AA110B" w:rsidP="004F7B3F">
      <w:pPr>
        <w:spacing w:after="0"/>
        <w:ind w:left="-15" w:right="0" w:firstLine="286"/>
        <w:rPr>
          <w:rFonts w:ascii="Arial" w:hAnsi="Arial" w:cs="Arial"/>
          <w:color w:val="auto"/>
          <w:sz w:val="16"/>
          <w:szCs w:val="16"/>
        </w:rPr>
      </w:pPr>
      <w:r w:rsidRPr="00C12CF0">
        <w:rPr>
          <w:rFonts w:ascii="Arial" w:hAnsi="Arial" w:cs="Arial"/>
          <w:color w:val="auto"/>
          <w:sz w:val="16"/>
          <w:szCs w:val="16"/>
        </w:rPr>
        <w:t>Przed upływem okresu gwarancyjnego zamawiający powinien zgłosić wykonawcy wszystkie zauważone wady w wykonanych robotach malarskich.</w:t>
      </w:r>
    </w:p>
    <w:p w14:paraId="69794DCE" w14:textId="77777777" w:rsidR="00DE22B8" w:rsidRPr="00C12CF0" w:rsidRDefault="00DE22B8" w:rsidP="004F7B3F">
      <w:pPr>
        <w:spacing w:after="0"/>
        <w:ind w:left="-15" w:right="0" w:firstLine="286"/>
        <w:rPr>
          <w:rFonts w:ascii="Arial" w:hAnsi="Arial" w:cs="Arial"/>
          <w:color w:val="auto"/>
          <w:sz w:val="16"/>
          <w:szCs w:val="16"/>
        </w:rPr>
      </w:pPr>
    </w:p>
    <w:p w14:paraId="2439CBE2" w14:textId="217E8C7B" w:rsidR="006E2DFB" w:rsidRPr="00C12CF0" w:rsidRDefault="00AA110B" w:rsidP="00DE22B8">
      <w:pPr>
        <w:pStyle w:val="Akapitzlist"/>
        <w:numPr>
          <w:ilvl w:val="0"/>
          <w:numId w:val="28"/>
        </w:numPr>
        <w:spacing w:after="0" w:line="248" w:lineRule="auto"/>
        <w:ind w:right="0" w:hanging="360"/>
        <w:jc w:val="left"/>
        <w:rPr>
          <w:rFonts w:ascii="Arial" w:hAnsi="Arial" w:cs="Arial"/>
          <w:b/>
          <w:bCs/>
          <w:color w:val="auto"/>
          <w:sz w:val="16"/>
          <w:szCs w:val="16"/>
        </w:rPr>
      </w:pPr>
      <w:r w:rsidRPr="00C12CF0">
        <w:rPr>
          <w:rFonts w:ascii="Arial" w:hAnsi="Arial" w:cs="Arial"/>
          <w:b/>
          <w:bCs/>
          <w:color w:val="auto"/>
          <w:sz w:val="16"/>
          <w:szCs w:val="16"/>
        </w:rPr>
        <w:t>PODSTAWA ROZLICZENIA ROBÓT PODSTAWOWYCH, TYMCZASOWYCH I PRAC TOWARZYSZĄCYCH</w:t>
      </w:r>
    </w:p>
    <w:p w14:paraId="0EE0207B" w14:textId="77777777" w:rsidR="00DE22B8" w:rsidRPr="00C12CF0" w:rsidRDefault="00DE22B8" w:rsidP="00DE22B8">
      <w:pPr>
        <w:pStyle w:val="Akapitzlist"/>
        <w:spacing w:after="0" w:line="248" w:lineRule="auto"/>
        <w:ind w:left="360" w:right="0" w:firstLine="0"/>
        <w:jc w:val="left"/>
        <w:rPr>
          <w:rFonts w:ascii="Arial" w:hAnsi="Arial" w:cs="Arial"/>
          <w:b/>
          <w:bCs/>
          <w:color w:val="auto"/>
          <w:sz w:val="16"/>
          <w:szCs w:val="16"/>
        </w:rPr>
      </w:pPr>
    </w:p>
    <w:p w14:paraId="584F5992" w14:textId="2F85261C" w:rsidR="006E2DFB" w:rsidRPr="00C12CF0" w:rsidRDefault="00AA110B" w:rsidP="00DE22B8">
      <w:pPr>
        <w:pStyle w:val="Akapitzlist"/>
        <w:numPr>
          <w:ilvl w:val="1"/>
          <w:numId w:val="28"/>
        </w:numPr>
        <w:spacing w:after="0" w:line="248" w:lineRule="auto"/>
        <w:ind w:right="0" w:hanging="567"/>
        <w:jc w:val="left"/>
        <w:rPr>
          <w:rFonts w:ascii="Arial" w:hAnsi="Arial" w:cs="Arial"/>
          <w:color w:val="auto"/>
          <w:sz w:val="16"/>
          <w:szCs w:val="16"/>
        </w:rPr>
      </w:pPr>
      <w:r w:rsidRPr="00C12CF0">
        <w:rPr>
          <w:rFonts w:ascii="Arial" w:hAnsi="Arial" w:cs="Arial"/>
          <w:color w:val="auto"/>
          <w:sz w:val="16"/>
          <w:szCs w:val="16"/>
        </w:rPr>
        <w:t>Ogólne ustalenia dotyczące podstawy płatności podano w ST „Wymagania ogólne” Kod CPV 45000000-7, pkt 9</w:t>
      </w:r>
    </w:p>
    <w:p w14:paraId="2213CE40" w14:textId="77777777" w:rsidR="00DE22B8" w:rsidRPr="00C12CF0" w:rsidRDefault="00DE22B8" w:rsidP="00DE22B8">
      <w:pPr>
        <w:pStyle w:val="Akapitzlist"/>
        <w:spacing w:after="0" w:line="248" w:lineRule="auto"/>
        <w:ind w:left="1291" w:right="0" w:firstLine="0"/>
        <w:jc w:val="left"/>
        <w:rPr>
          <w:rFonts w:ascii="Arial" w:hAnsi="Arial" w:cs="Arial"/>
          <w:color w:val="auto"/>
          <w:sz w:val="16"/>
          <w:szCs w:val="16"/>
        </w:rPr>
      </w:pPr>
    </w:p>
    <w:p w14:paraId="772C16EB" w14:textId="40C0623A" w:rsidR="006E2DFB" w:rsidRPr="00C12CF0" w:rsidRDefault="00AA110B" w:rsidP="00DE22B8">
      <w:pPr>
        <w:pStyle w:val="Akapitzlist"/>
        <w:numPr>
          <w:ilvl w:val="1"/>
          <w:numId w:val="28"/>
        </w:numPr>
        <w:spacing w:after="0" w:line="248" w:lineRule="auto"/>
        <w:ind w:right="0" w:hanging="567"/>
        <w:jc w:val="left"/>
        <w:rPr>
          <w:rFonts w:ascii="Arial" w:hAnsi="Arial" w:cs="Arial"/>
          <w:b/>
          <w:bCs/>
          <w:color w:val="auto"/>
          <w:sz w:val="16"/>
          <w:szCs w:val="16"/>
        </w:rPr>
      </w:pPr>
      <w:r w:rsidRPr="00C12CF0">
        <w:rPr>
          <w:rFonts w:ascii="Arial" w:hAnsi="Arial" w:cs="Arial"/>
          <w:b/>
          <w:bCs/>
          <w:color w:val="auto"/>
          <w:sz w:val="16"/>
          <w:szCs w:val="16"/>
        </w:rPr>
        <w:t>Zasady rozliczenia i płatności</w:t>
      </w:r>
    </w:p>
    <w:p w14:paraId="71783040" w14:textId="77777777" w:rsidR="006E2DFB" w:rsidRPr="00C12CF0" w:rsidRDefault="00AA110B" w:rsidP="004F7B3F">
      <w:pPr>
        <w:spacing w:after="0"/>
        <w:ind w:left="-5" w:right="0"/>
        <w:rPr>
          <w:rFonts w:ascii="Arial" w:hAnsi="Arial" w:cs="Arial"/>
          <w:color w:val="auto"/>
          <w:sz w:val="16"/>
          <w:szCs w:val="16"/>
        </w:rPr>
      </w:pPr>
      <w:r w:rsidRPr="00C12CF0">
        <w:rPr>
          <w:rFonts w:ascii="Arial" w:hAnsi="Arial" w:cs="Arial"/>
          <w:color w:val="auto"/>
          <w:sz w:val="16"/>
          <w:szCs w:val="16"/>
        </w:rPr>
        <w:t>Rozliczenie robót malarskich może być dokonane jednorazowo po wykonaniu pełnego zakresu robót i ich końcowym odbiorze lub etapami określonymi w umowie, po dokonaniu odbiorów częściowych robót.</w:t>
      </w:r>
    </w:p>
    <w:p w14:paraId="2AE00342" w14:textId="28D62981" w:rsidR="006E2DFB" w:rsidRPr="00C12CF0" w:rsidRDefault="00AA110B" w:rsidP="004F7B3F">
      <w:pPr>
        <w:spacing w:after="0"/>
        <w:ind w:left="-15" w:right="0" w:firstLine="286"/>
        <w:rPr>
          <w:rFonts w:ascii="Arial" w:hAnsi="Arial" w:cs="Arial"/>
          <w:color w:val="auto"/>
          <w:sz w:val="16"/>
          <w:szCs w:val="16"/>
        </w:rPr>
      </w:pPr>
      <w:r w:rsidRPr="00C12CF0">
        <w:rPr>
          <w:rFonts w:ascii="Arial" w:hAnsi="Arial" w:cs="Arial"/>
          <w:color w:val="auto"/>
          <w:sz w:val="16"/>
          <w:szCs w:val="16"/>
        </w:rPr>
        <w:t xml:space="preserve">Ostateczne rozliczenie umowy pomiędzy zamawiającym a wykonawcą następuje po dokonaniu odbioru pogwarancyjnego. </w:t>
      </w:r>
    </w:p>
    <w:p w14:paraId="3B02F91A" w14:textId="77777777" w:rsidR="00BA538A" w:rsidRPr="00C12CF0" w:rsidRDefault="00BA538A" w:rsidP="004F7B3F">
      <w:pPr>
        <w:spacing w:after="0"/>
        <w:ind w:left="-15" w:right="0" w:firstLine="286"/>
        <w:rPr>
          <w:rFonts w:ascii="Arial" w:hAnsi="Arial" w:cs="Arial"/>
          <w:color w:val="auto"/>
          <w:sz w:val="16"/>
          <w:szCs w:val="16"/>
        </w:rPr>
      </w:pPr>
    </w:p>
    <w:p w14:paraId="6EE9C621" w14:textId="722EA38B" w:rsidR="006E2DFB" w:rsidRPr="00C12CF0" w:rsidRDefault="00BA538A" w:rsidP="00BA538A">
      <w:pPr>
        <w:pStyle w:val="Akapitzlist"/>
        <w:numPr>
          <w:ilvl w:val="1"/>
          <w:numId w:val="28"/>
        </w:numPr>
        <w:tabs>
          <w:tab w:val="left" w:pos="1418"/>
        </w:tabs>
        <w:spacing w:after="0" w:line="248" w:lineRule="auto"/>
        <w:ind w:right="0" w:hanging="582"/>
        <w:jc w:val="left"/>
        <w:rPr>
          <w:rFonts w:ascii="Arial" w:hAnsi="Arial" w:cs="Arial"/>
          <w:b/>
          <w:bCs/>
          <w:color w:val="auto"/>
          <w:sz w:val="16"/>
          <w:szCs w:val="16"/>
        </w:rPr>
      </w:pPr>
      <w:r w:rsidRPr="00C12CF0">
        <w:rPr>
          <w:rFonts w:ascii="Arial" w:hAnsi="Arial" w:cs="Arial"/>
          <w:b/>
          <w:bCs/>
          <w:color w:val="auto"/>
          <w:sz w:val="16"/>
          <w:szCs w:val="16"/>
        </w:rPr>
        <w:t xml:space="preserve"> </w:t>
      </w:r>
      <w:r w:rsidR="00AA110B" w:rsidRPr="00C12CF0">
        <w:rPr>
          <w:rFonts w:ascii="Arial" w:hAnsi="Arial" w:cs="Arial"/>
          <w:b/>
          <w:bCs/>
          <w:color w:val="auto"/>
          <w:sz w:val="16"/>
          <w:szCs w:val="16"/>
        </w:rPr>
        <w:t>Podstawy rozliczenia oraz płatności wykonanego i odebranego zakresu robót malarskich</w:t>
      </w:r>
    </w:p>
    <w:p w14:paraId="1962C0F3" w14:textId="77777777" w:rsidR="006E2DFB" w:rsidRPr="00C12CF0" w:rsidRDefault="00AA110B" w:rsidP="004F7B3F">
      <w:pPr>
        <w:spacing w:after="0" w:line="248" w:lineRule="auto"/>
        <w:ind w:left="-5" w:right="0"/>
        <w:jc w:val="left"/>
        <w:rPr>
          <w:rFonts w:ascii="Arial" w:hAnsi="Arial" w:cs="Arial"/>
          <w:color w:val="auto"/>
          <w:sz w:val="16"/>
          <w:szCs w:val="16"/>
        </w:rPr>
      </w:pPr>
      <w:r w:rsidRPr="00C12CF0">
        <w:rPr>
          <w:rFonts w:ascii="Arial" w:hAnsi="Arial" w:cs="Arial"/>
          <w:color w:val="auto"/>
          <w:sz w:val="16"/>
          <w:szCs w:val="16"/>
        </w:rPr>
        <w:t>Podstawy rozliczenia robót malarskich stanowią określone w dokumentach umownych (ofercie) ceny jednostkowe i ilości robót zaakceptowane przez zamawiającego.</w:t>
      </w:r>
    </w:p>
    <w:p w14:paraId="7C90DF8C" w14:textId="77777777" w:rsidR="006E2DFB" w:rsidRPr="00C12CF0" w:rsidRDefault="00AA110B" w:rsidP="004F7B3F">
      <w:pPr>
        <w:spacing w:after="0"/>
        <w:ind w:left="-5" w:right="0"/>
        <w:rPr>
          <w:rFonts w:ascii="Arial" w:hAnsi="Arial" w:cs="Arial"/>
          <w:color w:val="auto"/>
          <w:sz w:val="16"/>
          <w:szCs w:val="16"/>
        </w:rPr>
      </w:pPr>
      <w:r w:rsidRPr="00C12CF0">
        <w:rPr>
          <w:rFonts w:ascii="Arial" w:hAnsi="Arial" w:cs="Arial"/>
          <w:color w:val="auto"/>
          <w:sz w:val="16"/>
          <w:szCs w:val="16"/>
        </w:rPr>
        <w:t>Ceny jednostkowe wykonania robót malarskich uwzględniają:</w:t>
      </w:r>
    </w:p>
    <w:p w14:paraId="5CDD03AE" w14:textId="77777777" w:rsidR="006E2DFB" w:rsidRPr="00C12CF0" w:rsidRDefault="00AA110B" w:rsidP="004F7B3F">
      <w:pPr>
        <w:numPr>
          <w:ilvl w:val="0"/>
          <w:numId w:val="29"/>
        </w:numPr>
        <w:spacing w:after="0"/>
        <w:ind w:right="0" w:hanging="286"/>
        <w:rPr>
          <w:rFonts w:ascii="Arial" w:hAnsi="Arial" w:cs="Arial"/>
          <w:color w:val="auto"/>
          <w:sz w:val="16"/>
          <w:szCs w:val="16"/>
        </w:rPr>
      </w:pPr>
      <w:r w:rsidRPr="00C12CF0">
        <w:rPr>
          <w:rFonts w:ascii="Arial" w:hAnsi="Arial" w:cs="Arial"/>
          <w:color w:val="auto"/>
          <w:sz w:val="16"/>
          <w:szCs w:val="16"/>
        </w:rPr>
        <w:t>przygotowanie stanowiska roboczego,</w:t>
      </w:r>
    </w:p>
    <w:p w14:paraId="25E313F0" w14:textId="77777777" w:rsidR="006E2DFB" w:rsidRPr="00C12CF0" w:rsidRDefault="00AA110B" w:rsidP="004F7B3F">
      <w:pPr>
        <w:numPr>
          <w:ilvl w:val="0"/>
          <w:numId w:val="29"/>
        </w:numPr>
        <w:spacing w:after="0"/>
        <w:ind w:right="0" w:hanging="286"/>
        <w:rPr>
          <w:rFonts w:ascii="Arial" w:hAnsi="Arial" w:cs="Arial"/>
          <w:color w:val="auto"/>
          <w:sz w:val="16"/>
          <w:szCs w:val="16"/>
        </w:rPr>
      </w:pPr>
      <w:r w:rsidRPr="00C12CF0">
        <w:rPr>
          <w:rFonts w:ascii="Arial" w:hAnsi="Arial" w:cs="Arial"/>
          <w:color w:val="auto"/>
          <w:sz w:val="16"/>
          <w:szCs w:val="16"/>
        </w:rPr>
        <w:t>dostarczenie do stanowiska roboczego materiałów, narzędzi i sprzętu,– obsługę sprzętu,</w:t>
      </w:r>
    </w:p>
    <w:p w14:paraId="13809CFB" w14:textId="4C0AACE6" w:rsidR="006E2DFB" w:rsidRPr="00C12CF0" w:rsidRDefault="00AA110B" w:rsidP="004F7B3F">
      <w:pPr>
        <w:numPr>
          <w:ilvl w:val="0"/>
          <w:numId w:val="29"/>
        </w:numPr>
        <w:spacing w:after="0"/>
        <w:ind w:right="0" w:hanging="286"/>
        <w:rPr>
          <w:rFonts w:ascii="Arial" w:hAnsi="Arial" w:cs="Arial"/>
          <w:color w:val="auto"/>
          <w:sz w:val="16"/>
          <w:szCs w:val="16"/>
        </w:rPr>
      </w:pPr>
      <w:r w:rsidRPr="00C12CF0">
        <w:rPr>
          <w:rFonts w:ascii="Arial" w:hAnsi="Arial" w:cs="Arial"/>
          <w:color w:val="auto"/>
          <w:sz w:val="16"/>
          <w:szCs w:val="16"/>
        </w:rPr>
        <w:t>ustawienie i przestawienie drabin oraz lekkich rusztowań przestawnych umożliwiających</w:t>
      </w:r>
      <w:r w:rsidR="00BC0788" w:rsidRPr="00C12CF0">
        <w:rPr>
          <w:rFonts w:ascii="Arial" w:hAnsi="Arial" w:cs="Arial"/>
          <w:color w:val="auto"/>
          <w:sz w:val="16"/>
          <w:szCs w:val="16"/>
        </w:rPr>
        <w:t xml:space="preserve"> </w:t>
      </w:r>
      <w:r w:rsidRPr="00C12CF0">
        <w:rPr>
          <w:rFonts w:ascii="Arial" w:hAnsi="Arial" w:cs="Arial"/>
          <w:color w:val="auto"/>
          <w:sz w:val="16"/>
          <w:szCs w:val="16"/>
        </w:rPr>
        <w:t>wykonanie robót, na wysokości do 5,0 m</w:t>
      </w:r>
    </w:p>
    <w:p w14:paraId="481304E7" w14:textId="77777777" w:rsidR="006E2DFB" w:rsidRPr="00C12CF0" w:rsidRDefault="00AA110B" w:rsidP="004F7B3F">
      <w:pPr>
        <w:numPr>
          <w:ilvl w:val="0"/>
          <w:numId w:val="29"/>
        </w:numPr>
        <w:spacing w:after="0"/>
        <w:ind w:right="0" w:hanging="286"/>
        <w:rPr>
          <w:rFonts w:ascii="Arial" w:hAnsi="Arial" w:cs="Arial"/>
          <w:color w:val="auto"/>
          <w:sz w:val="16"/>
          <w:szCs w:val="16"/>
        </w:rPr>
      </w:pPr>
      <w:r w:rsidRPr="00C12CF0">
        <w:rPr>
          <w:rFonts w:ascii="Arial" w:hAnsi="Arial" w:cs="Arial"/>
          <w:color w:val="auto"/>
          <w:sz w:val="16"/>
          <w:szCs w:val="16"/>
        </w:rPr>
        <w:t xml:space="preserve">zabezpieczenie podłóg i innych elementów, nie przeznaczonych do malowania, </w:t>
      </w:r>
      <w:proofErr w:type="spellStart"/>
      <w:r w:rsidRPr="00C12CF0">
        <w:rPr>
          <w:rFonts w:ascii="Arial" w:hAnsi="Arial" w:cs="Arial"/>
          <w:color w:val="auto"/>
          <w:sz w:val="16"/>
          <w:szCs w:val="16"/>
        </w:rPr>
        <w:t>przedzanieczyszczeniem</w:t>
      </w:r>
      <w:proofErr w:type="spellEnd"/>
      <w:r w:rsidRPr="00C12CF0">
        <w:rPr>
          <w:rFonts w:ascii="Arial" w:hAnsi="Arial" w:cs="Arial"/>
          <w:color w:val="auto"/>
          <w:sz w:val="16"/>
          <w:szCs w:val="16"/>
        </w:rPr>
        <w:t xml:space="preserve"> i uszkodzeniem w trakcie wykonywania robót malarskich,</w:t>
      </w:r>
    </w:p>
    <w:p w14:paraId="1CAFE2D8" w14:textId="77777777" w:rsidR="006E2DFB" w:rsidRPr="00C12CF0" w:rsidRDefault="00AA110B" w:rsidP="004F7B3F">
      <w:pPr>
        <w:numPr>
          <w:ilvl w:val="0"/>
          <w:numId w:val="29"/>
        </w:numPr>
        <w:spacing w:after="0"/>
        <w:ind w:right="0" w:hanging="286"/>
        <w:rPr>
          <w:rFonts w:ascii="Arial" w:hAnsi="Arial" w:cs="Arial"/>
          <w:color w:val="auto"/>
          <w:sz w:val="16"/>
          <w:szCs w:val="16"/>
        </w:rPr>
      </w:pPr>
      <w:r w:rsidRPr="00C12CF0">
        <w:rPr>
          <w:rFonts w:ascii="Arial" w:hAnsi="Arial" w:cs="Arial"/>
          <w:color w:val="auto"/>
          <w:sz w:val="16"/>
          <w:szCs w:val="16"/>
        </w:rPr>
        <w:t>przygotowanie farb, szpachlówek, gruntów i innych materiałów,</w:t>
      </w:r>
    </w:p>
    <w:p w14:paraId="229E328A" w14:textId="09278449" w:rsidR="006E2DFB" w:rsidRPr="00C12CF0" w:rsidRDefault="00AA110B" w:rsidP="004F7B3F">
      <w:pPr>
        <w:numPr>
          <w:ilvl w:val="0"/>
          <w:numId w:val="29"/>
        </w:numPr>
        <w:spacing w:after="0"/>
        <w:ind w:right="0" w:hanging="286"/>
        <w:rPr>
          <w:rFonts w:ascii="Arial" w:hAnsi="Arial" w:cs="Arial"/>
          <w:color w:val="auto"/>
          <w:sz w:val="16"/>
          <w:szCs w:val="16"/>
        </w:rPr>
      </w:pPr>
      <w:r w:rsidRPr="00C12CF0">
        <w:rPr>
          <w:rFonts w:ascii="Arial" w:hAnsi="Arial" w:cs="Arial"/>
          <w:color w:val="auto"/>
          <w:sz w:val="16"/>
          <w:szCs w:val="16"/>
        </w:rPr>
        <w:t>ocenę i przygotowanie podłoży, zgodnie z wymaganiami dokumentacji projektowej i</w:t>
      </w:r>
      <w:r w:rsidR="00BC0788" w:rsidRPr="00C12CF0">
        <w:rPr>
          <w:rFonts w:ascii="Arial" w:hAnsi="Arial" w:cs="Arial"/>
          <w:color w:val="auto"/>
          <w:sz w:val="16"/>
          <w:szCs w:val="16"/>
        </w:rPr>
        <w:t xml:space="preserve"> </w:t>
      </w:r>
      <w:r w:rsidRPr="00C12CF0">
        <w:rPr>
          <w:rFonts w:ascii="Arial" w:hAnsi="Arial" w:cs="Arial"/>
          <w:color w:val="auto"/>
          <w:sz w:val="16"/>
          <w:szCs w:val="16"/>
        </w:rPr>
        <w:t>szczegółowej specyfikacji technicznej,</w:t>
      </w:r>
    </w:p>
    <w:p w14:paraId="2A05A935" w14:textId="77777777" w:rsidR="006E2DFB" w:rsidRPr="00C12CF0" w:rsidRDefault="00AA110B" w:rsidP="004F7B3F">
      <w:pPr>
        <w:numPr>
          <w:ilvl w:val="0"/>
          <w:numId w:val="29"/>
        </w:numPr>
        <w:spacing w:after="0"/>
        <w:ind w:right="0" w:hanging="286"/>
        <w:rPr>
          <w:rFonts w:ascii="Arial" w:hAnsi="Arial" w:cs="Arial"/>
          <w:color w:val="auto"/>
          <w:sz w:val="16"/>
          <w:szCs w:val="16"/>
        </w:rPr>
      </w:pPr>
      <w:r w:rsidRPr="00C12CF0">
        <w:rPr>
          <w:rFonts w:ascii="Arial" w:hAnsi="Arial" w:cs="Arial"/>
          <w:color w:val="auto"/>
          <w:sz w:val="16"/>
          <w:szCs w:val="16"/>
        </w:rPr>
        <w:t>próby kolorów,</w:t>
      </w:r>
    </w:p>
    <w:p w14:paraId="36391E43" w14:textId="5097DF3A" w:rsidR="006E2DFB" w:rsidRPr="00C12CF0" w:rsidRDefault="00AA110B" w:rsidP="004F7B3F">
      <w:pPr>
        <w:numPr>
          <w:ilvl w:val="0"/>
          <w:numId w:val="29"/>
        </w:numPr>
        <w:spacing w:after="0"/>
        <w:ind w:right="0" w:hanging="286"/>
        <w:rPr>
          <w:rFonts w:ascii="Arial" w:hAnsi="Arial" w:cs="Arial"/>
          <w:color w:val="auto"/>
          <w:sz w:val="16"/>
          <w:szCs w:val="16"/>
        </w:rPr>
      </w:pPr>
      <w:r w:rsidRPr="00C12CF0">
        <w:rPr>
          <w:rFonts w:ascii="Arial" w:hAnsi="Arial" w:cs="Arial"/>
          <w:color w:val="auto"/>
          <w:sz w:val="16"/>
          <w:szCs w:val="16"/>
        </w:rPr>
        <w:t>demontaż przed robotami malarskimi i montaż po wykonaniu robót elementów, które</w:t>
      </w:r>
      <w:r w:rsidR="00BC0788" w:rsidRPr="00C12CF0">
        <w:rPr>
          <w:rFonts w:ascii="Arial" w:hAnsi="Arial" w:cs="Arial"/>
          <w:color w:val="auto"/>
          <w:sz w:val="16"/>
          <w:szCs w:val="16"/>
        </w:rPr>
        <w:t xml:space="preserve"> </w:t>
      </w:r>
      <w:r w:rsidRPr="00C12CF0">
        <w:rPr>
          <w:rFonts w:ascii="Arial" w:hAnsi="Arial" w:cs="Arial"/>
          <w:color w:val="auto"/>
          <w:sz w:val="16"/>
          <w:szCs w:val="16"/>
        </w:rPr>
        <w:t>wymagają zdemontowania w celu wykonania prac malarskich np. skrzydeł okiennych i drzwiowych,</w:t>
      </w:r>
    </w:p>
    <w:p w14:paraId="484AB92C" w14:textId="77777777" w:rsidR="006E2DFB" w:rsidRPr="00C12CF0" w:rsidRDefault="00AA110B" w:rsidP="004F7B3F">
      <w:pPr>
        <w:numPr>
          <w:ilvl w:val="0"/>
          <w:numId w:val="29"/>
        </w:numPr>
        <w:spacing w:after="0"/>
        <w:ind w:right="0" w:hanging="286"/>
        <w:rPr>
          <w:rFonts w:ascii="Arial" w:hAnsi="Arial" w:cs="Arial"/>
          <w:color w:val="auto"/>
          <w:sz w:val="16"/>
          <w:szCs w:val="16"/>
        </w:rPr>
      </w:pPr>
      <w:r w:rsidRPr="00C12CF0">
        <w:rPr>
          <w:rFonts w:ascii="Arial" w:hAnsi="Arial" w:cs="Arial"/>
          <w:color w:val="auto"/>
          <w:sz w:val="16"/>
          <w:szCs w:val="16"/>
        </w:rPr>
        <w:t>wykonanie prac malarskich,</w:t>
      </w:r>
    </w:p>
    <w:p w14:paraId="75AE95BD" w14:textId="77777777" w:rsidR="006E2DFB" w:rsidRPr="00C12CF0" w:rsidRDefault="00AA110B" w:rsidP="004F7B3F">
      <w:pPr>
        <w:numPr>
          <w:ilvl w:val="0"/>
          <w:numId w:val="29"/>
        </w:numPr>
        <w:spacing w:after="0"/>
        <w:ind w:right="0" w:hanging="286"/>
        <w:rPr>
          <w:rFonts w:ascii="Arial" w:hAnsi="Arial" w:cs="Arial"/>
          <w:color w:val="auto"/>
          <w:sz w:val="16"/>
          <w:szCs w:val="16"/>
        </w:rPr>
      </w:pPr>
      <w:r w:rsidRPr="00C12CF0">
        <w:rPr>
          <w:rFonts w:ascii="Arial" w:hAnsi="Arial" w:cs="Arial"/>
          <w:color w:val="auto"/>
          <w:sz w:val="16"/>
          <w:szCs w:val="16"/>
        </w:rPr>
        <w:t>usunięcie wad i usterek oraz naprawienie uszkodzeń powstałych w czasie wykonywania robót,</w:t>
      </w:r>
    </w:p>
    <w:p w14:paraId="45B35BCF" w14:textId="6D5B8E95" w:rsidR="006E2DFB" w:rsidRPr="00C12CF0" w:rsidRDefault="00AA110B" w:rsidP="004F7B3F">
      <w:pPr>
        <w:numPr>
          <w:ilvl w:val="0"/>
          <w:numId w:val="29"/>
        </w:numPr>
        <w:spacing w:after="0"/>
        <w:ind w:right="0" w:hanging="286"/>
        <w:rPr>
          <w:rFonts w:ascii="Arial" w:hAnsi="Arial" w:cs="Arial"/>
          <w:color w:val="auto"/>
          <w:sz w:val="16"/>
          <w:szCs w:val="16"/>
        </w:rPr>
      </w:pPr>
      <w:r w:rsidRPr="00C12CF0">
        <w:rPr>
          <w:rFonts w:ascii="Arial" w:hAnsi="Arial" w:cs="Arial"/>
          <w:color w:val="auto"/>
          <w:sz w:val="16"/>
          <w:szCs w:val="16"/>
        </w:rPr>
        <w:t>oczyszczenie miejsca pracy z materiałów zabezpieczających oraz oczyszczenie niepotrzebnie</w:t>
      </w:r>
      <w:r w:rsidR="00BC0788" w:rsidRPr="00C12CF0">
        <w:rPr>
          <w:rFonts w:ascii="Arial" w:hAnsi="Arial" w:cs="Arial"/>
          <w:color w:val="auto"/>
          <w:sz w:val="16"/>
          <w:szCs w:val="16"/>
        </w:rPr>
        <w:t xml:space="preserve"> </w:t>
      </w:r>
      <w:r w:rsidRPr="00C12CF0">
        <w:rPr>
          <w:rFonts w:ascii="Arial" w:hAnsi="Arial" w:cs="Arial"/>
          <w:color w:val="auto"/>
          <w:sz w:val="16"/>
          <w:szCs w:val="16"/>
        </w:rPr>
        <w:t>zamalowanych elementów nie przeznaczonych do malowania,</w:t>
      </w:r>
    </w:p>
    <w:p w14:paraId="0CD600A0" w14:textId="77777777" w:rsidR="006E2DFB" w:rsidRPr="00C12CF0" w:rsidRDefault="00AA110B" w:rsidP="004F7B3F">
      <w:pPr>
        <w:numPr>
          <w:ilvl w:val="0"/>
          <w:numId w:val="29"/>
        </w:numPr>
        <w:spacing w:after="0"/>
        <w:ind w:right="0" w:hanging="286"/>
        <w:rPr>
          <w:rFonts w:ascii="Arial" w:hAnsi="Arial" w:cs="Arial"/>
          <w:color w:val="auto"/>
          <w:sz w:val="16"/>
          <w:szCs w:val="16"/>
        </w:rPr>
      </w:pPr>
      <w:r w:rsidRPr="00C12CF0">
        <w:rPr>
          <w:rFonts w:ascii="Arial" w:hAnsi="Arial" w:cs="Arial"/>
          <w:color w:val="auto"/>
          <w:sz w:val="16"/>
          <w:szCs w:val="16"/>
        </w:rPr>
        <w:t>likwidację stanowiska roboczego,</w:t>
      </w:r>
    </w:p>
    <w:p w14:paraId="08E2A73C" w14:textId="77777777" w:rsidR="006E2DFB" w:rsidRPr="00C12CF0" w:rsidRDefault="00AA110B" w:rsidP="004F7B3F">
      <w:pPr>
        <w:numPr>
          <w:ilvl w:val="0"/>
          <w:numId w:val="29"/>
        </w:numPr>
        <w:spacing w:after="0"/>
        <w:ind w:right="0" w:hanging="286"/>
        <w:rPr>
          <w:rFonts w:ascii="Arial" w:hAnsi="Arial" w:cs="Arial"/>
          <w:color w:val="auto"/>
          <w:sz w:val="16"/>
          <w:szCs w:val="16"/>
        </w:rPr>
      </w:pPr>
      <w:r w:rsidRPr="00C12CF0">
        <w:rPr>
          <w:rFonts w:ascii="Arial" w:hAnsi="Arial" w:cs="Arial"/>
          <w:color w:val="auto"/>
          <w:sz w:val="16"/>
          <w:szCs w:val="16"/>
        </w:rPr>
        <w:t>utylizację opakowań i resztek materiałów zgodnie ze wskazaniami producentów,– koszty pośrednie, zysk kalkulacyjny i ryzyko.</w:t>
      </w:r>
    </w:p>
    <w:p w14:paraId="7A36699B" w14:textId="35744D5F" w:rsidR="006E2DFB" w:rsidRPr="00C12CF0" w:rsidRDefault="00AA110B" w:rsidP="004F7B3F">
      <w:pPr>
        <w:spacing w:after="0"/>
        <w:ind w:left="-5" w:right="0"/>
        <w:rPr>
          <w:rFonts w:ascii="Arial" w:eastAsia="Courier New" w:hAnsi="Arial" w:cs="Arial"/>
          <w:color w:val="auto"/>
          <w:sz w:val="16"/>
          <w:szCs w:val="16"/>
        </w:rPr>
      </w:pPr>
      <w:r w:rsidRPr="00C12CF0">
        <w:rPr>
          <w:rFonts w:ascii="Arial" w:hAnsi="Arial" w:cs="Arial"/>
          <w:color w:val="auto"/>
          <w:sz w:val="16"/>
          <w:szCs w:val="16"/>
        </w:rPr>
        <w:t>Ceny jednostkowe robót obejmują również koszty montażu, demontażu i pracy rusztowań niezbędnych do wykonania robót na wysokości powyżej 5 m od poziomu ich ustawienia oraz koszty pomostów i barier zabezpieczających. Ceny jednostkowe nie obejmują podatku VAT.</w:t>
      </w:r>
      <w:r w:rsidRPr="00C12CF0">
        <w:rPr>
          <w:rFonts w:ascii="Arial" w:eastAsia="Courier New" w:hAnsi="Arial" w:cs="Arial"/>
          <w:color w:val="auto"/>
          <w:sz w:val="16"/>
          <w:szCs w:val="16"/>
        </w:rPr>
        <w:t xml:space="preserve"> </w:t>
      </w:r>
    </w:p>
    <w:p w14:paraId="49C90E14" w14:textId="77777777" w:rsidR="00BA538A" w:rsidRPr="00C12CF0" w:rsidRDefault="00BA538A" w:rsidP="004F7B3F">
      <w:pPr>
        <w:spacing w:after="0"/>
        <w:ind w:left="-5" w:right="0"/>
        <w:rPr>
          <w:rFonts w:ascii="Arial" w:hAnsi="Arial" w:cs="Arial"/>
          <w:color w:val="auto"/>
          <w:sz w:val="16"/>
          <w:szCs w:val="16"/>
        </w:rPr>
      </w:pPr>
    </w:p>
    <w:tbl>
      <w:tblPr>
        <w:tblStyle w:val="TableGrid"/>
        <w:tblW w:w="8595" w:type="dxa"/>
        <w:tblInd w:w="0" w:type="dxa"/>
        <w:tblLook w:val="04A0" w:firstRow="1" w:lastRow="0" w:firstColumn="1" w:lastColumn="0" w:noHBand="0" w:noVBand="1"/>
      </w:tblPr>
      <w:tblGrid>
        <w:gridCol w:w="770"/>
        <w:gridCol w:w="2806"/>
        <w:gridCol w:w="5019"/>
      </w:tblGrid>
      <w:tr w:rsidR="00C12CF0" w:rsidRPr="00C12CF0" w14:paraId="1D6B8D88" w14:textId="77777777" w:rsidTr="00BA538A">
        <w:trPr>
          <w:trHeight w:val="539"/>
        </w:trPr>
        <w:tc>
          <w:tcPr>
            <w:tcW w:w="3576" w:type="dxa"/>
            <w:gridSpan w:val="2"/>
            <w:tcBorders>
              <w:top w:val="nil"/>
              <w:left w:val="nil"/>
              <w:right w:val="nil"/>
            </w:tcBorders>
          </w:tcPr>
          <w:p w14:paraId="147E6416" w14:textId="77777777" w:rsidR="006E2DFB" w:rsidRPr="00C12CF0" w:rsidRDefault="00AA110B">
            <w:pPr>
              <w:numPr>
                <w:ilvl w:val="0"/>
                <w:numId w:val="30"/>
              </w:numPr>
              <w:spacing w:after="0" w:line="259" w:lineRule="auto"/>
              <w:ind w:right="0" w:hanging="360"/>
              <w:jc w:val="left"/>
              <w:rPr>
                <w:rFonts w:ascii="Arial" w:hAnsi="Arial" w:cs="Arial"/>
                <w:b/>
                <w:bCs/>
                <w:color w:val="auto"/>
                <w:sz w:val="16"/>
                <w:szCs w:val="16"/>
              </w:rPr>
            </w:pPr>
            <w:r w:rsidRPr="00C12CF0">
              <w:rPr>
                <w:rFonts w:ascii="Arial" w:hAnsi="Arial" w:cs="Arial"/>
                <w:b/>
                <w:bCs/>
                <w:color w:val="auto"/>
                <w:sz w:val="16"/>
                <w:szCs w:val="16"/>
              </w:rPr>
              <w:t>DOKUMENTY ODNIESIENIA</w:t>
            </w:r>
          </w:p>
          <w:p w14:paraId="4FD24E5F" w14:textId="77777777" w:rsidR="006E2DFB" w:rsidRPr="00C12CF0" w:rsidRDefault="00AA110B">
            <w:pPr>
              <w:spacing w:after="0" w:line="259" w:lineRule="auto"/>
              <w:ind w:left="0" w:right="0" w:firstLine="0"/>
              <w:jc w:val="left"/>
              <w:rPr>
                <w:rFonts w:ascii="Arial" w:hAnsi="Arial" w:cs="Arial"/>
                <w:b/>
                <w:bCs/>
                <w:color w:val="auto"/>
                <w:sz w:val="16"/>
                <w:szCs w:val="16"/>
              </w:rPr>
            </w:pPr>
            <w:r w:rsidRPr="00C12CF0">
              <w:rPr>
                <w:rFonts w:ascii="Arial" w:hAnsi="Arial" w:cs="Arial"/>
                <w:b/>
                <w:bCs/>
                <w:color w:val="auto"/>
                <w:sz w:val="16"/>
                <w:szCs w:val="16"/>
              </w:rPr>
              <w:t>10.1. Normy</w:t>
            </w:r>
          </w:p>
        </w:tc>
        <w:tc>
          <w:tcPr>
            <w:tcW w:w="5019" w:type="dxa"/>
            <w:tcBorders>
              <w:top w:val="nil"/>
              <w:left w:val="nil"/>
              <w:right w:val="nil"/>
            </w:tcBorders>
          </w:tcPr>
          <w:p w14:paraId="52157D0F" w14:textId="77777777" w:rsidR="006E2DFB" w:rsidRPr="00C12CF0" w:rsidRDefault="006E2DFB">
            <w:pPr>
              <w:spacing w:after="160" w:line="259" w:lineRule="auto"/>
              <w:ind w:left="0" w:right="0" w:firstLine="0"/>
              <w:jc w:val="left"/>
              <w:rPr>
                <w:color w:val="auto"/>
              </w:rPr>
            </w:pPr>
          </w:p>
        </w:tc>
      </w:tr>
      <w:tr w:rsidR="00C12CF0" w:rsidRPr="00C12CF0" w14:paraId="2703A477" w14:textId="77777777" w:rsidTr="00BA538A">
        <w:trPr>
          <w:trHeight w:val="190"/>
        </w:trPr>
        <w:tc>
          <w:tcPr>
            <w:tcW w:w="770" w:type="dxa"/>
          </w:tcPr>
          <w:p w14:paraId="42214F28" w14:textId="77777777" w:rsidR="006E2DFB" w:rsidRPr="00C12CF0" w:rsidRDefault="00AA110B">
            <w:pPr>
              <w:spacing w:after="0" w:line="259" w:lineRule="auto"/>
              <w:ind w:left="60" w:right="0" w:firstLine="0"/>
              <w:jc w:val="left"/>
              <w:rPr>
                <w:rFonts w:ascii="Arial" w:hAnsi="Arial" w:cs="Arial"/>
                <w:color w:val="auto"/>
                <w:sz w:val="16"/>
                <w:szCs w:val="16"/>
              </w:rPr>
            </w:pPr>
            <w:r w:rsidRPr="00C12CF0">
              <w:rPr>
                <w:rFonts w:ascii="Arial" w:hAnsi="Arial" w:cs="Arial"/>
                <w:color w:val="auto"/>
                <w:sz w:val="16"/>
                <w:szCs w:val="16"/>
              </w:rPr>
              <w:t>1.</w:t>
            </w:r>
          </w:p>
        </w:tc>
        <w:tc>
          <w:tcPr>
            <w:tcW w:w="2805" w:type="dxa"/>
          </w:tcPr>
          <w:p w14:paraId="12E68694" w14:textId="77777777" w:rsidR="006E2DFB" w:rsidRPr="00C12CF0" w:rsidRDefault="00AA110B">
            <w:pPr>
              <w:spacing w:after="0" w:line="259" w:lineRule="auto"/>
              <w:ind w:left="0" w:right="0" w:firstLine="0"/>
              <w:jc w:val="left"/>
              <w:rPr>
                <w:rFonts w:ascii="Arial" w:hAnsi="Arial" w:cs="Arial"/>
                <w:color w:val="auto"/>
                <w:sz w:val="16"/>
                <w:szCs w:val="16"/>
              </w:rPr>
            </w:pPr>
            <w:r w:rsidRPr="00C12CF0">
              <w:rPr>
                <w:rFonts w:ascii="Arial" w:hAnsi="Arial" w:cs="Arial"/>
                <w:color w:val="auto"/>
                <w:sz w:val="16"/>
                <w:szCs w:val="16"/>
              </w:rPr>
              <w:t>PN-B-10102:1991</w:t>
            </w:r>
          </w:p>
        </w:tc>
        <w:tc>
          <w:tcPr>
            <w:tcW w:w="5019" w:type="dxa"/>
          </w:tcPr>
          <w:p w14:paraId="7CD2541B" w14:textId="77777777" w:rsidR="006E2DFB" w:rsidRPr="00C12CF0" w:rsidRDefault="00AA110B">
            <w:pPr>
              <w:spacing w:after="0" w:line="259" w:lineRule="auto"/>
              <w:ind w:left="0" w:right="0" w:firstLine="0"/>
              <w:jc w:val="left"/>
              <w:rPr>
                <w:rFonts w:ascii="Arial" w:hAnsi="Arial" w:cs="Arial"/>
                <w:color w:val="auto"/>
                <w:sz w:val="16"/>
                <w:szCs w:val="16"/>
              </w:rPr>
            </w:pPr>
            <w:r w:rsidRPr="00C12CF0">
              <w:rPr>
                <w:rFonts w:ascii="Arial" w:hAnsi="Arial" w:cs="Arial"/>
                <w:color w:val="auto"/>
                <w:sz w:val="16"/>
                <w:szCs w:val="16"/>
              </w:rPr>
              <w:t>Farby do elewacji budynków – Wymagania i badania.</w:t>
            </w:r>
          </w:p>
          <w:p w14:paraId="30C59576" w14:textId="527565E1" w:rsidR="00BA538A" w:rsidRPr="00C12CF0" w:rsidRDefault="00BA538A">
            <w:pPr>
              <w:spacing w:after="0" w:line="259" w:lineRule="auto"/>
              <w:ind w:left="0" w:right="0" w:firstLine="0"/>
              <w:jc w:val="left"/>
              <w:rPr>
                <w:rFonts w:ascii="Arial" w:hAnsi="Arial" w:cs="Arial"/>
                <w:color w:val="auto"/>
                <w:sz w:val="16"/>
                <w:szCs w:val="16"/>
              </w:rPr>
            </w:pPr>
          </w:p>
        </w:tc>
      </w:tr>
      <w:tr w:rsidR="00C12CF0" w:rsidRPr="00C12CF0" w14:paraId="2CBECAA4" w14:textId="77777777" w:rsidTr="00BA538A">
        <w:trPr>
          <w:trHeight w:val="350"/>
        </w:trPr>
        <w:tc>
          <w:tcPr>
            <w:tcW w:w="770" w:type="dxa"/>
          </w:tcPr>
          <w:p w14:paraId="51C91F7A" w14:textId="77777777" w:rsidR="006E2DFB" w:rsidRPr="00C12CF0" w:rsidRDefault="00AA110B">
            <w:pPr>
              <w:spacing w:after="0" w:line="259" w:lineRule="auto"/>
              <w:ind w:left="60" w:right="0" w:firstLine="0"/>
              <w:jc w:val="left"/>
              <w:rPr>
                <w:rFonts w:ascii="Arial" w:hAnsi="Arial" w:cs="Arial"/>
                <w:color w:val="auto"/>
                <w:sz w:val="16"/>
                <w:szCs w:val="16"/>
              </w:rPr>
            </w:pPr>
            <w:r w:rsidRPr="00C12CF0">
              <w:rPr>
                <w:rFonts w:ascii="Arial" w:hAnsi="Arial" w:cs="Arial"/>
                <w:color w:val="auto"/>
                <w:sz w:val="16"/>
                <w:szCs w:val="16"/>
              </w:rPr>
              <w:t>2.</w:t>
            </w:r>
          </w:p>
        </w:tc>
        <w:tc>
          <w:tcPr>
            <w:tcW w:w="2805" w:type="dxa"/>
          </w:tcPr>
          <w:p w14:paraId="2BC978A4" w14:textId="77777777" w:rsidR="006E2DFB" w:rsidRPr="00C12CF0" w:rsidRDefault="00AA110B">
            <w:pPr>
              <w:spacing w:after="0" w:line="259" w:lineRule="auto"/>
              <w:ind w:left="0" w:right="0" w:firstLine="0"/>
              <w:jc w:val="left"/>
              <w:rPr>
                <w:rFonts w:ascii="Arial" w:hAnsi="Arial" w:cs="Arial"/>
                <w:color w:val="auto"/>
                <w:sz w:val="16"/>
                <w:szCs w:val="16"/>
              </w:rPr>
            </w:pPr>
            <w:r w:rsidRPr="00C12CF0">
              <w:rPr>
                <w:rFonts w:ascii="Arial" w:hAnsi="Arial" w:cs="Arial"/>
                <w:color w:val="auto"/>
                <w:sz w:val="16"/>
                <w:szCs w:val="16"/>
              </w:rPr>
              <w:t>PN-EN ISO 2409:2008</w:t>
            </w:r>
          </w:p>
        </w:tc>
        <w:tc>
          <w:tcPr>
            <w:tcW w:w="5019" w:type="dxa"/>
          </w:tcPr>
          <w:p w14:paraId="6B2605F0" w14:textId="77777777" w:rsidR="006E2DFB" w:rsidRPr="00C12CF0" w:rsidRDefault="00AA110B">
            <w:pPr>
              <w:spacing w:after="0" w:line="259" w:lineRule="auto"/>
              <w:ind w:left="0" w:right="0" w:firstLine="0"/>
              <w:jc w:val="left"/>
              <w:rPr>
                <w:rFonts w:ascii="Arial" w:hAnsi="Arial" w:cs="Arial"/>
                <w:color w:val="auto"/>
                <w:sz w:val="16"/>
                <w:szCs w:val="16"/>
              </w:rPr>
            </w:pPr>
            <w:r w:rsidRPr="00C12CF0">
              <w:rPr>
                <w:rFonts w:ascii="Arial" w:hAnsi="Arial" w:cs="Arial"/>
                <w:color w:val="auto"/>
                <w:sz w:val="16"/>
                <w:szCs w:val="16"/>
              </w:rPr>
              <w:t>Farby i lakiery – Badanie metodą siatki nacięć.</w:t>
            </w:r>
          </w:p>
        </w:tc>
      </w:tr>
      <w:tr w:rsidR="00C12CF0" w:rsidRPr="00C12CF0" w14:paraId="535BB19C" w14:textId="77777777" w:rsidTr="00BA538A">
        <w:trPr>
          <w:trHeight w:val="845"/>
        </w:trPr>
        <w:tc>
          <w:tcPr>
            <w:tcW w:w="770" w:type="dxa"/>
          </w:tcPr>
          <w:p w14:paraId="2E70B232" w14:textId="77777777" w:rsidR="006E2DFB" w:rsidRPr="00C12CF0" w:rsidRDefault="00AA110B">
            <w:pPr>
              <w:spacing w:after="0" w:line="259" w:lineRule="auto"/>
              <w:ind w:left="60" w:right="0" w:firstLine="0"/>
              <w:jc w:val="left"/>
              <w:rPr>
                <w:rFonts w:ascii="Arial" w:hAnsi="Arial" w:cs="Arial"/>
                <w:color w:val="auto"/>
                <w:sz w:val="16"/>
                <w:szCs w:val="16"/>
              </w:rPr>
            </w:pPr>
            <w:r w:rsidRPr="00C12CF0">
              <w:rPr>
                <w:rFonts w:ascii="Arial" w:hAnsi="Arial" w:cs="Arial"/>
                <w:color w:val="auto"/>
                <w:sz w:val="16"/>
                <w:szCs w:val="16"/>
              </w:rPr>
              <w:t>3.</w:t>
            </w:r>
          </w:p>
        </w:tc>
        <w:tc>
          <w:tcPr>
            <w:tcW w:w="2805" w:type="dxa"/>
          </w:tcPr>
          <w:p w14:paraId="3470FFFB" w14:textId="77777777" w:rsidR="006E2DFB" w:rsidRPr="00C12CF0" w:rsidRDefault="00AA110B">
            <w:pPr>
              <w:spacing w:after="0" w:line="259" w:lineRule="auto"/>
              <w:ind w:left="0" w:right="0" w:firstLine="0"/>
              <w:jc w:val="left"/>
              <w:rPr>
                <w:rFonts w:ascii="Arial" w:hAnsi="Arial" w:cs="Arial"/>
                <w:color w:val="auto"/>
                <w:sz w:val="16"/>
                <w:szCs w:val="16"/>
              </w:rPr>
            </w:pPr>
            <w:r w:rsidRPr="00C12CF0">
              <w:rPr>
                <w:rFonts w:ascii="Arial" w:hAnsi="Arial" w:cs="Arial"/>
                <w:color w:val="auto"/>
                <w:sz w:val="16"/>
                <w:szCs w:val="16"/>
              </w:rPr>
              <w:t>PN-EN 13300:2002</w:t>
            </w:r>
          </w:p>
        </w:tc>
        <w:tc>
          <w:tcPr>
            <w:tcW w:w="5019" w:type="dxa"/>
          </w:tcPr>
          <w:p w14:paraId="6E191586" w14:textId="77777777" w:rsidR="006E2DFB" w:rsidRPr="00C12CF0" w:rsidRDefault="00AA110B">
            <w:pPr>
              <w:spacing w:after="0" w:line="259" w:lineRule="auto"/>
              <w:ind w:left="0" w:right="0" w:firstLine="0"/>
              <w:rPr>
                <w:rFonts w:ascii="Arial" w:hAnsi="Arial" w:cs="Arial"/>
                <w:color w:val="auto"/>
                <w:sz w:val="16"/>
                <w:szCs w:val="16"/>
              </w:rPr>
            </w:pPr>
            <w:r w:rsidRPr="00C12CF0">
              <w:rPr>
                <w:rFonts w:ascii="Arial" w:hAnsi="Arial" w:cs="Arial"/>
                <w:color w:val="auto"/>
                <w:sz w:val="16"/>
                <w:szCs w:val="16"/>
              </w:rPr>
              <w:t>Farby i lakiery – Wodne wyroby lakierowe i systemy powłokowe na wewnętrzne ściany i sufity – Klasyfikacja.</w:t>
            </w:r>
          </w:p>
        </w:tc>
      </w:tr>
      <w:tr w:rsidR="00C12CF0" w:rsidRPr="00C12CF0" w14:paraId="7E702651" w14:textId="77777777" w:rsidTr="00BA538A">
        <w:trPr>
          <w:trHeight w:val="551"/>
        </w:trPr>
        <w:tc>
          <w:tcPr>
            <w:tcW w:w="770" w:type="dxa"/>
          </w:tcPr>
          <w:p w14:paraId="7FB9984B" w14:textId="77777777" w:rsidR="006E2DFB" w:rsidRPr="00C12CF0" w:rsidRDefault="00AA110B">
            <w:pPr>
              <w:spacing w:after="0" w:line="259" w:lineRule="auto"/>
              <w:ind w:left="60" w:right="0" w:firstLine="0"/>
              <w:jc w:val="left"/>
              <w:rPr>
                <w:rFonts w:ascii="Arial" w:hAnsi="Arial" w:cs="Arial"/>
                <w:color w:val="auto"/>
                <w:sz w:val="16"/>
                <w:szCs w:val="16"/>
              </w:rPr>
            </w:pPr>
            <w:r w:rsidRPr="00C12CF0">
              <w:rPr>
                <w:rFonts w:ascii="Arial" w:hAnsi="Arial" w:cs="Arial"/>
                <w:color w:val="auto"/>
                <w:sz w:val="16"/>
                <w:szCs w:val="16"/>
              </w:rPr>
              <w:lastRenderedPageBreak/>
              <w:t>4.</w:t>
            </w:r>
          </w:p>
        </w:tc>
        <w:tc>
          <w:tcPr>
            <w:tcW w:w="2805" w:type="dxa"/>
          </w:tcPr>
          <w:p w14:paraId="0E14614C" w14:textId="77777777" w:rsidR="006E2DFB" w:rsidRPr="00C12CF0" w:rsidRDefault="00AA110B">
            <w:pPr>
              <w:spacing w:after="0" w:line="259" w:lineRule="auto"/>
              <w:ind w:left="0" w:right="0" w:firstLine="0"/>
              <w:jc w:val="left"/>
              <w:rPr>
                <w:rFonts w:ascii="Arial" w:hAnsi="Arial" w:cs="Arial"/>
                <w:color w:val="auto"/>
                <w:sz w:val="16"/>
                <w:szCs w:val="16"/>
              </w:rPr>
            </w:pPr>
            <w:r w:rsidRPr="00C12CF0">
              <w:rPr>
                <w:rFonts w:ascii="Arial" w:hAnsi="Arial" w:cs="Arial"/>
                <w:color w:val="auto"/>
                <w:sz w:val="16"/>
                <w:szCs w:val="16"/>
              </w:rPr>
              <w:t>PN-C-81607:1998</w:t>
            </w:r>
          </w:p>
        </w:tc>
        <w:tc>
          <w:tcPr>
            <w:tcW w:w="5019" w:type="dxa"/>
          </w:tcPr>
          <w:p w14:paraId="3EE55163" w14:textId="77777777" w:rsidR="006E2DFB" w:rsidRPr="00C12CF0" w:rsidRDefault="00AA110B">
            <w:pPr>
              <w:spacing w:after="0" w:line="259" w:lineRule="auto"/>
              <w:ind w:left="0" w:right="1" w:firstLine="0"/>
              <w:rPr>
                <w:rFonts w:ascii="Arial" w:hAnsi="Arial" w:cs="Arial"/>
                <w:color w:val="auto"/>
                <w:sz w:val="16"/>
                <w:szCs w:val="16"/>
              </w:rPr>
            </w:pPr>
            <w:r w:rsidRPr="00C12CF0">
              <w:rPr>
                <w:rFonts w:ascii="Arial" w:hAnsi="Arial" w:cs="Arial"/>
                <w:color w:val="auto"/>
                <w:sz w:val="16"/>
                <w:szCs w:val="16"/>
              </w:rPr>
              <w:t xml:space="preserve">Emalie olejno-żywiczne, ftalowe, ftalowe modyfikowane i ftalowe </w:t>
            </w:r>
            <w:proofErr w:type="spellStart"/>
            <w:r w:rsidRPr="00C12CF0">
              <w:rPr>
                <w:rFonts w:ascii="Arial" w:hAnsi="Arial" w:cs="Arial"/>
                <w:color w:val="auto"/>
                <w:sz w:val="16"/>
                <w:szCs w:val="16"/>
              </w:rPr>
              <w:t>kopolimeryzowane</w:t>
            </w:r>
            <w:proofErr w:type="spellEnd"/>
            <w:r w:rsidRPr="00C12CF0">
              <w:rPr>
                <w:rFonts w:ascii="Arial" w:hAnsi="Arial" w:cs="Arial"/>
                <w:color w:val="auto"/>
                <w:sz w:val="16"/>
                <w:szCs w:val="16"/>
              </w:rPr>
              <w:t xml:space="preserve"> styrenowe.</w:t>
            </w:r>
          </w:p>
        </w:tc>
      </w:tr>
      <w:tr w:rsidR="00C12CF0" w:rsidRPr="00C12CF0" w14:paraId="7E43F6A1" w14:textId="77777777" w:rsidTr="00BA538A">
        <w:trPr>
          <w:trHeight w:val="416"/>
        </w:trPr>
        <w:tc>
          <w:tcPr>
            <w:tcW w:w="770" w:type="dxa"/>
          </w:tcPr>
          <w:p w14:paraId="2F7AEC16" w14:textId="77777777" w:rsidR="006E2DFB" w:rsidRPr="00C12CF0" w:rsidRDefault="00AA110B">
            <w:pPr>
              <w:spacing w:after="0" w:line="259" w:lineRule="auto"/>
              <w:ind w:left="60" w:right="0" w:firstLine="0"/>
              <w:jc w:val="left"/>
              <w:rPr>
                <w:rFonts w:ascii="Arial" w:hAnsi="Arial" w:cs="Arial"/>
                <w:color w:val="auto"/>
                <w:sz w:val="16"/>
                <w:szCs w:val="16"/>
              </w:rPr>
            </w:pPr>
            <w:r w:rsidRPr="00C12CF0">
              <w:rPr>
                <w:rFonts w:ascii="Arial" w:hAnsi="Arial" w:cs="Arial"/>
                <w:color w:val="auto"/>
                <w:sz w:val="16"/>
                <w:szCs w:val="16"/>
              </w:rPr>
              <w:t>5.</w:t>
            </w:r>
          </w:p>
        </w:tc>
        <w:tc>
          <w:tcPr>
            <w:tcW w:w="2805" w:type="dxa"/>
          </w:tcPr>
          <w:p w14:paraId="19BFC8CF" w14:textId="77777777" w:rsidR="006E2DFB" w:rsidRPr="00C12CF0" w:rsidRDefault="00AA110B">
            <w:pPr>
              <w:spacing w:after="0" w:line="259" w:lineRule="auto"/>
              <w:ind w:left="0" w:right="0" w:firstLine="0"/>
              <w:jc w:val="left"/>
              <w:rPr>
                <w:rFonts w:ascii="Arial" w:hAnsi="Arial" w:cs="Arial"/>
                <w:color w:val="auto"/>
                <w:sz w:val="16"/>
                <w:szCs w:val="16"/>
              </w:rPr>
            </w:pPr>
            <w:r w:rsidRPr="00C12CF0">
              <w:rPr>
                <w:rFonts w:ascii="Arial" w:hAnsi="Arial" w:cs="Arial"/>
                <w:color w:val="auto"/>
                <w:sz w:val="16"/>
                <w:szCs w:val="16"/>
              </w:rPr>
              <w:t>PN-C-81800:1998</w:t>
            </w:r>
          </w:p>
        </w:tc>
        <w:tc>
          <w:tcPr>
            <w:tcW w:w="5019" w:type="dxa"/>
          </w:tcPr>
          <w:p w14:paraId="6D87653E" w14:textId="77777777" w:rsidR="006E2DFB" w:rsidRPr="00C12CF0" w:rsidRDefault="00AA110B">
            <w:pPr>
              <w:spacing w:after="0" w:line="259" w:lineRule="auto"/>
              <w:ind w:left="0" w:right="0" w:firstLine="0"/>
              <w:rPr>
                <w:rFonts w:ascii="Arial" w:hAnsi="Arial" w:cs="Arial"/>
                <w:color w:val="auto"/>
                <w:sz w:val="16"/>
                <w:szCs w:val="16"/>
              </w:rPr>
            </w:pPr>
            <w:r w:rsidRPr="00C12CF0">
              <w:rPr>
                <w:rFonts w:ascii="Arial" w:hAnsi="Arial" w:cs="Arial"/>
                <w:color w:val="auto"/>
                <w:sz w:val="16"/>
                <w:szCs w:val="16"/>
              </w:rPr>
              <w:t xml:space="preserve">Lakiery olejno-żywiczne, ftalowe modyfikowane i ftalowe </w:t>
            </w:r>
            <w:proofErr w:type="spellStart"/>
            <w:r w:rsidRPr="00C12CF0">
              <w:rPr>
                <w:rFonts w:ascii="Arial" w:hAnsi="Arial" w:cs="Arial"/>
                <w:color w:val="auto"/>
                <w:sz w:val="16"/>
                <w:szCs w:val="16"/>
              </w:rPr>
              <w:t>kopolimeryzowane</w:t>
            </w:r>
            <w:proofErr w:type="spellEnd"/>
            <w:r w:rsidRPr="00C12CF0">
              <w:rPr>
                <w:rFonts w:ascii="Arial" w:hAnsi="Arial" w:cs="Arial"/>
                <w:color w:val="auto"/>
                <w:sz w:val="16"/>
                <w:szCs w:val="16"/>
              </w:rPr>
              <w:t xml:space="preserve"> styrenowe.</w:t>
            </w:r>
          </w:p>
        </w:tc>
      </w:tr>
      <w:tr w:rsidR="00C12CF0" w:rsidRPr="00C12CF0" w14:paraId="03362C8E" w14:textId="77777777" w:rsidTr="00BA538A">
        <w:trPr>
          <w:trHeight w:val="353"/>
        </w:trPr>
        <w:tc>
          <w:tcPr>
            <w:tcW w:w="770" w:type="dxa"/>
          </w:tcPr>
          <w:p w14:paraId="1059691D" w14:textId="77777777" w:rsidR="006E2DFB" w:rsidRPr="00C12CF0" w:rsidRDefault="00AA110B">
            <w:pPr>
              <w:spacing w:after="0" w:line="259" w:lineRule="auto"/>
              <w:ind w:left="60" w:right="0" w:firstLine="0"/>
              <w:jc w:val="left"/>
              <w:rPr>
                <w:rFonts w:ascii="Arial" w:hAnsi="Arial" w:cs="Arial"/>
                <w:color w:val="auto"/>
                <w:sz w:val="16"/>
                <w:szCs w:val="16"/>
              </w:rPr>
            </w:pPr>
            <w:r w:rsidRPr="00C12CF0">
              <w:rPr>
                <w:rFonts w:ascii="Arial" w:hAnsi="Arial" w:cs="Arial"/>
                <w:color w:val="auto"/>
                <w:sz w:val="16"/>
                <w:szCs w:val="16"/>
              </w:rPr>
              <w:t>6.</w:t>
            </w:r>
          </w:p>
        </w:tc>
        <w:tc>
          <w:tcPr>
            <w:tcW w:w="2805" w:type="dxa"/>
          </w:tcPr>
          <w:p w14:paraId="5122434B" w14:textId="77777777" w:rsidR="006E2DFB" w:rsidRPr="00C12CF0" w:rsidRDefault="00AA110B">
            <w:pPr>
              <w:spacing w:after="0" w:line="259" w:lineRule="auto"/>
              <w:ind w:left="0" w:right="0" w:firstLine="0"/>
              <w:jc w:val="left"/>
              <w:rPr>
                <w:rFonts w:ascii="Arial" w:hAnsi="Arial" w:cs="Arial"/>
                <w:color w:val="auto"/>
                <w:sz w:val="16"/>
                <w:szCs w:val="16"/>
              </w:rPr>
            </w:pPr>
            <w:r w:rsidRPr="00C12CF0">
              <w:rPr>
                <w:rFonts w:ascii="Arial" w:hAnsi="Arial" w:cs="Arial"/>
                <w:color w:val="auto"/>
                <w:sz w:val="16"/>
                <w:szCs w:val="16"/>
              </w:rPr>
              <w:t>PN-C-81801:1997</w:t>
            </w:r>
          </w:p>
        </w:tc>
        <w:tc>
          <w:tcPr>
            <w:tcW w:w="5019" w:type="dxa"/>
          </w:tcPr>
          <w:p w14:paraId="2A7C7235" w14:textId="77777777" w:rsidR="006E2DFB" w:rsidRPr="00C12CF0" w:rsidRDefault="00AA110B">
            <w:pPr>
              <w:spacing w:after="0" w:line="259" w:lineRule="auto"/>
              <w:ind w:left="0" w:right="0" w:firstLine="0"/>
              <w:jc w:val="left"/>
              <w:rPr>
                <w:rFonts w:ascii="Arial" w:hAnsi="Arial" w:cs="Arial"/>
                <w:color w:val="auto"/>
                <w:sz w:val="16"/>
                <w:szCs w:val="16"/>
              </w:rPr>
            </w:pPr>
            <w:r w:rsidRPr="00C12CF0">
              <w:rPr>
                <w:rFonts w:ascii="Arial" w:hAnsi="Arial" w:cs="Arial"/>
                <w:color w:val="auto"/>
                <w:sz w:val="16"/>
                <w:szCs w:val="16"/>
              </w:rPr>
              <w:t>Lakiery nitrocelulozowe.</w:t>
            </w:r>
          </w:p>
        </w:tc>
      </w:tr>
      <w:tr w:rsidR="00C12CF0" w:rsidRPr="00C12CF0" w14:paraId="0DC4DF87" w14:textId="77777777" w:rsidTr="00BA538A">
        <w:trPr>
          <w:trHeight w:val="353"/>
        </w:trPr>
        <w:tc>
          <w:tcPr>
            <w:tcW w:w="770" w:type="dxa"/>
          </w:tcPr>
          <w:p w14:paraId="5057FA22" w14:textId="77777777" w:rsidR="006E2DFB" w:rsidRPr="00C12CF0" w:rsidRDefault="00AA110B">
            <w:pPr>
              <w:spacing w:after="0" w:line="259" w:lineRule="auto"/>
              <w:ind w:left="60" w:right="0" w:firstLine="0"/>
              <w:jc w:val="left"/>
              <w:rPr>
                <w:rFonts w:ascii="Arial" w:hAnsi="Arial" w:cs="Arial"/>
                <w:color w:val="auto"/>
                <w:sz w:val="16"/>
                <w:szCs w:val="16"/>
              </w:rPr>
            </w:pPr>
            <w:r w:rsidRPr="00C12CF0">
              <w:rPr>
                <w:rFonts w:ascii="Arial" w:hAnsi="Arial" w:cs="Arial"/>
                <w:color w:val="auto"/>
                <w:sz w:val="16"/>
                <w:szCs w:val="16"/>
              </w:rPr>
              <w:t>7.</w:t>
            </w:r>
          </w:p>
        </w:tc>
        <w:tc>
          <w:tcPr>
            <w:tcW w:w="2805" w:type="dxa"/>
          </w:tcPr>
          <w:p w14:paraId="5A23CD2F" w14:textId="77777777" w:rsidR="006E2DFB" w:rsidRPr="00C12CF0" w:rsidRDefault="00AA110B">
            <w:pPr>
              <w:spacing w:after="0" w:line="259" w:lineRule="auto"/>
              <w:ind w:left="0" w:right="0" w:firstLine="0"/>
              <w:jc w:val="left"/>
              <w:rPr>
                <w:rFonts w:ascii="Arial" w:hAnsi="Arial" w:cs="Arial"/>
                <w:color w:val="auto"/>
                <w:sz w:val="16"/>
                <w:szCs w:val="16"/>
              </w:rPr>
            </w:pPr>
            <w:r w:rsidRPr="00C12CF0">
              <w:rPr>
                <w:rFonts w:ascii="Arial" w:hAnsi="Arial" w:cs="Arial"/>
                <w:color w:val="auto"/>
                <w:sz w:val="16"/>
                <w:szCs w:val="16"/>
              </w:rPr>
              <w:t>PN-C-81802:2002</w:t>
            </w:r>
          </w:p>
        </w:tc>
        <w:tc>
          <w:tcPr>
            <w:tcW w:w="5019" w:type="dxa"/>
          </w:tcPr>
          <w:p w14:paraId="2A8364F5" w14:textId="77777777" w:rsidR="006E2DFB" w:rsidRPr="00C12CF0" w:rsidRDefault="00AA110B">
            <w:pPr>
              <w:spacing w:after="0" w:line="259" w:lineRule="auto"/>
              <w:ind w:left="0" w:right="0" w:firstLine="0"/>
              <w:jc w:val="left"/>
              <w:rPr>
                <w:rFonts w:ascii="Arial" w:hAnsi="Arial" w:cs="Arial"/>
                <w:color w:val="auto"/>
                <w:sz w:val="16"/>
                <w:szCs w:val="16"/>
              </w:rPr>
            </w:pPr>
            <w:r w:rsidRPr="00C12CF0">
              <w:rPr>
                <w:rFonts w:ascii="Arial" w:hAnsi="Arial" w:cs="Arial"/>
                <w:color w:val="auto"/>
                <w:sz w:val="16"/>
                <w:szCs w:val="16"/>
              </w:rPr>
              <w:t>Lakiery wodorozcieńczalne stosowane wewnątrz.</w:t>
            </w:r>
          </w:p>
        </w:tc>
      </w:tr>
      <w:tr w:rsidR="00C12CF0" w:rsidRPr="00C12CF0" w14:paraId="068A4FD9" w14:textId="77777777" w:rsidTr="00BA538A">
        <w:trPr>
          <w:trHeight w:val="353"/>
        </w:trPr>
        <w:tc>
          <w:tcPr>
            <w:tcW w:w="770" w:type="dxa"/>
          </w:tcPr>
          <w:p w14:paraId="54BFED52" w14:textId="77777777" w:rsidR="006E2DFB" w:rsidRPr="00C12CF0" w:rsidRDefault="00AA110B">
            <w:pPr>
              <w:spacing w:after="0" w:line="259" w:lineRule="auto"/>
              <w:ind w:left="60" w:right="0" w:firstLine="0"/>
              <w:jc w:val="left"/>
              <w:rPr>
                <w:rFonts w:ascii="Arial" w:hAnsi="Arial" w:cs="Arial"/>
                <w:color w:val="auto"/>
                <w:sz w:val="16"/>
                <w:szCs w:val="16"/>
              </w:rPr>
            </w:pPr>
            <w:r w:rsidRPr="00C12CF0">
              <w:rPr>
                <w:rFonts w:ascii="Arial" w:hAnsi="Arial" w:cs="Arial"/>
                <w:color w:val="auto"/>
                <w:sz w:val="16"/>
                <w:szCs w:val="16"/>
              </w:rPr>
              <w:t>8.</w:t>
            </w:r>
          </w:p>
        </w:tc>
        <w:tc>
          <w:tcPr>
            <w:tcW w:w="2805" w:type="dxa"/>
          </w:tcPr>
          <w:p w14:paraId="6200543B" w14:textId="77777777" w:rsidR="006E2DFB" w:rsidRPr="00C12CF0" w:rsidRDefault="00AA110B">
            <w:pPr>
              <w:spacing w:after="0" w:line="259" w:lineRule="auto"/>
              <w:ind w:left="0" w:right="0" w:firstLine="0"/>
              <w:jc w:val="left"/>
              <w:rPr>
                <w:rFonts w:ascii="Arial" w:hAnsi="Arial" w:cs="Arial"/>
                <w:color w:val="auto"/>
                <w:sz w:val="16"/>
                <w:szCs w:val="16"/>
              </w:rPr>
            </w:pPr>
            <w:r w:rsidRPr="00C12CF0">
              <w:rPr>
                <w:rFonts w:ascii="Arial" w:hAnsi="Arial" w:cs="Arial"/>
                <w:color w:val="auto"/>
                <w:sz w:val="16"/>
                <w:szCs w:val="16"/>
              </w:rPr>
              <w:t>PN-C-81901:2002</w:t>
            </w:r>
          </w:p>
        </w:tc>
        <w:tc>
          <w:tcPr>
            <w:tcW w:w="5019" w:type="dxa"/>
          </w:tcPr>
          <w:p w14:paraId="41AC356C" w14:textId="77777777" w:rsidR="006E2DFB" w:rsidRPr="00C12CF0" w:rsidRDefault="00AA110B">
            <w:pPr>
              <w:spacing w:after="0" w:line="259" w:lineRule="auto"/>
              <w:ind w:left="0" w:right="0" w:firstLine="0"/>
              <w:jc w:val="left"/>
              <w:rPr>
                <w:rFonts w:ascii="Arial" w:hAnsi="Arial" w:cs="Arial"/>
                <w:color w:val="auto"/>
                <w:sz w:val="16"/>
                <w:szCs w:val="16"/>
              </w:rPr>
            </w:pPr>
            <w:r w:rsidRPr="00C12CF0">
              <w:rPr>
                <w:rFonts w:ascii="Arial" w:hAnsi="Arial" w:cs="Arial"/>
                <w:color w:val="auto"/>
                <w:sz w:val="16"/>
                <w:szCs w:val="16"/>
              </w:rPr>
              <w:t xml:space="preserve">Farby olejne i </w:t>
            </w:r>
            <w:proofErr w:type="spellStart"/>
            <w:r w:rsidRPr="00C12CF0">
              <w:rPr>
                <w:rFonts w:ascii="Arial" w:hAnsi="Arial" w:cs="Arial"/>
                <w:color w:val="auto"/>
                <w:sz w:val="16"/>
                <w:szCs w:val="16"/>
              </w:rPr>
              <w:t>alkidowe</w:t>
            </w:r>
            <w:proofErr w:type="spellEnd"/>
            <w:r w:rsidRPr="00C12CF0">
              <w:rPr>
                <w:rFonts w:ascii="Arial" w:hAnsi="Arial" w:cs="Arial"/>
                <w:color w:val="auto"/>
                <w:sz w:val="16"/>
                <w:szCs w:val="16"/>
              </w:rPr>
              <w:t>.</w:t>
            </w:r>
          </w:p>
        </w:tc>
      </w:tr>
      <w:tr w:rsidR="00C12CF0" w:rsidRPr="00C12CF0" w14:paraId="2D494BA0" w14:textId="77777777" w:rsidTr="00BA538A">
        <w:trPr>
          <w:trHeight w:val="453"/>
        </w:trPr>
        <w:tc>
          <w:tcPr>
            <w:tcW w:w="770" w:type="dxa"/>
          </w:tcPr>
          <w:p w14:paraId="0325E29F" w14:textId="77777777" w:rsidR="006E2DFB" w:rsidRPr="00C12CF0" w:rsidRDefault="00AA110B">
            <w:pPr>
              <w:spacing w:after="0" w:line="259" w:lineRule="auto"/>
              <w:ind w:left="60" w:right="0" w:firstLine="0"/>
              <w:jc w:val="left"/>
              <w:rPr>
                <w:rFonts w:ascii="Arial" w:hAnsi="Arial" w:cs="Arial"/>
                <w:color w:val="auto"/>
                <w:sz w:val="16"/>
                <w:szCs w:val="16"/>
              </w:rPr>
            </w:pPr>
            <w:r w:rsidRPr="00C12CF0">
              <w:rPr>
                <w:rFonts w:ascii="Arial" w:hAnsi="Arial" w:cs="Arial"/>
                <w:color w:val="auto"/>
                <w:sz w:val="16"/>
                <w:szCs w:val="16"/>
              </w:rPr>
              <w:t>9.</w:t>
            </w:r>
          </w:p>
        </w:tc>
        <w:tc>
          <w:tcPr>
            <w:tcW w:w="2805" w:type="dxa"/>
          </w:tcPr>
          <w:p w14:paraId="5F73965F" w14:textId="77777777" w:rsidR="006E2DFB" w:rsidRPr="00C12CF0" w:rsidRDefault="00AA110B">
            <w:pPr>
              <w:spacing w:after="0" w:line="259" w:lineRule="auto"/>
              <w:ind w:left="0" w:right="0" w:firstLine="0"/>
              <w:jc w:val="left"/>
              <w:rPr>
                <w:rFonts w:ascii="Arial" w:hAnsi="Arial" w:cs="Arial"/>
                <w:color w:val="auto"/>
                <w:sz w:val="16"/>
                <w:szCs w:val="16"/>
              </w:rPr>
            </w:pPr>
            <w:r w:rsidRPr="00C12CF0">
              <w:rPr>
                <w:rFonts w:ascii="Arial" w:hAnsi="Arial" w:cs="Arial"/>
                <w:color w:val="auto"/>
                <w:sz w:val="16"/>
                <w:szCs w:val="16"/>
              </w:rPr>
              <w:t>PN-C-81913:1998</w:t>
            </w:r>
          </w:p>
        </w:tc>
        <w:tc>
          <w:tcPr>
            <w:tcW w:w="5019" w:type="dxa"/>
          </w:tcPr>
          <w:p w14:paraId="705CA595" w14:textId="77777777" w:rsidR="006E2DFB" w:rsidRPr="00C12CF0" w:rsidRDefault="00AA110B">
            <w:pPr>
              <w:spacing w:after="0" w:line="259" w:lineRule="auto"/>
              <w:ind w:left="0" w:right="0" w:firstLine="0"/>
              <w:jc w:val="left"/>
              <w:rPr>
                <w:rFonts w:ascii="Arial" w:hAnsi="Arial" w:cs="Arial"/>
                <w:color w:val="auto"/>
                <w:sz w:val="16"/>
                <w:szCs w:val="16"/>
              </w:rPr>
            </w:pPr>
            <w:r w:rsidRPr="00C12CF0">
              <w:rPr>
                <w:rFonts w:ascii="Arial" w:hAnsi="Arial" w:cs="Arial"/>
                <w:color w:val="auto"/>
                <w:sz w:val="16"/>
                <w:szCs w:val="16"/>
              </w:rPr>
              <w:t>Farby</w:t>
            </w:r>
            <w:r w:rsidRPr="00C12CF0">
              <w:rPr>
                <w:rFonts w:ascii="Arial" w:hAnsi="Arial" w:cs="Arial"/>
                <w:color w:val="auto"/>
                <w:sz w:val="16"/>
                <w:szCs w:val="16"/>
              </w:rPr>
              <w:tab/>
              <w:t xml:space="preserve"> dyspersyjne</w:t>
            </w:r>
            <w:r w:rsidRPr="00C12CF0">
              <w:rPr>
                <w:rFonts w:ascii="Arial" w:hAnsi="Arial" w:cs="Arial"/>
                <w:color w:val="auto"/>
                <w:sz w:val="16"/>
                <w:szCs w:val="16"/>
              </w:rPr>
              <w:tab/>
              <w:t xml:space="preserve"> do</w:t>
            </w:r>
            <w:r w:rsidRPr="00C12CF0">
              <w:rPr>
                <w:rFonts w:ascii="Arial" w:hAnsi="Arial" w:cs="Arial"/>
                <w:color w:val="auto"/>
                <w:sz w:val="16"/>
                <w:szCs w:val="16"/>
              </w:rPr>
              <w:tab/>
              <w:t xml:space="preserve"> malowania</w:t>
            </w:r>
            <w:r w:rsidRPr="00C12CF0">
              <w:rPr>
                <w:rFonts w:ascii="Arial" w:hAnsi="Arial" w:cs="Arial"/>
                <w:color w:val="auto"/>
                <w:sz w:val="16"/>
                <w:szCs w:val="16"/>
              </w:rPr>
              <w:tab/>
              <w:t xml:space="preserve"> elewacji budynków.</w:t>
            </w:r>
          </w:p>
        </w:tc>
      </w:tr>
      <w:tr w:rsidR="00C12CF0" w:rsidRPr="00C12CF0" w14:paraId="1143D709" w14:textId="77777777" w:rsidTr="00BA538A">
        <w:trPr>
          <w:trHeight w:val="353"/>
        </w:trPr>
        <w:tc>
          <w:tcPr>
            <w:tcW w:w="770" w:type="dxa"/>
          </w:tcPr>
          <w:p w14:paraId="6FE714C2" w14:textId="77777777" w:rsidR="006E2DFB" w:rsidRPr="00C12CF0" w:rsidRDefault="00AA110B">
            <w:pPr>
              <w:spacing w:after="0" w:line="259" w:lineRule="auto"/>
              <w:ind w:left="60" w:right="0" w:firstLine="0"/>
              <w:jc w:val="left"/>
              <w:rPr>
                <w:rFonts w:ascii="Arial" w:hAnsi="Arial" w:cs="Arial"/>
                <w:color w:val="auto"/>
                <w:sz w:val="16"/>
                <w:szCs w:val="16"/>
              </w:rPr>
            </w:pPr>
            <w:r w:rsidRPr="00C12CF0">
              <w:rPr>
                <w:rFonts w:ascii="Arial" w:hAnsi="Arial" w:cs="Arial"/>
                <w:color w:val="auto"/>
                <w:sz w:val="16"/>
                <w:szCs w:val="16"/>
              </w:rPr>
              <w:t>10.</w:t>
            </w:r>
          </w:p>
        </w:tc>
        <w:tc>
          <w:tcPr>
            <w:tcW w:w="2805" w:type="dxa"/>
          </w:tcPr>
          <w:p w14:paraId="0F145C4D" w14:textId="77777777" w:rsidR="006E2DFB" w:rsidRPr="00C12CF0" w:rsidRDefault="00AA110B">
            <w:pPr>
              <w:spacing w:after="0" w:line="259" w:lineRule="auto"/>
              <w:ind w:left="0" w:right="0" w:firstLine="0"/>
              <w:jc w:val="left"/>
              <w:rPr>
                <w:rFonts w:ascii="Arial" w:hAnsi="Arial" w:cs="Arial"/>
                <w:color w:val="auto"/>
                <w:sz w:val="16"/>
                <w:szCs w:val="16"/>
              </w:rPr>
            </w:pPr>
            <w:r w:rsidRPr="00C12CF0">
              <w:rPr>
                <w:rFonts w:ascii="Arial" w:hAnsi="Arial" w:cs="Arial"/>
                <w:color w:val="auto"/>
                <w:sz w:val="16"/>
                <w:szCs w:val="16"/>
              </w:rPr>
              <w:t>PN-C-81914:2002</w:t>
            </w:r>
          </w:p>
        </w:tc>
        <w:tc>
          <w:tcPr>
            <w:tcW w:w="5019" w:type="dxa"/>
          </w:tcPr>
          <w:p w14:paraId="1B25B956" w14:textId="77777777" w:rsidR="006E2DFB" w:rsidRPr="00C12CF0" w:rsidRDefault="00AA110B">
            <w:pPr>
              <w:spacing w:after="0" w:line="259" w:lineRule="auto"/>
              <w:ind w:left="0" w:right="0" w:firstLine="0"/>
              <w:jc w:val="left"/>
              <w:rPr>
                <w:rFonts w:ascii="Arial" w:hAnsi="Arial" w:cs="Arial"/>
                <w:color w:val="auto"/>
                <w:sz w:val="16"/>
                <w:szCs w:val="16"/>
              </w:rPr>
            </w:pPr>
            <w:r w:rsidRPr="00C12CF0">
              <w:rPr>
                <w:rFonts w:ascii="Arial" w:hAnsi="Arial" w:cs="Arial"/>
                <w:color w:val="auto"/>
                <w:sz w:val="16"/>
                <w:szCs w:val="16"/>
              </w:rPr>
              <w:t>Farby dyspersyjne stosowane wewnątrz.</w:t>
            </w:r>
          </w:p>
        </w:tc>
      </w:tr>
      <w:tr w:rsidR="00C12CF0" w:rsidRPr="00C12CF0" w14:paraId="7B83B0A2" w14:textId="77777777" w:rsidTr="00BA538A">
        <w:trPr>
          <w:trHeight w:val="621"/>
        </w:trPr>
        <w:tc>
          <w:tcPr>
            <w:tcW w:w="770" w:type="dxa"/>
          </w:tcPr>
          <w:p w14:paraId="729D2FFC" w14:textId="77777777" w:rsidR="006E2DFB" w:rsidRPr="00C12CF0" w:rsidRDefault="00AA110B">
            <w:pPr>
              <w:spacing w:after="0" w:line="259" w:lineRule="auto"/>
              <w:ind w:left="60" w:right="0" w:firstLine="0"/>
              <w:jc w:val="left"/>
              <w:rPr>
                <w:rFonts w:ascii="Arial" w:hAnsi="Arial" w:cs="Arial"/>
                <w:color w:val="auto"/>
                <w:sz w:val="16"/>
                <w:szCs w:val="16"/>
              </w:rPr>
            </w:pPr>
            <w:r w:rsidRPr="00C12CF0">
              <w:rPr>
                <w:rFonts w:ascii="Arial" w:hAnsi="Arial" w:cs="Arial"/>
                <w:color w:val="auto"/>
                <w:sz w:val="16"/>
                <w:szCs w:val="16"/>
              </w:rPr>
              <w:t>11.</w:t>
            </w:r>
          </w:p>
        </w:tc>
        <w:tc>
          <w:tcPr>
            <w:tcW w:w="2805" w:type="dxa"/>
          </w:tcPr>
          <w:p w14:paraId="1346CDD6" w14:textId="77777777" w:rsidR="006E2DFB" w:rsidRPr="00C12CF0" w:rsidRDefault="00AA110B">
            <w:pPr>
              <w:spacing w:after="0" w:line="259" w:lineRule="auto"/>
              <w:ind w:left="0" w:right="0" w:firstLine="0"/>
              <w:jc w:val="left"/>
              <w:rPr>
                <w:rFonts w:ascii="Arial" w:hAnsi="Arial" w:cs="Arial"/>
                <w:color w:val="auto"/>
                <w:sz w:val="16"/>
                <w:szCs w:val="16"/>
              </w:rPr>
            </w:pPr>
            <w:r w:rsidRPr="00C12CF0">
              <w:rPr>
                <w:rFonts w:ascii="Arial" w:hAnsi="Arial" w:cs="Arial"/>
                <w:color w:val="auto"/>
                <w:sz w:val="16"/>
                <w:szCs w:val="16"/>
              </w:rPr>
              <w:t>PN-EN 1008:2004</w:t>
            </w:r>
          </w:p>
        </w:tc>
        <w:tc>
          <w:tcPr>
            <w:tcW w:w="5019" w:type="dxa"/>
          </w:tcPr>
          <w:p w14:paraId="1E5344D0" w14:textId="77777777" w:rsidR="006E2DFB" w:rsidRPr="00C12CF0" w:rsidRDefault="00AA110B">
            <w:pPr>
              <w:spacing w:after="0" w:line="259" w:lineRule="auto"/>
              <w:ind w:left="0" w:right="0" w:firstLine="0"/>
              <w:rPr>
                <w:rFonts w:ascii="Arial" w:hAnsi="Arial" w:cs="Arial"/>
                <w:color w:val="auto"/>
                <w:sz w:val="16"/>
                <w:szCs w:val="16"/>
              </w:rPr>
            </w:pPr>
            <w:r w:rsidRPr="00C12CF0">
              <w:rPr>
                <w:rFonts w:ascii="Arial" w:hAnsi="Arial" w:cs="Arial"/>
                <w:color w:val="auto"/>
                <w:sz w:val="16"/>
                <w:szCs w:val="16"/>
              </w:rPr>
              <w:t>Woda zarobowa do betonu – Specyfikacja pobierania próbek, badanie i ocena przydatności wody zarobowej do betonu, w tym wody odzyskanej z procesów produkcji betonu.</w:t>
            </w:r>
          </w:p>
        </w:tc>
      </w:tr>
      <w:tr w:rsidR="00C12CF0" w:rsidRPr="00C12CF0" w14:paraId="35918121" w14:textId="77777777" w:rsidTr="00BA538A">
        <w:trPr>
          <w:trHeight w:val="402"/>
        </w:trPr>
        <w:tc>
          <w:tcPr>
            <w:tcW w:w="770" w:type="dxa"/>
          </w:tcPr>
          <w:p w14:paraId="01DF1805" w14:textId="77777777" w:rsidR="00BA538A" w:rsidRPr="00C12CF0" w:rsidRDefault="00BA538A">
            <w:pPr>
              <w:spacing w:after="0" w:line="259" w:lineRule="auto"/>
              <w:ind w:left="60" w:right="0" w:firstLine="0"/>
              <w:jc w:val="left"/>
              <w:rPr>
                <w:rFonts w:ascii="Arial" w:hAnsi="Arial" w:cs="Arial"/>
                <w:color w:val="auto"/>
                <w:sz w:val="16"/>
                <w:szCs w:val="16"/>
              </w:rPr>
            </w:pPr>
          </w:p>
        </w:tc>
        <w:tc>
          <w:tcPr>
            <w:tcW w:w="2805" w:type="dxa"/>
          </w:tcPr>
          <w:p w14:paraId="66A91A43" w14:textId="77777777" w:rsidR="00BA538A" w:rsidRPr="00C12CF0" w:rsidRDefault="00BA538A">
            <w:pPr>
              <w:spacing w:after="0" w:line="259" w:lineRule="auto"/>
              <w:ind w:left="0" w:right="0" w:firstLine="0"/>
              <w:jc w:val="left"/>
              <w:rPr>
                <w:rFonts w:ascii="Arial" w:hAnsi="Arial" w:cs="Arial"/>
                <w:color w:val="auto"/>
                <w:sz w:val="16"/>
                <w:szCs w:val="16"/>
              </w:rPr>
            </w:pPr>
          </w:p>
        </w:tc>
        <w:tc>
          <w:tcPr>
            <w:tcW w:w="5019" w:type="dxa"/>
          </w:tcPr>
          <w:p w14:paraId="00617350" w14:textId="77777777" w:rsidR="00BA538A" w:rsidRPr="00C12CF0" w:rsidRDefault="00BA538A">
            <w:pPr>
              <w:spacing w:after="0" w:line="259" w:lineRule="auto"/>
              <w:ind w:left="0" w:right="0" w:firstLine="0"/>
              <w:rPr>
                <w:rFonts w:ascii="Arial" w:hAnsi="Arial" w:cs="Arial"/>
                <w:color w:val="auto"/>
                <w:sz w:val="16"/>
                <w:szCs w:val="16"/>
              </w:rPr>
            </w:pPr>
          </w:p>
        </w:tc>
      </w:tr>
    </w:tbl>
    <w:p w14:paraId="061C253A" w14:textId="77777777" w:rsidR="006E2DFB" w:rsidRPr="00C12CF0" w:rsidRDefault="00AA110B">
      <w:pPr>
        <w:spacing w:after="11" w:line="248" w:lineRule="auto"/>
        <w:ind w:left="-5" w:right="0"/>
        <w:jc w:val="left"/>
        <w:rPr>
          <w:rFonts w:ascii="Arial" w:hAnsi="Arial" w:cs="Arial"/>
          <w:color w:val="auto"/>
          <w:sz w:val="16"/>
          <w:szCs w:val="16"/>
        </w:rPr>
      </w:pPr>
      <w:r w:rsidRPr="00C12CF0">
        <w:rPr>
          <w:rFonts w:ascii="Arial" w:hAnsi="Arial" w:cs="Arial"/>
          <w:color w:val="auto"/>
          <w:sz w:val="16"/>
          <w:szCs w:val="16"/>
        </w:rPr>
        <w:t>10.2. Inne dokumenty i instrukcje</w:t>
      </w:r>
    </w:p>
    <w:p w14:paraId="00CCC49E" w14:textId="77777777" w:rsidR="006E2DFB" w:rsidRPr="00C12CF0" w:rsidRDefault="00AA110B">
      <w:pPr>
        <w:ind w:left="271" w:right="0" w:hanging="286"/>
        <w:rPr>
          <w:rFonts w:ascii="Arial" w:hAnsi="Arial" w:cs="Arial"/>
          <w:color w:val="auto"/>
          <w:sz w:val="16"/>
          <w:szCs w:val="16"/>
        </w:rPr>
      </w:pPr>
      <w:r w:rsidRPr="00C12CF0">
        <w:rPr>
          <w:rFonts w:ascii="Arial" w:hAnsi="Arial" w:cs="Arial"/>
          <w:color w:val="auto"/>
          <w:sz w:val="16"/>
          <w:szCs w:val="16"/>
        </w:rPr>
        <w:t>− Specyfikacja techniczna wykonania i odbioru robót budowlanych – Wymagania ogólne Kod CPV 45000000-7, wydanie 3, OWEOB Promocja – 2011 rok.</w:t>
      </w:r>
    </w:p>
    <w:p w14:paraId="4A9F8AC2" w14:textId="77777777" w:rsidR="006E2DFB" w:rsidRPr="00C12CF0" w:rsidRDefault="00AA110B">
      <w:pPr>
        <w:ind w:left="271" w:right="0" w:hanging="286"/>
        <w:rPr>
          <w:rFonts w:ascii="Arial" w:hAnsi="Arial" w:cs="Arial"/>
          <w:color w:val="auto"/>
          <w:sz w:val="16"/>
          <w:szCs w:val="16"/>
        </w:rPr>
      </w:pPr>
      <w:r w:rsidRPr="00C12CF0">
        <w:rPr>
          <w:rFonts w:ascii="Arial" w:hAnsi="Arial" w:cs="Arial"/>
          <w:color w:val="auto"/>
          <w:sz w:val="16"/>
          <w:szCs w:val="16"/>
        </w:rPr>
        <w:t>− Warunki techniczne wykonania i odbioru robót budowlanych, Część B – Roboty wykończeniowe, zeszyt 4 „Powłoki malarskie zewnętrzne i wewnętrzne”, wydanie ITB – 2011 rok.</w:t>
      </w:r>
    </w:p>
    <w:p w14:paraId="659B1881" w14:textId="77777777" w:rsidR="006E2DFB" w:rsidRPr="00C12CF0" w:rsidRDefault="00AA110B">
      <w:pPr>
        <w:ind w:left="271" w:right="0" w:hanging="286"/>
        <w:rPr>
          <w:rFonts w:ascii="Arial" w:hAnsi="Arial" w:cs="Arial"/>
          <w:color w:val="auto"/>
          <w:sz w:val="16"/>
          <w:szCs w:val="16"/>
        </w:rPr>
      </w:pPr>
      <w:r w:rsidRPr="00C12CF0">
        <w:rPr>
          <w:rFonts w:ascii="Arial" w:hAnsi="Arial" w:cs="Arial"/>
          <w:color w:val="auto"/>
          <w:sz w:val="16"/>
          <w:szCs w:val="16"/>
        </w:rPr>
        <w:t>− Warunki techniczne wykonania i odbioru robót budowlanych, tom 1, część 4, wydanie Arkady – 1990 rok.</w:t>
      </w:r>
    </w:p>
    <w:sectPr w:rsidR="006E2DFB" w:rsidRPr="00C12CF0" w:rsidSect="00DA5685">
      <w:headerReference w:type="default" r:id="rId8"/>
      <w:footerReference w:type="even" r:id="rId9"/>
      <w:footerReference w:type="default" r:id="rId10"/>
      <w:footerReference w:type="first" r:id="rId11"/>
      <w:pgSz w:w="11900" w:h="16840"/>
      <w:pgMar w:top="1207" w:right="1207" w:bottom="1183" w:left="1207" w:header="708" w:footer="52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55AF6C" w14:textId="77777777" w:rsidR="00DA5685" w:rsidRDefault="00DA5685">
      <w:pPr>
        <w:spacing w:after="0" w:line="240" w:lineRule="auto"/>
      </w:pPr>
      <w:r>
        <w:separator/>
      </w:r>
    </w:p>
  </w:endnote>
  <w:endnote w:type="continuationSeparator" w:id="0">
    <w:p w14:paraId="1CEDE154" w14:textId="77777777" w:rsidR="00DA5685" w:rsidRDefault="00DA56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FA4DC" w14:textId="77777777" w:rsidR="006E2DFB" w:rsidRDefault="00AA110B">
    <w:pPr>
      <w:spacing w:after="0"/>
      <w:ind w:left="1848" w:right="283" w:hanging="595"/>
      <w:jc w:val="left"/>
    </w:pPr>
    <w:r>
      <w:rPr>
        <w:sz w:val="18"/>
      </w:rPr>
      <w:t xml:space="preserve">Specyfikacja została sporządzona w systemie                       na podstawie </w:t>
    </w:r>
    <w:proofErr w:type="spellStart"/>
    <w:r>
      <w:rPr>
        <w:sz w:val="18"/>
      </w:rPr>
      <w:t>standardowej</w:t>
    </w:r>
    <w:r>
      <w:rPr>
        <w:color w:val="004E92"/>
        <w:sz w:val="18"/>
      </w:rPr>
      <w:t>SEKO</w:t>
    </w:r>
    <w:r>
      <w:rPr>
        <w:color w:val="3399CC"/>
      </w:rPr>
      <w:t>spec</w:t>
    </w:r>
    <w:r>
      <w:rPr>
        <w:color w:val="004E92"/>
        <w:sz w:val="18"/>
      </w:rPr>
      <w:t>SEKO</w:t>
    </w:r>
    <w:r>
      <w:rPr>
        <w:color w:val="3399CC"/>
      </w:rPr>
      <w:t>spec</w:t>
    </w:r>
    <w:proofErr w:type="spellEnd"/>
    <w:r>
      <w:rPr>
        <w:color w:val="3399CC"/>
      </w:rPr>
      <w:t xml:space="preserve"> </w:t>
    </w:r>
    <w:r>
      <w:rPr>
        <w:sz w:val="18"/>
      </w:rPr>
      <w:t xml:space="preserve">specyfikacji technicznej opracowanej przez OWEOB Promocja Sp. z </w:t>
    </w:r>
    <w:proofErr w:type="spellStart"/>
    <w:r>
      <w:rPr>
        <w:sz w:val="18"/>
      </w:rPr>
      <w:t>o.o.OWEOB</w:t>
    </w:r>
    <w:proofErr w:type="spellEnd"/>
    <w:r>
      <w:rPr>
        <w:sz w:val="18"/>
      </w:rPr>
      <w:t xml:space="preserve"> Promocja Sp. z o.o. 2005</w:t>
    </w:r>
  </w:p>
  <w:p w14:paraId="5BA44AC9" w14:textId="77777777" w:rsidR="006E2DFB" w:rsidRDefault="00AA110B">
    <w:pPr>
      <w:spacing w:after="0" w:line="259" w:lineRule="auto"/>
      <w:ind w:left="0" w:right="-114" w:firstLine="0"/>
      <w:jc w:val="right"/>
    </w:pPr>
    <w:r>
      <w:fldChar w:fldCharType="begin"/>
    </w:r>
    <w:r>
      <w:instrText xml:space="preserve"> PAGE   \* MERGEFORMAT </w:instrText>
    </w:r>
    <w:r>
      <w:fldChar w:fldCharType="separate"/>
    </w:r>
    <w:r>
      <w:rPr>
        <w:sz w:val="18"/>
      </w:rPr>
      <w:t>1</w:t>
    </w:r>
    <w:r>
      <w:rPr>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BC769" w14:textId="77777777" w:rsidR="006E2DFB" w:rsidRDefault="00AA110B">
    <w:pPr>
      <w:spacing w:after="0" w:line="259" w:lineRule="auto"/>
      <w:ind w:left="0" w:right="-114" w:firstLine="0"/>
      <w:jc w:val="right"/>
    </w:pPr>
    <w:r>
      <w:fldChar w:fldCharType="begin"/>
    </w:r>
    <w:r>
      <w:instrText xml:space="preserve"> PAGE   \* MERGEFORMAT </w:instrText>
    </w:r>
    <w:r>
      <w:fldChar w:fldCharType="separate"/>
    </w:r>
    <w:r>
      <w:rPr>
        <w:sz w:val="18"/>
      </w:rPr>
      <w:t>1</w:t>
    </w:r>
    <w:r>
      <w:rPr>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3108E" w14:textId="77777777" w:rsidR="006E2DFB" w:rsidRDefault="00AA110B">
    <w:pPr>
      <w:spacing w:after="0" w:line="259" w:lineRule="auto"/>
      <w:ind w:left="0" w:right="-114" w:firstLine="0"/>
      <w:jc w:val="right"/>
    </w:pPr>
    <w:r>
      <w:fldChar w:fldCharType="begin"/>
    </w:r>
    <w:r>
      <w:instrText xml:space="preserve"> PAGE   \* MERGEFORMAT </w:instrText>
    </w:r>
    <w:r>
      <w:fldChar w:fldCharType="separate"/>
    </w:r>
    <w:r>
      <w:rPr>
        <w:sz w:val="18"/>
      </w:rPr>
      <w:t>1</w:t>
    </w:r>
    <w:r>
      <w:rPr>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0A9142" w14:textId="77777777" w:rsidR="00DA5685" w:rsidRDefault="00DA5685">
      <w:pPr>
        <w:spacing w:after="0" w:line="240" w:lineRule="auto"/>
      </w:pPr>
      <w:r>
        <w:separator/>
      </w:r>
    </w:p>
  </w:footnote>
  <w:footnote w:type="continuationSeparator" w:id="0">
    <w:p w14:paraId="259BA5CE" w14:textId="77777777" w:rsidR="00DA5685" w:rsidRDefault="00DA56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90143" w14:textId="37D99F09" w:rsidR="004F7B3F" w:rsidRDefault="004F7B3F" w:rsidP="004F7B3F">
    <w:pPr>
      <w:spacing w:after="19" w:line="259" w:lineRule="auto"/>
      <w:ind w:left="0" w:firstLine="0"/>
      <w:jc w:val="center"/>
      <w:rPr>
        <w:sz w:val="21"/>
      </w:rPr>
    </w:pPr>
    <w:bookmarkStart w:id="2" w:name="_Hlk104810503"/>
    <w:r>
      <w:rPr>
        <w:sz w:val="21"/>
      </w:rPr>
      <w:t>Specyfikacja Techniczna Wykonania i Odbioru Robót</w:t>
    </w:r>
  </w:p>
  <w:p w14:paraId="6E423FAE" w14:textId="7D41F866" w:rsidR="004F7B3F" w:rsidRDefault="004F7B3F" w:rsidP="004F7B3F">
    <w:pPr>
      <w:spacing w:after="0" w:line="259" w:lineRule="auto"/>
      <w:ind w:left="0" w:firstLine="0"/>
      <w:jc w:val="center"/>
      <w:rPr>
        <w:sz w:val="21"/>
      </w:rPr>
    </w:pPr>
    <w:r>
      <w:rPr>
        <w:sz w:val="21"/>
      </w:rPr>
      <w:t xml:space="preserve">                                             </w:t>
    </w:r>
    <w:bookmarkStart w:id="3" w:name="_Hlk135993564"/>
    <w:bookmarkStart w:id="4" w:name="_Hlk135993783"/>
    <w:r w:rsidR="009D43C7">
      <w:rPr>
        <w:sz w:val="21"/>
      </w:rPr>
      <w:t>Budowa budynku mieszkalnego wielorodzinnego</w:t>
    </w:r>
    <w:bookmarkEnd w:id="3"/>
    <w:bookmarkEnd w:id="4"/>
    <w:r w:rsidR="009D43C7">
      <w:rPr>
        <w:sz w:val="21"/>
      </w:rPr>
      <w:t xml:space="preserve">                                 </w:t>
    </w:r>
    <w:r>
      <w:rPr>
        <w:sz w:val="21"/>
      </w:rPr>
      <w:t>SST 10.0</w:t>
    </w:r>
  </w:p>
  <w:bookmarkEnd w:id="2"/>
  <w:p w14:paraId="61116399" w14:textId="265F7A0A" w:rsidR="004F7B3F" w:rsidRDefault="004F7B3F">
    <w:pPr>
      <w:pStyle w:val="Nagwek"/>
    </w:pPr>
  </w:p>
  <w:p w14:paraId="3B7367C4" w14:textId="77777777" w:rsidR="004F7B3F" w:rsidRDefault="004F7B3F">
    <w:pPr>
      <w:pStyle w:val="Nagwek"/>
    </w:pPr>
  </w:p>
  <w:p w14:paraId="5FCB2BCE" w14:textId="77777777" w:rsidR="00864D33" w:rsidRDefault="00864D3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3401B"/>
    <w:multiLevelType w:val="hybridMultilevel"/>
    <w:tmpl w:val="06A67A84"/>
    <w:lvl w:ilvl="0" w:tplc="BC082380">
      <w:start w:val="1"/>
      <w:numFmt w:val="bullet"/>
      <w:lvlText w:val="–"/>
      <w:lvlJc w:val="left"/>
      <w:pPr>
        <w:ind w:left="28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374850AC">
      <w:start w:val="1"/>
      <w:numFmt w:val="bullet"/>
      <w:lvlText w:val="•"/>
      <w:lvlJc w:val="left"/>
      <w:pPr>
        <w:ind w:left="57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322C4B5C">
      <w:start w:val="1"/>
      <w:numFmt w:val="bullet"/>
      <w:lvlText w:val="▪"/>
      <w:lvlJc w:val="left"/>
      <w:pPr>
        <w:ind w:left="136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638E012">
      <w:start w:val="1"/>
      <w:numFmt w:val="bullet"/>
      <w:lvlText w:val="•"/>
      <w:lvlJc w:val="left"/>
      <w:pPr>
        <w:ind w:left="208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A1B65014">
      <w:start w:val="1"/>
      <w:numFmt w:val="bullet"/>
      <w:lvlText w:val="o"/>
      <w:lvlJc w:val="left"/>
      <w:pPr>
        <w:ind w:left="280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858A9936">
      <w:start w:val="1"/>
      <w:numFmt w:val="bullet"/>
      <w:lvlText w:val="▪"/>
      <w:lvlJc w:val="left"/>
      <w:pPr>
        <w:ind w:left="352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4F2256C0">
      <w:start w:val="1"/>
      <w:numFmt w:val="bullet"/>
      <w:lvlText w:val="•"/>
      <w:lvlJc w:val="left"/>
      <w:pPr>
        <w:ind w:left="424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94867AA8">
      <w:start w:val="1"/>
      <w:numFmt w:val="bullet"/>
      <w:lvlText w:val="o"/>
      <w:lvlJc w:val="left"/>
      <w:pPr>
        <w:ind w:left="496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E169D58">
      <w:start w:val="1"/>
      <w:numFmt w:val="bullet"/>
      <w:lvlText w:val="▪"/>
      <w:lvlJc w:val="left"/>
      <w:pPr>
        <w:ind w:left="568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3754601"/>
    <w:multiLevelType w:val="hybridMultilevel"/>
    <w:tmpl w:val="22E4C8FC"/>
    <w:lvl w:ilvl="0" w:tplc="E3002616">
      <w:start w:val="1"/>
      <w:numFmt w:val="lowerLetter"/>
      <w:lvlText w:val="%1)"/>
      <w:lvlJc w:val="left"/>
      <w:pPr>
        <w:ind w:left="286"/>
      </w:pPr>
      <w:rPr>
        <w:rFonts w:ascii="Arial" w:eastAsia="Calibri" w:hAnsi="Arial" w:cs="Arial" w:hint="default"/>
        <w:b w:val="0"/>
        <w:i w:val="0"/>
        <w:strike w:val="0"/>
        <w:dstrike w:val="0"/>
        <w:color w:val="000000"/>
        <w:sz w:val="16"/>
        <w:szCs w:val="16"/>
        <w:u w:val="none" w:color="000000"/>
        <w:bdr w:val="none" w:sz="0" w:space="0" w:color="auto"/>
        <w:shd w:val="clear" w:color="auto" w:fill="auto"/>
        <w:vertAlign w:val="baseline"/>
      </w:rPr>
    </w:lvl>
    <w:lvl w:ilvl="1" w:tplc="8B968B3A">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9D80F1E">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2A08F0A">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E16BCE0">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2928AE2">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268DD4A">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278CA80">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18A99D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7690A58"/>
    <w:multiLevelType w:val="multilevel"/>
    <w:tmpl w:val="EEC492D2"/>
    <w:lvl w:ilvl="0">
      <w:start w:val="5"/>
      <w:numFmt w:val="decimal"/>
      <w:lvlText w:val="%1."/>
      <w:lvlJc w:val="left"/>
      <w:pPr>
        <w:ind w:left="451" w:firstLine="0"/>
      </w:pPr>
      <w:rPr>
        <w:rFonts w:ascii="Arial" w:eastAsia="Calibri" w:hAnsi="Arial" w:cs="Arial" w:hint="default"/>
        <w:b/>
        <w:bCs w:val="0"/>
        <w:i w:val="0"/>
        <w:strike w:val="0"/>
        <w:dstrike w:val="0"/>
        <w:color w:val="000000"/>
        <w:sz w:val="16"/>
        <w:szCs w:val="16"/>
        <w:u w:val="none" w:color="000000"/>
        <w:vertAlign w:val="baseline"/>
      </w:rPr>
    </w:lvl>
    <w:lvl w:ilvl="1">
      <w:start w:val="5"/>
      <w:numFmt w:val="decimal"/>
      <w:lvlText w:val="%1.%2."/>
      <w:lvlJc w:val="left"/>
      <w:pPr>
        <w:ind w:left="1291" w:firstLine="0"/>
      </w:pPr>
      <w:rPr>
        <w:rFonts w:ascii="Arial" w:eastAsia="Calibri" w:hAnsi="Arial" w:cs="Arial" w:hint="default"/>
        <w:b/>
        <w:bCs/>
        <w:i w:val="0"/>
        <w:strike w:val="0"/>
        <w:dstrike w:val="0"/>
        <w:color w:val="000000"/>
        <w:sz w:val="16"/>
        <w:szCs w:val="16"/>
        <w:u w:val="none" w:color="000000"/>
        <w:vertAlign w:val="baseline"/>
      </w:rPr>
    </w:lvl>
    <w:lvl w:ilvl="2">
      <w:start w:val="1"/>
      <w:numFmt w:val="lowerRoman"/>
      <w:lvlText w:val="%3"/>
      <w:lvlJc w:val="left"/>
      <w:pPr>
        <w:ind w:left="1080" w:firstLine="0"/>
      </w:pPr>
      <w:rPr>
        <w:rFonts w:ascii="Calibri" w:eastAsia="Calibri" w:hAnsi="Calibri" w:cs="Calibri" w:hint="default"/>
        <w:b w:val="0"/>
        <w:i w:val="0"/>
        <w:strike w:val="0"/>
        <w:dstrike w:val="0"/>
        <w:color w:val="000000"/>
        <w:sz w:val="22"/>
        <w:szCs w:val="22"/>
        <w:u w:val="none" w:color="000000"/>
        <w:vertAlign w:val="baseline"/>
      </w:rPr>
    </w:lvl>
    <w:lvl w:ilvl="3">
      <w:start w:val="1"/>
      <w:numFmt w:val="decimal"/>
      <w:lvlText w:val="%4"/>
      <w:lvlJc w:val="left"/>
      <w:pPr>
        <w:ind w:left="1800" w:firstLine="0"/>
      </w:pPr>
      <w:rPr>
        <w:rFonts w:ascii="Calibri" w:eastAsia="Calibri" w:hAnsi="Calibri" w:cs="Calibri" w:hint="default"/>
        <w:b w:val="0"/>
        <w:i w:val="0"/>
        <w:strike w:val="0"/>
        <w:dstrike w:val="0"/>
        <w:color w:val="000000"/>
        <w:sz w:val="22"/>
        <w:szCs w:val="22"/>
        <w:u w:val="none" w:color="000000"/>
        <w:vertAlign w:val="baseline"/>
      </w:rPr>
    </w:lvl>
    <w:lvl w:ilvl="4">
      <w:start w:val="1"/>
      <w:numFmt w:val="lowerLetter"/>
      <w:lvlText w:val="%5"/>
      <w:lvlJc w:val="left"/>
      <w:pPr>
        <w:ind w:left="2520" w:firstLine="0"/>
      </w:pPr>
      <w:rPr>
        <w:rFonts w:ascii="Calibri" w:eastAsia="Calibri" w:hAnsi="Calibri" w:cs="Calibri" w:hint="default"/>
        <w:b w:val="0"/>
        <w:i w:val="0"/>
        <w:strike w:val="0"/>
        <w:dstrike w:val="0"/>
        <w:color w:val="000000"/>
        <w:sz w:val="22"/>
        <w:szCs w:val="22"/>
        <w:u w:val="none" w:color="000000"/>
        <w:vertAlign w:val="baseline"/>
      </w:rPr>
    </w:lvl>
    <w:lvl w:ilvl="5">
      <w:start w:val="1"/>
      <w:numFmt w:val="lowerRoman"/>
      <w:lvlText w:val="%6"/>
      <w:lvlJc w:val="left"/>
      <w:pPr>
        <w:ind w:left="3240" w:firstLine="0"/>
      </w:pPr>
      <w:rPr>
        <w:rFonts w:ascii="Calibri" w:eastAsia="Calibri" w:hAnsi="Calibri" w:cs="Calibri" w:hint="default"/>
        <w:b w:val="0"/>
        <w:i w:val="0"/>
        <w:strike w:val="0"/>
        <w:dstrike w:val="0"/>
        <w:color w:val="000000"/>
        <w:sz w:val="22"/>
        <w:szCs w:val="22"/>
        <w:u w:val="none" w:color="000000"/>
        <w:vertAlign w:val="baseline"/>
      </w:rPr>
    </w:lvl>
    <w:lvl w:ilvl="6">
      <w:start w:val="1"/>
      <w:numFmt w:val="decimal"/>
      <w:lvlText w:val="%7"/>
      <w:lvlJc w:val="left"/>
      <w:pPr>
        <w:ind w:left="3960" w:firstLine="0"/>
      </w:pPr>
      <w:rPr>
        <w:rFonts w:ascii="Calibri" w:eastAsia="Calibri" w:hAnsi="Calibri" w:cs="Calibri" w:hint="default"/>
        <w:b w:val="0"/>
        <w:i w:val="0"/>
        <w:strike w:val="0"/>
        <w:dstrike w:val="0"/>
        <w:color w:val="000000"/>
        <w:sz w:val="22"/>
        <w:szCs w:val="22"/>
        <w:u w:val="none" w:color="000000"/>
        <w:vertAlign w:val="baseline"/>
      </w:rPr>
    </w:lvl>
    <w:lvl w:ilvl="7">
      <w:start w:val="1"/>
      <w:numFmt w:val="lowerLetter"/>
      <w:lvlText w:val="%8"/>
      <w:lvlJc w:val="left"/>
      <w:pPr>
        <w:ind w:left="4680" w:firstLine="0"/>
      </w:pPr>
      <w:rPr>
        <w:rFonts w:ascii="Calibri" w:eastAsia="Calibri" w:hAnsi="Calibri" w:cs="Calibri" w:hint="default"/>
        <w:b w:val="0"/>
        <w:i w:val="0"/>
        <w:strike w:val="0"/>
        <w:dstrike w:val="0"/>
        <w:color w:val="000000"/>
        <w:sz w:val="22"/>
        <w:szCs w:val="22"/>
        <w:u w:val="none" w:color="000000"/>
        <w:vertAlign w:val="baseline"/>
      </w:rPr>
    </w:lvl>
    <w:lvl w:ilvl="8">
      <w:start w:val="1"/>
      <w:numFmt w:val="lowerRoman"/>
      <w:lvlText w:val="%9"/>
      <w:lvlJc w:val="left"/>
      <w:pPr>
        <w:ind w:left="5400" w:firstLine="0"/>
      </w:pPr>
      <w:rPr>
        <w:rFonts w:ascii="Calibri" w:eastAsia="Calibri" w:hAnsi="Calibri" w:cs="Calibri" w:hint="default"/>
        <w:b w:val="0"/>
        <w:i w:val="0"/>
        <w:strike w:val="0"/>
        <w:dstrike w:val="0"/>
        <w:color w:val="000000"/>
        <w:sz w:val="22"/>
        <w:szCs w:val="22"/>
        <w:u w:val="none" w:color="000000"/>
        <w:vertAlign w:val="baseline"/>
      </w:rPr>
    </w:lvl>
  </w:abstractNum>
  <w:abstractNum w:abstractNumId="3" w15:restartNumberingAfterBreak="0">
    <w:nsid w:val="0E1A3959"/>
    <w:multiLevelType w:val="hybridMultilevel"/>
    <w:tmpl w:val="B8B8D8E0"/>
    <w:lvl w:ilvl="0" w:tplc="B67C4228">
      <w:start w:val="1"/>
      <w:numFmt w:val="bullet"/>
      <w:lvlText w:val="•"/>
      <w:lvlJc w:val="left"/>
      <w:pPr>
        <w:ind w:left="57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3AA5D2A">
      <w:start w:val="1"/>
      <w:numFmt w:val="bullet"/>
      <w:lvlText w:val="–"/>
      <w:lvlJc w:val="left"/>
      <w:pPr>
        <w:ind w:left="117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3E073C2">
      <w:start w:val="1"/>
      <w:numFmt w:val="bullet"/>
      <w:lvlText w:val="▪"/>
      <w:lvlJc w:val="left"/>
      <w:pPr>
        <w:ind w:left="1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76E5634">
      <w:start w:val="1"/>
      <w:numFmt w:val="bullet"/>
      <w:lvlText w:val="•"/>
      <w:lvlJc w:val="left"/>
      <w:pPr>
        <w:ind w:left="2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2E4CD3A">
      <w:start w:val="1"/>
      <w:numFmt w:val="bullet"/>
      <w:lvlText w:val="o"/>
      <w:lvlJc w:val="left"/>
      <w:pPr>
        <w:ind w:left="3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B6E2E0A">
      <w:start w:val="1"/>
      <w:numFmt w:val="bullet"/>
      <w:lvlText w:val="▪"/>
      <w:lvlJc w:val="left"/>
      <w:pPr>
        <w:ind w:left="38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F8045B4">
      <w:start w:val="1"/>
      <w:numFmt w:val="bullet"/>
      <w:lvlText w:val="•"/>
      <w:lvlJc w:val="left"/>
      <w:pPr>
        <w:ind w:left="45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C5AD37E">
      <w:start w:val="1"/>
      <w:numFmt w:val="bullet"/>
      <w:lvlText w:val="o"/>
      <w:lvlJc w:val="left"/>
      <w:pPr>
        <w:ind w:left="52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40213FA">
      <w:start w:val="1"/>
      <w:numFmt w:val="bullet"/>
      <w:lvlText w:val="▪"/>
      <w:lvlJc w:val="left"/>
      <w:pPr>
        <w:ind w:left="60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E3C3A7C"/>
    <w:multiLevelType w:val="hybridMultilevel"/>
    <w:tmpl w:val="E870AFB6"/>
    <w:lvl w:ilvl="0" w:tplc="793671A4">
      <w:start w:val="1"/>
      <w:numFmt w:val="bullet"/>
      <w:lvlText w:val="•"/>
      <w:lvlJc w:val="left"/>
      <w:pPr>
        <w:ind w:left="2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1C6EFF4">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D5230F0">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9EEF3C6">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EDC9C88">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6A21858">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CD84C9A">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84EB8F6">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364827E">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01E14C1"/>
    <w:multiLevelType w:val="hybridMultilevel"/>
    <w:tmpl w:val="CC7C5574"/>
    <w:lvl w:ilvl="0" w:tplc="ABA20776">
      <w:start w:val="1"/>
      <w:numFmt w:val="bullet"/>
      <w:lvlText w:val="–"/>
      <w:lvlJc w:val="left"/>
      <w:pPr>
        <w:ind w:left="2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E9EECB4">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3AC4A74">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A9E8F5C">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20AD730">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F7648AA">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098B6CA">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E467BA6">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83E481E">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EF54ADC"/>
    <w:multiLevelType w:val="hybridMultilevel"/>
    <w:tmpl w:val="33CA4FFC"/>
    <w:lvl w:ilvl="0" w:tplc="CA50D438">
      <w:start w:val="1"/>
      <w:numFmt w:val="bullet"/>
      <w:lvlText w:val="•"/>
      <w:lvlJc w:val="left"/>
      <w:pPr>
        <w:ind w:left="2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87C5B30">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87CEE14">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25689A0">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DD8E078">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DB6D05C">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9A89006">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F62D9EA">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D92A690">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200B6E29"/>
    <w:multiLevelType w:val="hybridMultilevel"/>
    <w:tmpl w:val="FEE2DF3E"/>
    <w:lvl w:ilvl="0" w:tplc="E7265B0E">
      <w:start w:val="2"/>
      <w:numFmt w:val="decimal"/>
      <w:lvlText w:val="%1."/>
      <w:lvlJc w:val="left"/>
      <w:pPr>
        <w:ind w:left="391"/>
      </w:pPr>
      <w:rPr>
        <w:rFonts w:ascii="Arial" w:eastAsia="Calibri" w:hAnsi="Arial" w:cs="Arial" w:hint="default"/>
        <w:b/>
        <w:bCs/>
        <w:i w:val="0"/>
        <w:strike w:val="0"/>
        <w:dstrike w:val="0"/>
        <w:color w:val="000000"/>
        <w:sz w:val="16"/>
        <w:szCs w:val="16"/>
        <w:u w:val="none" w:color="000000"/>
        <w:bdr w:val="none" w:sz="0" w:space="0" w:color="auto"/>
        <w:shd w:val="clear" w:color="auto" w:fill="auto"/>
        <w:vertAlign w:val="baseline"/>
      </w:rPr>
    </w:lvl>
    <w:lvl w:ilvl="1" w:tplc="F6BAC28C">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AD6D3AE">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2541314">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DD89570">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8F8292A">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4E242A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D42302C">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2023B2C">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2EB33912"/>
    <w:multiLevelType w:val="hybridMultilevel"/>
    <w:tmpl w:val="3FC01BF2"/>
    <w:lvl w:ilvl="0" w:tplc="9B9AF6C2">
      <w:start w:val="1"/>
      <w:numFmt w:val="bullet"/>
      <w:lvlText w:val="•"/>
      <w:lvlJc w:val="left"/>
      <w:pPr>
        <w:ind w:left="57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10B2D25C">
      <w:start w:val="1"/>
      <w:numFmt w:val="bullet"/>
      <w:lvlText w:val="o"/>
      <w:lvlJc w:val="left"/>
      <w:pPr>
        <w:ind w:left="136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89727064">
      <w:start w:val="1"/>
      <w:numFmt w:val="bullet"/>
      <w:lvlText w:val="▪"/>
      <w:lvlJc w:val="left"/>
      <w:pPr>
        <w:ind w:left="208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2E2EE38C">
      <w:start w:val="1"/>
      <w:numFmt w:val="bullet"/>
      <w:lvlText w:val="•"/>
      <w:lvlJc w:val="left"/>
      <w:pPr>
        <w:ind w:left="280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0CE64F1E">
      <w:start w:val="1"/>
      <w:numFmt w:val="bullet"/>
      <w:lvlText w:val="o"/>
      <w:lvlJc w:val="left"/>
      <w:pPr>
        <w:ind w:left="352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80444620">
      <w:start w:val="1"/>
      <w:numFmt w:val="bullet"/>
      <w:lvlText w:val="▪"/>
      <w:lvlJc w:val="left"/>
      <w:pPr>
        <w:ind w:left="424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C81A3712">
      <w:start w:val="1"/>
      <w:numFmt w:val="bullet"/>
      <w:lvlText w:val="•"/>
      <w:lvlJc w:val="left"/>
      <w:pPr>
        <w:ind w:left="496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2AFE98DE">
      <w:start w:val="1"/>
      <w:numFmt w:val="bullet"/>
      <w:lvlText w:val="o"/>
      <w:lvlJc w:val="left"/>
      <w:pPr>
        <w:ind w:left="568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F412180E">
      <w:start w:val="1"/>
      <w:numFmt w:val="bullet"/>
      <w:lvlText w:val="▪"/>
      <w:lvlJc w:val="left"/>
      <w:pPr>
        <w:ind w:left="640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32F811FB"/>
    <w:multiLevelType w:val="multilevel"/>
    <w:tmpl w:val="0D0600A6"/>
    <w:lvl w:ilvl="0">
      <w:start w:val="6"/>
      <w:numFmt w:val="decimal"/>
      <w:lvlText w:val="%1."/>
      <w:lvlJc w:val="left"/>
      <w:pPr>
        <w:ind w:left="571"/>
      </w:pPr>
      <w:rPr>
        <w:rFonts w:ascii="Arial" w:eastAsia="Calibri" w:hAnsi="Arial" w:cs="Arial" w:hint="default"/>
        <w:b w:val="0"/>
        <w:i w:val="0"/>
        <w:strike w:val="0"/>
        <w:dstrike w:val="0"/>
        <w:color w:val="000000"/>
        <w:sz w:val="16"/>
        <w:szCs w:val="16"/>
        <w:u w:val="none" w:color="000000"/>
        <w:bdr w:val="none" w:sz="0" w:space="0" w:color="auto"/>
        <w:shd w:val="clear" w:color="auto" w:fill="auto"/>
        <w:vertAlign w:val="baseline"/>
      </w:rPr>
    </w:lvl>
    <w:lvl w:ilvl="1">
      <w:start w:val="1"/>
      <w:numFmt w:val="decimal"/>
      <w:lvlText w:val="%1.%2."/>
      <w:lvlJc w:val="left"/>
      <w:pPr>
        <w:ind w:left="1291"/>
      </w:pPr>
      <w:rPr>
        <w:rFonts w:ascii="Arial" w:eastAsia="Calibri" w:hAnsi="Arial" w:cs="Arial" w:hint="default"/>
        <w:b/>
        <w:bCs/>
        <w:i w:val="0"/>
        <w:strike w:val="0"/>
        <w:dstrike w:val="0"/>
        <w:color w:val="000000"/>
        <w:sz w:val="16"/>
        <w:szCs w:val="16"/>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351F1DD4"/>
    <w:multiLevelType w:val="hybridMultilevel"/>
    <w:tmpl w:val="1CBCAE86"/>
    <w:lvl w:ilvl="0" w:tplc="DF960EB0">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E1A62DC">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C7C573E">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C42FC64">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E74755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B864D66">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78CA8FA">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DD6F1A2">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BCEF7A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3C72310C"/>
    <w:multiLevelType w:val="hybridMultilevel"/>
    <w:tmpl w:val="BB04F94C"/>
    <w:lvl w:ilvl="0" w:tplc="9C3896AA">
      <w:start w:val="1"/>
      <w:numFmt w:val="bullet"/>
      <w:lvlText w:val="–"/>
      <w:lvlJc w:val="left"/>
      <w:pPr>
        <w:ind w:left="2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5D6A2AE">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6568ADE">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492CB70">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3E895A8">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16247E8">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250DB22">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556507E">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04E3BB6">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3EDC3F18"/>
    <w:multiLevelType w:val="hybridMultilevel"/>
    <w:tmpl w:val="9F96CE6A"/>
    <w:lvl w:ilvl="0" w:tplc="741A7C18">
      <w:start w:val="1"/>
      <w:numFmt w:val="bullet"/>
      <w:lvlText w:val="•"/>
      <w:lvlJc w:val="left"/>
      <w:pPr>
        <w:ind w:left="2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47CE938">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A280D1A">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3525AC2">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7DCE3F8">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6D80630">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B9CD966">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71EAF36">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C6EFE14">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42376FE8"/>
    <w:multiLevelType w:val="hybridMultilevel"/>
    <w:tmpl w:val="9572B9CE"/>
    <w:lvl w:ilvl="0" w:tplc="A9628988">
      <w:start w:val="1"/>
      <w:numFmt w:val="decimal"/>
      <w:lvlText w:val="%1."/>
      <w:lvlJc w:val="left"/>
      <w:pPr>
        <w:ind w:left="370"/>
      </w:pPr>
      <w:rPr>
        <w:rFonts w:ascii="Arial" w:eastAsia="Calibri" w:hAnsi="Arial" w:cs="Arial" w:hint="default"/>
        <w:b/>
        <w:bCs w:val="0"/>
        <w:i w:val="0"/>
        <w:strike w:val="0"/>
        <w:dstrike w:val="0"/>
        <w:color w:val="000000"/>
        <w:sz w:val="16"/>
        <w:szCs w:val="16"/>
        <w:u w:val="none" w:color="000000"/>
        <w:bdr w:val="none" w:sz="0" w:space="0" w:color="auto"/>
        <w:shd w:val="clear" w:color="auto" w:fill="auto"/>
        <w:vertAlign w:val="baseline"/>
      </w:rPr>
    </w:lvl>
    <w:lvl w:ilvl="1" w:tplc="ABAEB214">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61222D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F3A19C0">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5846A54">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B56E1D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CE8F820">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67E00D0">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668BD24">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42782599"/>
    <w:multiLevelType w:val="hybridMultilevel"/>
    <w:tmpl w:val="68FACCE4"/>
    <w:lvl w:ilvl="0" w:tplc="BDA87B54">
      <w:start w:val="1"/>
      <w:numFmt w:val="lowerLetter"/>
      <w:lvlText w:val="%1)"/>
      <w:lvlJc w:val="left"/>
      <w:pPr>
        <w:ind w:left="346"/>
      </w:pPr>
      <w:rPr>
        <w:rFonts w:ascii="Arial" w:eastAsia="Calibri" w:hAnsi="Arial" w:cs="Arial" w:hint="default"/>
        <w:b w:val="0"/>
        <w:i w:val="0"/>
        <w:strike w:val="0"/>
        <w:dstrike w:val="0"/>
        <w:color w:val="000000"/>
        <w:sz w:val="16"/>
        <w:szCs w:val="16"/>
        <w:u w:val="none" w:color="000000"/>
        <w:bdr w:val="none" w:sz="0" w:space="0" w:color="auto"/>
        <w:shd w:val="clear" w:color="auto" w:fill="auto"/>
        <w:vertAlign w:val="baseline"/>
      </w:rPr>
    </w:lvl>
    <w:lvl w:ilvl="1" w:tplc="5E64BF86">
      <w:start w:val="1"/>
      <w:numFmt w:val="bullet"/>
      <w:lvlText w:val="•"/>
      <w:lvlJc w:val="left"/>
      <w:pPr>
        <w:ind w:left="6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C7E19F4">
      <w:start w:val="1"/>
      <w:numFmt w:val="bullet"/>
      <w:lvlText w:val="▪"/>
      <w:lvlJc w:val="left"/>
      <w:pPr>
        <w:ind w:left="13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63A4264">
      <w:start w:val="1"/>
      <w:numFmt w:val="bullet"/>
      <w:lvlText w:val="•"/>
      <w:lvlJc w:val="left"/>
      <w:pPr>
        <w:ind w:left="21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35A8126">
      <w:start w:val="1"/>
      <w:numFmt w:val="bullet"/>
      <w:lvlText w:val="o"/>
      <w:lvlJc w:val="left"/>
      <w:pPr>
        <w:ind w:left="28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76221A4">
      <w:start w:val="1"/>
      <w:numFmt w:val="bullet"/>
      <w:lvlText w:val="▪"/>
      <w:lvlJc w:val="left"/>
      <w:pPr>
        <w:ind w:left="35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4EE5E1C">
      <w:start w:val="1"/>
      <w:numFmt w:val="bullet"/>
      <w:lvlText w:val="•"/>
      <w:lvlJc w:val="left"/>
      <w:pPr>
        <w:ind w:left="42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78C2A7A">
      <w:start w:val="1"/>
      <w:numFmt w:val="bullet"/>
      <w:lvlText w:val="o"/>
      <w:lvlJc w:val="left"/>
      <w:pPr>
        <w:ind w:left="49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9F453E4">
      <w:start w:val="1"/>
      <w:numFmt w:val="bullet"/>
      <w:lvlText w:val="▪"/>
      <w:lvlJc w:val="left"/>
      <w:pPr>
        <w:ind w:left="57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45562430"/>
    <w:multiLevelType w:val="multilevel"/>
    <w:tmpl w:val="084CB082"/>
    <w:lvl w:ilvl="0">
      <w:start w:val="3"/>
      <w:numFmt w:val="decimal"/>
      <w:lvlText w:val="%1."/>
      <w:lvlJc w:val="left"/>
      <w:pPr>
        <w:ind w:left="360"/>
      </w:pPr>
      <w:rPr>
        <w:rFonts w:ascii="Arial" w:eastAsia="Calibri" w:hAnsi="Arial" w:cs="Arial" w:hint="default"/>
        <w:b/>
        <w:bCs/>
        <w:i w:val="0"/>
        <w:strike w:val="0"/>
        <w:dstrike w:val="0"/>
        <w:color w:val="000000"/>
        <w:sz w:val="16"/>
        <w:szCs w:val="16"/>
        <w:u w:val="none" w:color="000000"/>
        <w:bdr w:val="none" w:sz="0" w:space="0" w:color="auto"/>
        <w:shd w:val="clear" w:color="auto" w:fill="auto"/>
        <w:vertAlign w:val="baseline"/>
      </w:rPr>
    </w:lvl>
    <w:lvl w:ilvl="1">
      <w:start w:val="1"/>
      <w:numFmt w:val="decimal"/>
      <w:lvlText w:val="%1.%2."/>
      <w:lvlJc w:val="left"/>
      <w:pPr>
        <w:ind w:left="1291"/>
      </w:pPr>
      <w:rPr>
        <w:rFonts w:ascii="Arial" w:eastAsia="Calibri" w:hAnsi="Arial" w:cs="Arial" w:hint="default"/>
        <w:b/>
        <w:bCs/>
        <w:i w:val="0"/>
        <w:strike w:val="0"/>
        <w:dstrike w:val="0"/>
        <w:color w:val="000000"/>
        <w:sz w:val="16"/>
        <w:szCs w:val="16"/>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49E34BBF"/>
    <w:multiLevelType w:val="multilevel"/>
    <w:tmpl w:val="300814D4"/>
    <w:lvl w:ilvl="0">
      <w:start w:val="4"/>
      <w:numFmt w:val="decimal"/>
      <w:lvlText w:val="%1."/>
      <w:lvlJc w:val="left"/>
      <w:pPr>
        <w:ind w:left="451"/>
      </w:pPr>
      <w:rPr>
        <w:rFonts w:ascii="Arial" w:eastAsia="Calibri" w:hAnsi="Arial" w:cs="Arial" w:hint="default"/>
        <w:b/>
        <w:bCs w:val="0"/>
        <w:i w:val="0"/>
        <w:strike w:val="0"/>
        <w:dstrike w:val="0"/>
        <w:color w:val="000000"/>
        <w:sz w:val="16"/>
        <w:szCs w:val="16"/>
        <w:u w:val="none" w:color="000000"/>
        <w:bdr w:val="none" w:sz="0" w:space="0" w:color="auto"/>
        <w:shd w:val="clear" w:color="auto" w:fill="auto"/>
        <w:vertAlign w:val="baseline"/>
      </w:rPr>
    </w:lvl>
    <w:lvl w:ilvl="1">
      <w:start w:val="1"/>
      <w:numFmt w:val="decimal"/>
      <w:lvlText w:val="%1.%2."/>
      <w:lvlJc w:val="left"/>
      <w:pPr>
        <w:ind w:left="1291"/>
      </w:pPr>
      <w:rPr>
        <w:rFonts w:ascii="Arial" w:eastAsia="Calibri" w:hAnsi="Arial" w:cs="Arial" w:hint="default"/>
        <w:b/>
        <w:bCs/>
        <w:i w:val="0"/>
        <w:strike w:val="0"/>
        <w:dstrike w:val="0"/>
        <w:color w:val="000000"/>
        <w:sz w:val="16"/>
        <w:szCs w:val="16"/>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49E631F1"/>
    <w:multiLevelType w:val="hybridMultilevel"/>
    <w:tmpl w:val="EF88D46E"/>
    <w:lvl w:ilvl="0" w:tplc="28582770">
      <w:start w:val="1"/>
      <w:numFmt w:val="lowerLetter"/>
      <w:lvlText w:val="%1)"/>
      <w:lvlJc w:val="left"/>
      <w:pPr>
        <w:ind w:left="286"/>
      </w:pPr>
      <w:rPr>
        <w:rFonts w:ascii="Arial" w:eastAsia="Calibri" w:hAnsi="Arial" w:cs="Arial" w:hint="default"/>
        <w:b w:val="0"/>
        <w:i w:val="0"/>
        <w:strike w:val="0"/>
        <w:dstrike w:val="0"/>
        <w:color w:val="000000"/>
        <w:sz w:val="16"/>
        <w:szCs w:val="16"/>
        <w:u w:val="none" w:color="000000"/>
        <w:bdr w:val="none" w:sz="0" w:space="0" w:color="auto"/>
        <w:shd w:val="clear" w:color="auto" w:fill="auto"/>
        <w:vertAlign w:val="baseline"/>
      </w:rPr>
    </w:lvl>
    <w:lvl w:ilvl="1" w:tplc="58065690">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0AEFB7E">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7944BE4">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F5C4934">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C62CD86">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24677F4">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956AAEA">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40EFD5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49EA60EC"/>
    <w:multiLevelType w:val="hybridMultilevel"/>
    <w:tmpl w:val="0C3EE290"/>
    <w:lvl w:ilvl="0" w:tplc="0415000F">
      <w:start w:val="1"/>
      <w:numFmt w:val="decimal"/>
      <w:lvlText w:val="%1."/>
      <w:lvlJc w:val="left"/>
      <w:pPr>
        <w:ind w:left="705" w:hanging="360"/>
      </w:pPr>
    </w:lvl>
    <w:lvl w:ilvl="1" w:tplc="04150019" w:tentative="1">
      <w:start w:val="1"/>
      <w:numFmt w:val="lowerLetter"/>
      <w:lvlText w:val="%2."/>
      <w:lvlJc w:val="left"/>
      <w:pPr>
        <w:ind w:left="1425" w:hanging="360"/>
      </w:pPr>
    </w:lvl>
    <w:lvl w:ilvl="2" w:tplc="0415001B" w:tentative="1">
      <w:start w:val="1"/>
      <w:numFmt w:val="lowerRoman"/>
      <w:lvlText w:val="%3."/>
      <w:lvlJc w:val="right"/>
      <w:pPr>
        <w:ind w:left="2145" w:hanging="180"/>
      </w:pPr>
    </w:lvl>
    <w:lvl w:ilvl="3" w:tplc="0415000F" w:tentative="1">
      <w:start w:val="1"/>
      <w:numFmt w:val="decimal"/>
      <w:lvlText w:val="%4."/>
      <w:lvlJc w:val="left"/>
      <w:pPr>
        <w:ind w:left="2865" w:hanging="360"/>
      </w:pPr>
    </w:lvl>
    <w:lvl w:ilvl="4" w:tplc="04150019" w:tentative="1">
      <w:start w:val="1"/>
      <w:numFmt w:val="lowerLetter"/>
      <w:lvlText w:val="%5."/>
      <w:lvlJc w:val="left"/>
      <w:pPr>
        <w:ind w:left="3585" w:hanging="360"/>
      </w:pPr>
    </w:lvl>
    <w:lvl w:ilvl="5" w:tplc="0415001B" w:tentative="1">
      <w:start w:val="1"/>
      <w:numFmt w:val="lowerRoman"/>
      <w:lvlText w:val="%6."/>
      <w:lvlJc w:val="right"/>
      <w:pPr>
        <w:ind w:left="4305" w:hanging="180"/>
      </w:pPr>
    </w:lvl>
    <w:lvl w:ilvl="6" w:tplc="0415000F" w:tentative="1">
      <w:start w:val="1"/>
      <w:numFmt w:val="decimal"/>
      <w:lvlText w:val="%7."/>
      <w:lvlJc w:val="left"/>
      <w:pPr>
        <w:ind w:left="5025" w:hanging="360"/>
      </w:pPr>
    </w:lvl>
    <w:lvl w:ilvl="7" w:tplc="04150019" w:tentative="1">
      <w:start w:val="1"/>
      <w:numFmt w:val="lowerLetter"/>
      <w:lvlText w:val="%8."/>
      <w:lvlJc w:val="left"/>
      <w:pPr>
        <w:ind w:left="5745" w:hanging="360"/>
      </w:pPr>
    </w:lvl>
    <w:lvl w:ilvl="8" w:tplc="0415001B" w:tentative="1">
      <w:start w:val="1"/>
      <w:numFmt w:val="lowerRoman"/>
      <w:lvlText w:val="%9."/>
      <w:lvlJc w:val="right"/>
      <w:pPr>
        <w:ind w:left="6465" w:hanging="180"/>
      </w:pPr>
    </w:lvl>
  </w:abstractNum>
  <w:abstractNum w:abstractNumId="19" w15:restartNumberingAfterBreak="0">
    <w:nsid w:val="4AE44F1C"/>
    <w:multiLevelType w:val="hybridMultilevel"/>
    <w:tmpl w:val="5818246C"/>
    <w:lvl w:ilvl="0" w:tplc="C180E85C">
      <w:start w:val="1"/>
      <w:numFmt w:val="bullet"/>
      <w:lvlText w:val="–"/>
      <w:lvlJc w:val="left"/>
      <w:pPr>
        <w:ind w:left="2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37E8BA0">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B886204">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BA4584A">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DCC17DA">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206B3D8">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51889E0">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93CC3A4">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AFECF72">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4B7F06C7"/>
    <w:multiLevelType w:val="hybridMultilevel"/>
    <w:tmpl w:val="86563482"/>
    <w:lvl w:ilvl="0" w:tplc="A942F86E">
      <w:start w:val="1"/>
      <w:numFmt w:val="bullet"/>
      <w:lvlText w:val="–"/>
      <w:lvlJc w:val="left"/>
      <w:pPr>
        <w:ind w:left="2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97C0314">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7CA1238">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B8618AE">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254BE28">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300E8DE">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9BE28EC">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9AA4D66">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AEEBFEE">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4F681555"/>
    <w:multiLevelType w:val="hybridMultilevel"/>
    <w:tmpl w:val="1A0EE926"/>
    <w:lvl w:ilvl="0" w:tplc="EA568846">
      <w:start w:val="1"/>
      <w:numFmt w:val="bullet"/>
      <w:lvlText w:val="–"/>
      <w:lvlJc w:val="left"/>
      <w:pPr>
        <w:ind w:left="2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D6C1148">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7789300">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84A3FD4">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480CC3E">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BCA8E7E">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228E098">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7F6F0E0">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98E4752">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53D858F9"/>
    <w:multiLevelType w:val="multilevel"/>
    <w:tmpl w:val="3C1A427C"/>
    <w:lvl w:ilvl="0">
      <w:start w:val="8"/>
      <w:numFmt w:val="decimal"/>
      <w:lvlText w:val="%1."/>
      <w:lvlJc w:val="left"/>
      <w:pPr>
        <w:ind w:left="360"/>
      </w:pPr>
      <w:rPr>
        <w:rFonts w:ascii="Arial" w:eastAsia="Calibri" w:hAnsi="Arial" w:cs="Arial" w:hint="default"/>
        <w:b/>
        <w:bCs/>
        <w:i w:val="0"/>
        <w:strike w:val="0"/>
        <w:dstrike w:val="0"/>
        <w:color w:val="000000"/>
        <w:sz w:val="16"/>
        <w:szCs w:val="16"/>
        <w:u w:val="none" w:color="000000"/>
        <w:bdr w:val="none" w:sz="0" w:space="0" w:color="auto"/>
        <w:shd w:val="clear" w:color="auto" w:fill="auto"/>
        <w:vertAlign w:val="baseline"/>
      </w:rPr>
    </w:lvl>
    <w:lvl w:ilvl="1">
      <w:start w:val="1"/>
      <w:numFmt w:val="decimal"/>
      <w:lvlText w:val="%1.%2."/>
      <w:lvlJc w:val="left"/>
      <w:pPr>
        <w:ind w:left="1291"/>
      </w:pPr>
      <w:rPr>
        <w:rFonts w:ascii="Arial" w:eastAsia="Calibri" w:hAnsi="Arial" w:cs="Arial" w:hint="default"/>
        <w:b/>
        <w:bCs/>
        <w:i w:val="0"/>
        <w:strike w:val="0"/>
        <w:dstrike w:val="0"/>
        <w:color w:val="000000"/>
        <w:sz w:val="16"/>
        <w:szCs w:val="16"/>
        <w:u w:val="none" w:color="000000"/>
        <w:bdr w:val="none" w:sz="0" w:space="0" w:color="auto"/>
        <w:shd w:val="clear" w:color="auto" w:fill="auto"/>
        <w:vertAlign w:val="baseline"/>
      </w:rPr>
    </w:lvl>
    <w:lvl w:ilvl="2">
      <w:start w:val="1"/>
      <w:numFmt w:val="decimal"/>
      <w:lvlText w:val="%1.%2.%3."/>
      <w:lvlJc w:val="left"/>
      <w:pPr>
        <w:ind w:left="2174"/>
      </w:pPr>
      <w:rPr>
        <w:rFonts w:ascii="Arial" w:eastAsia="Calibri" w:hAnsi="Arial" w:cs="Arial" w:hint="default"/>
        <w:b w:val="0"/>
        <w:bCs w:val="0"/>
        <w:i w:val="0"/>
        <w:strike w:val="0"/>
        <w:dstrike w:val="0"/>
        <w:color w:val="000000"/>
        <w:sz w:val="16"/>
        <w:szCs w:val="16"/>
        <w:u w:val="none" w:color="000000"/>
        <w:bdr w:val="none" w:sz="0" w:space="0" w:color="auto"/>
        <w:shd w:val="clear" w:color="auto" w:fill="auto"/>
        <w:vertAlign w:val="baseline"/>
      </w:rPr>
    </w:lvl>
    <w:lvl w:ilvl="3">
      <w:start w:val="1"/>
      <w:numFmt w:val="decimal"/>
      <w:lvlText w:val="%4"/>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54FF0BD7"/>
    <w:multiLevelType w:val="hybridMultilevel"/>
    <w:tmpl w:val="9160751C"/>
    <w:lvl w:ilvl="0" w:tplc="2CF2C578">
      <w:start w:val="10"/>
      <w:numFmt w:val="decimal"/>
      <w:lvlText w:val="%1."/>
      <w:lvlJc w:val="left"/>
      <w:pPr>
        <w:ind w:left="360"/>
      </w:pPr>
      <w:rPr>
        <w:rFonts w:ascii="Arial" w:eastAsia="Calibri" w:hAnsi="Arial" w:cs="Arial" w:hint="default"/>
        <w:b/>
        <w:bCs/>
        <w:i w:val="0"/>
        <w:strike w:val="0"/>
        <w:dstrike w:val="0"/>
        <w:color w:val="000000"/>
        <w:sz w:val="16"/>
        <w:szCs w:val="16"/>
        <w:u w:val="none" w:color="000000"/>
        <w:bdr w:val="none" w:sz="0" w:space="0" w:color="auto"/>
        <w:shd w:val="clear" w:color="auto" w:fill="auto"/>
        <w:vertAlign w:val="baseline"/>
      </w:rPr>
    </w:lvl>
    <w:lvl w:ilvl="1" w:tplc="E92CE2CA">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8D4E33E">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5569410">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72AD3A4">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59A257C">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B84F140">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FC67F24">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F58B914">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5968360A"/>
    <w:multiLevelType w:val="multilevel"/>
    <w:tmpl w:val="3C1A427C"/>
    <w:lvl w:ilvl="0">
      <w:start w:val="8"/>
      <w:numFmt w:val="decimal"/>
      <w:lvlText w:val="%1."/>
      <w:lvlJc w:val="left"/>
      <w:pPr>
        <w:ind w:left="360"/>
      </w:pPr>
      <w:rPr>
        <w:rFonts w:ascii="Arial" w:eastAsia="Calibri" w:hAnsi="Arial" w:cs="Arial" w:hint="default"/>
        <w:b/>
        <w:bCs/>
        <w:i w:val="0"/>
        <w:strike w:val="0"/>
        <w:dstrike w:val="0"/>
        <w:color w:val="000000"/>
        <w:sz w:val="16"/>
        <w:szCs w:val="16"/>
        <w:u w:val="none" w:color="000000"/>
        <w:bdr w:val="none" w:sz="0" w:space="0" w:color="auto"/>
        <w:shd w:val="clear" w:color="auto" w:fill="auto"/>
        <w:vertAlign w:val="baseline"/>
      </w:rPr>
    </w:lvl>
    <w:lvl w:ilvl="1">
      <w:start w:val="1"/>
      <w:numFmt w:val="decimal"/>
      <w:lvlText w:val="%1.%2."/>
      <w:lvlJc w:val="left"/>
      <w:pPr>
        <w:ind w:left="1291"/>
      </w:pPr>
      <w:rPr>
        <w:rFonts w:ascii="Arial" w:eastAsia="Calibri" w:hAnsi="Arial" w:cs="Arial" w:hint="default"/>
        <w:b/>
        <w:bCs/>
        <w:i w:val="0"/>
        <w:strike w:val="0"/>
        <w:dstrike w:val="0"/>
        <w:color w:val="000000"/>
        <w:sz w:val="16"/>
        <w:szCs w:val="16"/>
        <w:u w:val="none" w:color="000000"/>
        <w:bdr w:val="none" w:sz="0" w:space="0" w:color="auto"/>
        <w:shd w:val="clear" w:color="auto" w:fill="auto"/>
        <w:vertAlign w:val="baseline"/>
      </w:rPr>
    </w:lvl>
    <w:lvl w:ilvl="2">
      <w:start w:val="1"/>
      <w:numFmt w:val="decimal"/>
      <w:lvlText w:val="%1.%2.%3."/>
      <w:lvlJc w:val="left"/>
      <w:pPr>
        <w:ind w:left="2174"/>
      </w:pPr>
      <w:rPr>
        <w:rFonts w:ascii="Arial" w:eastAsia="Calibri" w:hAnsi="Arial" w:cs="Arial" w:hint="default"/>
        <w:b w:val="0"/>
        <w:bCs w:val="0"/>
        <w:i w:val="0"/>
        <w:strike w:val="0"/>
        <w:dstrike w:val="0"/>
        <w:color w:val="000000"/>
        <w:sz w:val="16"/>
        <w:szCs w:val="16"/>
        <w:u w:val="none" w:color="000000"/>
        <w:bdr w:val="none" w:sz="0" w:space="0" w:color="auto"/>
        <w:shd w:val="clear" w:color="auto" w:fill="auto"/>
        <w:vertAlign w:val="baseline"/>
      </w:rPr>
    </w:lvl>
    <w:lvl w:ilvl="3">
      <w:start w:val="1"/>
      <w:numFmt w:val="decimal"/>
      <w:lvlText w:val="%4"/>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60474F3D"/>
    <w:multiLevelType w:val="hybridMultilevel"/>
    <w:tmpl w:val="237A58F8"/>
    <w:lvl w:ilvl="0" w:tplc="A920AAE4">
      <w:start w:val="1"/>
      <w:numFmt w:val="bullet"/>
      <w:lvlText w:val="–"/>
      <w:lvlJc w:val="left"/>
      <w:pPr>
        <w:ind w:left="28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6F2EA48A">
      <w:start w:val="1"/>
      <w:numFmt w:val="bullet"/>
      <w:lvlText w:val="o"/>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BE9C0114">
      <w:start w:val="1"/>
      <w:numFmt w:val="bullet"/>
      <w:lvlText w:val="▪"/>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BFACB8F0">
      <w:start w:val="1"/>
      <w:numFmt w:val="bullet"/>
      <w:lvlText w:val="•"/>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697ACF2E">
      <w:start w:val="1"/>
      <w:numFmt w:val="bullet"/>
      <w:lvlText w:val="o"/>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8E364C62">
      <w:start w:val="1"/>
      <w:numFmt w:val="bullet"/>
      <w:lvlText w:val="▪"/>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CEB8E970">
      <w:start w:val="1"/>
      <w:numFmt w:val="bullet"/>
      <w:lvlText w:val="•"/>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ECAE80A6">
      <w:start w:val="1"/>
      <w:numFmt w:val="bullet"/>
      <w:lvlText w:val="o"/>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DD907156">
      <w:start w:val="1"/>
      <w:numFmt w:val="bullet"/>
      <w:lvlText w:val="▪"/>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26" w15:restartNumberingAfterBreak="0">
    <w:nsid w:val="6A65726C"/>
    <w:multiLevelType w:val="multilevel"/>
    <w:tmpl w:val="9D426C7C"/>
    <w:lvl w:ilvl="0">
      <w:start w:val="7"/>
      <w:numFmt w:val="decimal"/>
      <w:lvlText w:val="%1."/>
      <w:lvlJc w:val="left"/>
      <w:pPr>
        <w:ind w:left="360"/>
      </w:pPr>
      <w:rPr>
        <w:rFonts w:ascii="Arial" w:eastAsia="Calibri" w:hAnsi="Arial" w:cs="Arial" w:hint="default"/>
        <w:b w:val="0"/>
        <w:i w:val="0"/>
        <w:strike w:val="0"/>
        <w:dstrike w:val="0"/>
        <w:color w:val="000000"/>
        <w:sz w:val="16"/>
        <w:szCs w:val="16"/>
        <w:u w:val="none" w:color="000000"/>
        <w:bdr w:val="none" w:sz="0" w:space="0" w:color="auto"/>
        <w:shd w:val="clear" w:color="auto" w:fill="auto"/>
        <w:vertAlign w:val="baseline"/>
      </w:rPr>
    </w:lvl>
    <w:lvl w:ilvl="1">
      <w:start w:val="1"/>
      <w:numFmt w:val="decimal"/>
      <w:lvlText w:val="%1.%2."/>
      <w:lvlJc w:val="left"/>
      <w:pPr>
        <w:ind w:left="1291"/>
      </w:pPr>
      <w:rPr>
        <w:rFonts w:ascii="Arial" w:eastAsia="Calibri" w:hAnsi="Arial" w:cs="Arial" w:hint="default"/>
        <w:b/>
        <w:bCs/>
        <w:i w:val="0"/>
        <w:strike w:val="0"/>
        <w:dstrike w:val="0"/>
        <w:color w:val="000000"/>
        <w:sz w:val="16"/>
        <w:szCs w:val="16"/>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6B266873"/>
    <w:multiLevelType w:val="hybridMultilevel"/>
    <w:tmpl w:val="28DCDF64"/>
    <w:lvl w:ilvl="0" w:tplc="7938BAFE">
      <w:start w:val="1"/>
      <w:numFmt w:val="lowerLetter"/>
      <w:lvlText w:val="%1)"/>
      <w:lvlJc w:val="left"/>
      <w:pPr>
        <w:ind w:left="286"/>
      </w:pPr>
      <w:rPr>
        <w:rFonts w:ascii="Arial" w:eastAsia="Calibri" w:hAnsi="Arial" w:cs="Arial" w:hint="default"/>
        <w:b w:val="0"/>
        <w:i w:val="0"/>
        <w:strike w:val="0"/>
        <w:dstrike w:val="0"/>
        <w:color w:val="000000"/>
        <w:sz w:val="16"/>
        <w:szCs w:val="16"/>
        <w:u w:val="none" w:color="000000"/>
        <w:bdr w:val="none" w:sz="0" w:space="0" w:color="auto"/>
        <w:shd w:val="clear" w:color="auto" w:fill="auto"/>
        <w:vertAlign w:val="baseline"/>
      </w:rPr>
    </w:lvl>
    <w:lvl w:ilvl="1" w:tplc="DB5CFB60">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F3E8AEA">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DA417C6">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A5E25B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0AED36">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8DC064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DA201C2">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53CEEE2">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6BCF2BEF"/>
    <w:multiLevelType w:val="hybridMultilevel"/>
    <w:tmpl w:val="3AC2A6E6"/>
    <w:lvl w:ilvl="0" w:tplc="3D5669A0">
      <w:start w:val="1"/>
      <w:numFmt w:val="bullet"/>
      <w:lvlText w:val="•"/>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A4BE87C0">
      <w:start w:val="1"/>
      <w:numFmt w:val="bullet"/>
      <w:lvlText w:val="o"/>
      <w:lvlJc w:val="left"/>
      <w:pPr>
        <w:ind w:left="50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71624EA4">
      <w:start w:val="1"/>
      <w:numFmt w:val="bullet"/>
      <w:lvlRestart w:val="0"/>
      <w:lvlText w:val="•"/>
      <w:lvlJc w:val="left"/>
      <w:pPr>
        <w:ind w:left="57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5CA4C1A">
      <w:start w:val="1"/>
      <w:numFmt w:val="bullet"/>
      <w:lvlText w:val="•"/>
      <w:lvlJc w:val="left"/>
      <w:pPr>
        <w:ind w:left="136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FCB2C062">
      <w:start w:val="1"/>
      <w:numFmt w:val="bullet"/>
      <w:lvlText w:val="o"/>
      <w:lvlJc w:val="left"/>
      <w:pPr>
        <w:ind w:left="208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2B5CC580">
      <w:start w:val="1"/>
      <w:numFmt w:val="bullet"/>
      <w:lvlText w:val="▪"/>
      <w:lvlJc w:val="left"/>
      <w:pPr>
        <w:ind w:left="280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3B443054">
      <w:start w:val="1"/>
      <w:numFmt w:val="bullet"/>
      <w:lvlText w:val="•"/>
      <w:lvlJc w:val="left"/>
      <w:pPr>
        <w:ind w:left="352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9302580A">
      <w:start w:val="1"/>
      <w:numFmt w:val="bullet"/>
      <w:lvlText w:val="o"/>
      <w:lvlJc w:val="left"/>
      <w:pPr>
        <w:ind w:left="424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0622036">
      <w:start w:val="1"/>
      <w:numFmt w:val="bullet"/>
      <w:lvlText w:val="▪"/>
      <w:lvlJc w:val="left"/>
      <w:pPr>
        <w:ind w:left="496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6D354819"/>
    <w:multiLevelType w:val="multilevel"/>
    <w:tmpl w:val="F72E6798"/>
    <w:lvl w:ilvl="0">
      <w:start w:val="1"/>
      <w:numFmt w:val="decimal"/>
      <w:lvlText w:val="%1."/>
      <w:lvlJc w:val="left"/>
      <w:pPr>
        <w:ind w:left="391"/>
      </w:pPr>
      <w:rPr>
        <w:rFonts w:ascii="Arial" w:eastAsia="Calibri" w:hAnsi="Arial" w:cs="Arial" w:hint="default"/>
        <w:b/>
        <w:bCs/>
        <w:i w:val="0"/>
        <w:strike w:val="0"/>
        <w:dstrike w:val="0"/>
        <w:color w:val="000000"/>
        <w:sz w:val="16"/>
        <w:szCs w:val="16"/>
        <w:u w:val="none" w:color="000000"/>
        <w:bdr w:val="none" w:sz="0" w:space="0" w:color="auto"/>
        <w:shd w:val="clear" w:color="auto" w:fill="auto"/>
        <w:vertAlign w:val="baseline"/>
      </w:rPr>
    </w:lvl>
    <w:lvl w:ilvl="1">
      <w:start w:val="1"/>
      <w:numFmt w:val="decimal"/>
      <w:lvlText w:val="%1.%2."/>
      <w:lvlJc w:val="left"/>
      <w:pPr>
        <w:ind w:left="1291"/>
      </w:pPr>
      <w:rPr>
        <w:rFonts w:ascii="Arial" w:eastAsia="Calibri" w:hAnsi="Arial" w:cs="Arial" w:hint="default"/>
        <w:b/>
        <w:bCs/>
        <w:i w:val="0"/>
        <w:strike w:val="0"/>
        <w:dstrike w:val="0"/>
        <w:color w:val="000000"/>
        <w:sz w:val="16"/>
        <w:szCs w:val="16"/>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6D467791"/>
    <w:multiLevelType w:val="hybridMultilevel"/>
    <w:tmpl w:val="360026A0"/>
    <w:lvl w:ilvl="0" w:tplc="14EE5778">
      <w:start w:val="1"/>
      <w:numFmt w:val="lowerLetter"/>
      <w:lvlText w:val="%1)"/>
      <w:lvlJc w:val="left"/>
      <w:pPr>
        <w:ind w:left="286"/>
      </w:pPr>
      <w:rPr>
        <w:rFonts w:ascii="Arial" w:eastAsia="Calibri" w:hAnsi="Arial" w:cs="Arial" w:hint="default"/>
        <w:b w:val="0"/>
        <w:i w:val="0"/>
        <w:strike w:val="0"/>
        <w:dstrike w:val="0"/>
        <w:color w:val="000000"/>
        <w:sz w:val="16"/>
        <w:szCs w:val="16"/>
        <w:u w:val="none" w:color="000000"/>
        <w:bdr w:val="none" w:sz="0" w:space="0" w:color="auto"/>
        <w:shd w:val="clear" w:color="auto" w:fill="auto"/>
        <w:vertAlign w:val="baseline"/>
      </w:rPr>
    </w:lvl>
    <w:lvl w:ilvl="1" w:tplc="EA5C7FD8">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EA05238">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0661A2E">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7A44A0E">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DD6109C">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DE4A34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B4E808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A00EC00">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722E114F"/>
    <w:multiLevelType w:val="hybridMultilevel"/>
    <w:tmpl w:val="813683B4"/>
    <w:lvl w:ilvl="0" w:tplc="0B22726E">
      <w:start w:val="2"/>
      <w:numFmt w:val="lowerLetter"/>
      <w:lvlText w:val="%1)"/>
      <w:lvlJc w:val="left"/>
      <w:pPr>
        <w:ind w:left="286"/>
      </w:pPr>
      <w:rPr>
        <w:rFonts w:ascii="Arial" w:eastAsia="Calibri" w:hAnsi="Arial" w:cs="Arial" w:hint="default"/>
        <w:b w:val="0"/>
        <w:i w:val="0"/>
        <w:strike w:val="0"/>
        <w:dstrike w:val="0"/>
        <w:color w:val="000000"/>
        <w:sz w:val="16"/>
        <w:szCs w:val="16"/>
        <w:u w:val="none" w:color="000000"/>
        <w:bdr w:val="none" w:sz="0" w:space="0" w:color="auto"/>
        <w:shd w:val="clear" w:color="auto" w:fill="auto"/>
        <w:vertAlign w:val="baseline"/>
      </w:rPr>
    </w:lvl>
    <w:lvl w:ilvl="1" w:tplc="E45C6128">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5267208">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6006CB4">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FA28B0A">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B7EF66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646204C">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FCA78E2">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1E4999E">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78523912"/>
    <w:multiLevelType w:val="hybridMultilevel"/>
    <w:tmpl w:val="3A72AE32"/>
    <w:lvl w:ilvl="0" w:tplc="2FECBF2C">
      <w:start w:val="1"/>
      <w:numFmt w:val="lowerLetter"/>
      <w:lvlText w:val="%1)"/>
      <w:lvlJc w:val="left"/>
      <w:pPr>
        <w:ind w:left="286"/>
      </w:pPr>
      <w:rPr>
        <w:rFonts w:ascii="Arial" w:eastAsia="Calibri" w:hAnsi="Arial" w:cs="Arial" w:hint="default"/>
        <w:b w:val="0"/>
        <w:i w:val="0"/>
        <w:strike w:val="0"/>
        <w:dstrike w:val="0"/>
        <w:color w:val="000000"/>
        <w:sz w:val="16"/>
        <w:szCs w:val="16"/>
        <w:u w:val="none" w:color="000000"/>
        <w:bdr w:val="none" w:sz="0" w:space="0" w:color="auto"/>
        <w:shd w:val="clear" w:color="auto" w:fill="auto"/>
        <w:vertAlign w:val="baseline"/>
      </w:rPr>
    </w:lvl>
    <w:lvl w:ilvl="1" w:tplc="5296A9B2">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75AC15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2568A1C">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08C03C8">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1A6AC3A">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16C35B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1108C0C">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8BA965C">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16cid:durableId="246351624">
    <w:abstractNumId w:val="13"/>
  </w:num>
  <w:num w:numId="2" w16cid:durableId="1600335832">
    <w:abstractNumId w:val="29"/>
  </w:num>
  <w:num w:numId="3" w16cid:durableId="99762095">
    <w:abstractNumId w:val="7"/>
  </w:num>
  <w:num w:numId="4" w16cid:durableId="464200373">
    <w:abstractNumId w:val="25"/>
  </w:num>
  <w:num w:numId="5" w16cid:durableId="1350641704">
    <w:abstractNumId w:val="3"/>
  </w:num>
  <w:num w:numId="6" w16cid:durableId="908197912">
    <w:abstractNumId w:val="5"/>
  </w:num>
  <w:num w:numId="7" w16cid:durableId="2072268463">
    <w:abstractNumId w:val="11"/>
  </w:num>
  <w:num w:numId="8" w16cid:durableId="680812656">
    <w:abstractNumId w:val="15"/>
  </w:num>
  <w:num w:numId="9" w16cid:durableId="994528133">
    <w:abstractNumId w:val="21"/>
  </w:num>
  <w:num w:numId="10" w16cid:durableId="300237447">
    <w:abstractNumId w:val="16"/>
  </w:num>
  <w:num w:numId="11" w16cid:durableId="957027679">
    <w:abstractNumId w:val="4"/>
  </w:num>
  <w:num w:numId="12" w16cid:durableId="2056613665">
    <w:abstractNumId w:val="10"/>
  </w:num>
  <w:num w:numId="13" w16cid:durableId="616059185">
    <w:abstractNumId w:val="19"/>
  </w:num>
  <w:num w:numId="14" w16cid:durableId="1044334260">
    <w:abstractNumId w:val="12"/>
  </w:num>
  <w:num w:numId="15" w16cid:durableId="224922813">
    <w:abstractNumId w:val="17"/>
  </w:num>
  <w:num w:numId="16" w16cid:durableId="1436436140">
    <w:abstractNumId w:val="32"/>
  </w:num>
  <w:num w:numId="17" w16cid:durableId="472406648">
    <w:abstractNumId w:val="31"/>
  </w:num>
  <w:num w:numId="18" w16cid:durableId="1948080666">
    <w:abstractNumId w:val="1"/>
  </w:num>
  <w:num w:numId="19" w16cid:durableId="324214259">
    <w:abstractNumId w:val="30"/>
  </w:num>
  <w:num w:numId="20" w16cid:durableId="70741517">
    <w:abstractNumId w:val="27"/>
  </w:num>
  <w:num w:numId="21" w16cid:durableId="1276905503">
    <w:abstractNumId w:val="9"/>
  </w:num>
  <w:num w:numId="22" w16cid:durableId="1570772956">
    <w:abstractNumId w:val="6"/>
  </w:num>
  <w:num w:numId="23" w16cid:durableId="847527207">
    <w:abstractNumId w:val="8"/>
  </w:num>
  <w:num w:numId="24" w16cid:durableId="1776368449">
    <w:abstractNumId w:val="28"/>
  </w:num>
  <w:num w:numId="25" w16cid:durableId="599683289">
    <w:abstractNumId w:val="0"/>
  </w:num>
  <w:num w:numId="26" w16cid:durableId="201555254">
    <w:abstractNumId w:val="14"/>
  </w:num>
  <w:num w:numId="27" w16cid:durableId="767582432">
    <w:abstractNumId w:val="26"/>
  </w:num>
  <w:num w:numId="28" w16cid:durableId="1748503135">
    <w:abstractNumId w:val="24"/>
  </w:num>
  <w:num w:numId="29" w16cid:durableId="473526407">
    <w:abstractNumId w:val="20"/>
  </w:num>
  <w:num w:numId="30" w16cid:durableId="1301108483">
    <w:abstractNumId w:val="23"/>
  </w:num>
  <w:num w:numId="31" w16cid:durableId="113327786">
    <w:abstractNumId w:val="18"/>
  </w:num>
  <w:num w:numId="32" w16cid:durableId="2098478484">
    <w:abstractNumId w:val="2"/>
  </w:num>
  <w:num w:numId="33" w16cid:durableId="124926538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DFB"/>
    <w:rsid w:val="0033674E"/>
    <w:rsid w:val="004F7B3F"/>
    <w:rsid w:val="00537BD9"/>
    <w:rsid w:val="005F2D9D"/>
    <w:rsid w:val="00650F00"/>
    <w:rsid w:val="0066362D"/>
    <w:rsid w:val="006E2DFB"/>
    <w:rsid w:val="00864D33"/>
    <w:rsid w:val="009822DB"/>
    <w:rsid w:val="009D43C7"/>
    <w:rsid w:val="00A40ECD"/>
    <w:rsid w:val="00A93A60"/>
    <w:rsid w:val="00AA110B"/>
    <w:rsid w:val="00AB196C"/>
    <w:rsid w:val="00BA538A"/>
    <w:rsid w:val="00BC0788"/>
    <w:rsid w:val="00BE7CCC"/>
    <w:rsid w:val="00C12CF0"/>
    <w:rsid w:val="00DA42C9"/>
    <w:rsid w:val="00DA5685"/>
    <w:rsid w:val="00DE22B8"/>
    <w:rsid w:val="00F5759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A23982"/>
  <w15:docId w15:val="{4883F7D0-7F95-489E-BFAA-A62857E82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5" w:line="226" w:lineRule="auto"/>
      <w:ind w:left="10" w:right="64" w:hanging="10"/>
      <w:jc w:val="both"/>
    </w:pPr>
    <w:rPr>
      <w:rFonts w:ascii="Calibri" w:eastAsia="Calibri" w:hAnsi="Calibri" w:cs="Calibri"/>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Nagwek">
    <w:name w:val="header"/>
    <w:basedOn w:val="Normalny"/>
    <w:link w:val="NagwekZnak"/>
    <w:uiPriority w:val="99"/>
    <w:unhideWhenUsed/>
    <w:rsid w:val="00AA110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A110B"/>
    <w:rPr>
      <w:rFonts w:ascii="Calibri" w:eastAsia="Calibri" w:hAnsi="Calibri" w:cs="Calibri"/>
      <w:color w:val="000000"/>
    </w:rPr>
  </w:style>
  <w:style w:type="paragraph" w:styleId="Akapitzlist">
    <w:name w:val="List Paragraph"/>
    <w:basedOn w:val="Normalny"/>
    <w:uiPriority w:val="34"/>
    <w:qFormat/>
    <w:rsid w:val="004F7B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6E4A39-09DB-47D4-B7AF-E98119EB5C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12</Pages>
  <Words>6138</Words>
  <Characters>36833</Characters>
  <Application>Microsoft Office Word</Application>
  <DocSecurity>0</DocSecurity>
  <Lines>306</Lines>
  <Paragraphs>85</Paragraphs>
  <ScaleCrop>false</ScaleCrop>
  <HeadingPairs>
    <vt:vector size="2" baseType="variant">
      <vt:variant>
        <vt:lpstr>Tytuł</vt:lpstr>
      </vt:variant>
      <vt:variant>
        <vt:i4>1</vt:i4>
      </vt:variant>
    </vt:vector>
  </HeadingPairs>
  <TitlesOfParts>
    <vt:vector size="1" baseType="lpstr">
      <vt:lpstr>Specyfikacje techniczne</vt:lpstr>
    </vt:vector>
  </TitlesOfParts>
  <Company/>
  <LinksUpToDate>false</LinksUpToDate>
  <CharactersWithSpaces>42886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Specyfikacje techniczne</dc:title>
  <dc:subject/>
  <dc:creator>ewa</dc:creator>
  <cp:keywords/>
  <cp:lastModifiedBy>Paweł Grzybek</cp:lastModifiedBy>
  <cp:revision>9</cp:revision>
  <dcterms:created xsi:type="dcterms:W3CDTF">2022-05-27T13:23:00Z</dcterms:created>
  <dcterms:modified xsi:type="dcterms:W3CDTF">2024-03-20T12:48:00Z</dcterms:modified>
</cp:coreProperties>
</file>