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76"/>
        <w:gridCol w:w="3386"/>
      </w:tblGrid>
      <w:tr w:rsidR="00D34411" w:rsidRPr="00B543B9" w14:paraId="1A99DE77" w14:textId="77777777" w:rsidTr="00942344">
        <w:trPr>
          <w:trHeight w:val="547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8469E" w14:textId="77777777" w:rsidR="00802571" w:rsidRDefault="00D34411">
            <w:pPr>
              <w:pStyle w:val="TableParagraph"/>
              <w:spacing w:before="120" w:after="120" w:line="240" w:lineRule="auto"/>
              <w:ind w:left="7"/>
              <w:rPr>
                <w:rFonts w:asciiTheme="minorHAnsi" w:hAnsiTheme="minorHAnsi" w:cstheme="minorHAnsi"/>
                <w:bCs/>
              </w:rPr>
            </w:pPr>
            <w:bookmarkStart w:id="0" w:name="_Toc502087594"/>
            <w:r w:rsidRPr="00B543B9">
              <w:rPr>
                <w:bCs/>
              </w:rPr>
              <w:t>„Budowa instalacji kogeneracji do produkcji energii z przetworzonych odpadów komunalnych z wykorzystaniem ciepła do miejskiej sieci ciepłowniczej w Tarnowie”.</w:t>
            </w:r>
          </w:p>
        </w:tc>
      </w:tr>
      <w:tr w:rsidR="00D34411" w:rsidRPr="00B543B9" w14:paraId="6616FB54" w14:textId="77777777" w:rsidTr="00942344">
        <w:trPr>
          <w:trHeight w:val="547"/>
        </w:trPr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BF83525" w14:textId="77777777" w:rsidR="00D34411" w:rsidRPr="00B543B9" w:rsidRDefault="00D34411" w:rsidP="00942344">
            <w:pPr>
              <w:rPr>
                <w:rFonts w:asciiTheme="minorHAnsi" w:hAnsiTheme="minorHAnsi" w:cstheme="minorHAnsi"/>
                <w:bCs w:val="0"/>
                <w:szCs w:val="22"/>
              </w:rPr>
            </w:pPr>
            <w:r w:rsidRPr="00B543B9">
              <w:rPr>
                <w:rFonts w:asciiTheme="minorHAnsi" w:hAnsiTheme="minorHAnsi" w:cstheme="minorHAnsi"/>
                <w:szCs w:val="22"/>
              </w:rPr>
              <w:t>Nr referencyjny nadany sprawie przez Zamawiającego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B8055" w14:textId="77777777" w:rsidR="00D34411" w:rsidRPr="00B543B9" w:rsidRDefault="00D34411" w:rsidP="00942344">
            <w:pPr>
              <w:rPr>
                <w:rFonts w:asciiTheme="minorHAnsi" w:hAnsiTheme="minorHAnsi" w:cstheme="minorHAnsi"/>
                <w:b/>
                <w:szCs w:val="22"/>
                <w:lang w:val="fr-BE"/>
              </w:rPr>
            </w:pPr>
            <w:r w:rsidRPr="00B543B9">
              <w:rPr>
                <w:rFonts w:asciiTheme="minorHAnsi" w:hAnsiTheme="minorHAnsi" w:cstheme="minorHAnsi"/>
                <w:b/>
                <w:szCs w:val="22"/>
              </w:rPr>
              <w:t>PP/2/2024/B</w:t>
            </w:r>
          </w:p>
        </w:tc>
      </w:tr>
      <w:tr w:rsidR="00D34411" w:rsidRPr="00B543B9" w14:paraId="6220BF25" w14:textId="77777777" w:rsidTr="00942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5676" w:type="dxa"/>
          </w:tcPr>
          <w:p w14:paraId="1AB4C1C9" w14:textId="77777777" w:rsidR="00D34411" w:rsidRPr="00B543B9" w:rsidRDefault="00D34411" w:rsidP="00942344">
            <w:pPr>
              <w:ind w:right="-70"/>
              <w:rPr>
                <w:rFonts w:asciiTheme="minorHAnsi" w:hAnsiTheme="minorHAnsi" w:cstheme="minorHAnsi"/>
                <w:bCs w:val="0"/>
                <w:color w:val="000000"/>
                <w:szCs w:val="22"/>
              </w:rPr>
            </w:pPr>
            <w:r w:rsidRPr="00B543B9">
              <w:rPr>
                <w:rFonts w:asciiTheme="minorHAnsi" w:hAnsiTheme="minorHAnsi" w:cstheme="minorHAnsi"/>
                <w:color w:val="000000"/>
                <w:szCs w:val="22"/>
              </w:rPr>
              <w:t>Miejskie Przedsiębiorstwo Energetyki Cieplnej S.A</w:t>
            </w:r>
          </w:p>
          <w:p w14:paraId="237B0C58" w14:textId="77777777" w:rsidR="00D34411" w:rsidRPr="00B543B9" w:rsidRDefault="00D34411" w:rsidP="00942344">
            <w:pPr>
              <w:ind w:right="-70"/>
              <w:rPr>
                <w:rFonts w:asciiTheme="minorHAnsi" w:hAnsiTheme="minorHAnsi" w:cstheme="minorHAnsi"/>
                <w:bCs w:val="0"/>
                <w:color w:val="000000"/>
                <w:szCs w:val="22"/>
              </w:rPr>
            </w:pPr>
            <w:r w:rsidRPr="00B543B9">
              <w:rPr>
                <w:rFonts w:asciiTheme="minorHAnsi" w:hAnsiTheme="minorHAnsi" w:cstheme="minorHAnsi"/>
                <w:color w:val="000000"/>
                <w:szCs w:val="22"/>
              </w:rPr>
              <w:t>ul. Sienna 4; 33-100 Tarnów; Polska</w:t>
            </w:r>
          </w:p>
        </w:tc>
        <w:tc>
          <w:tcPr>
            <w:tcW w:w="3386" w:type="dxa"/>
          </w:tcPr>
          <w:p w14:paraId="42955B05" w14:textId="77777777" w:rsidR="00D34411" w:rsidRPr="00B543B9" w:rsidRDefault="00D34411" w:rsidP="00942344">
            <w:pPr>
              <w:ind w:left="-70" w:right="-2"/>
              <w:rPr>
                <w:rFonts w:asciiTheme="minorHAnsi" w:hAnsiTheme="minorHAnsi" w:cstheme="minorHAnsi"/>
                <w:bCs w:val="0"/>
                <w:color w:val="000000"/>
                <w:szCs w:val="22"/>
              </w:rPr>
            </w:pPr>
            <w:r w:rsidRPr="00B543B9">
              <w:rPr>
                <w:rFonts w:asciiTheme="minorHAnsi" w:hAnsiTheme="minorHAnsi" w:cstheme="minorHAnsi"/>
                <w:color w:val="000000"/>
                <w:szCs w:val="22"/>
              </w:rPr>
              <w:t>Tel. 14 688 22 22 (sekretariat)</w:t>
            </w:r>
          </w:p>
          <w:p w14:paraId="76D19A7E" w14:textId="77777777" w:rsidR="00D34411" w:rsidRPr="00B543B9" w:rsidRDefault="00D34411" w:rsidP="00942344">
            <w:pPr>
              <w:ind w:left="-70" w:right="-2"/>
              <w:rPr>
                <w:rFonts w:asciiTheme="minorHAnsi" w:hAnsiTheme="minorHAnsi" w:cstheme="minorHAnsi"/>
                <w:bCs w:val="0"/>
                <w:color w:val="000000"/>
                <w:szCs w:val="22"/>
                <w:lang w:val="en-US"/>
              </w:rPr>
            </w:pPr>
            <w:r w:rsidRPr="00B543B9">
              <w:rPr>
                <w:rFonts w:asciiTheme="minorHAnsi" w:hAnsiTheme="minorHAnsi" w:cstheme="minorHAnsi"/>
                <w:color w:val="000000"/>
                <w:szCs w:val="22"/>
              </w:rPr>
              <w:t>e-mail: mpec@mpec.tarnow.pl</w:t>
            </w:r>
          </w:p>
        </w:tc>
      </w:tr>
    </w:tbl>
    <w:p w14:paraId="1D51D386" w14:textId="19A5F09E" w:rsidR="00741643" w:rsidRDefault="00741643" w:rsidP="005F622A">
      <w:pPr>
        <w:pStyle w:val="Nagwek1"/>
        <w:spacing w:before="240" w:after="240"/>
        <w:ind w:left="928"/>
        <w:jc w:val="right"/>
        <w:rPr>
          <w:rFonts w:asciiTheme="minorHAnsi" w:hAnsiTheme="minorHAnsi" w:cstheme="minorHAnsi"/>
          <w:smallCaps w:val="0"/>
          <w:sz w:val="36"/>
          <w:szCs w:val="36"/>
        </w:rPr>
      </w:pPr>
      <w:r w:rsidRPr="00F2054F">
        <w:rPr>
          <w:rFonts w:asciiTheme="minorHAnsi" w:hAnsiTheme="minorHAnsi" w:cstheme="minorHAnsi"/>
          <w:smallCaps w:val="0"/>
          <w:sz w:val="36"/>
          <w:szCs w:val="36"/>
        </w:rPr>
        <w:t xml:space="preserve">Załącznik nr </w:t>
      </w:r>
      <w:r w:rsidR="00033405">
        <w:rPr>
          <w:rFonts w:asciiTheme="minorHAnsi" w:hAnsiTheme="minorHAnsi" w:cstheme="minorHAnsi"/>
          <w:smallCaps w:val="0"/>
          <w:sz w:val="36"/>
          <w:szCs w:val="36"/>
        </w:rPr>
        <w:t>SWZ_0</w:t>
      </w:r>
      <w:r w:rsidRPr="00F2054F">
        <w:rPr>
          <w:rFonts w:asciiTheme="minorHAnsi" w:hAnsiTheme="minorHAnsi" w:cstheme="minorHAnsi"/>
          <w:smallCaps w:val="0"/>
          <w:sz w:val="36"/>
          <w:szCs w:val="36"/>
        </w:rPr>
        <w:t>2.1 do SWZ</w:t>
      </w:r>
    </w:p>
    <w:bookmarkEnd w:id="0"/>
    <w:p w14:paraId="672C706D" w14:textId="77777777" w:rsidR="00741643" w:rsidRPr="0095649C" w:rsidRDefault="00741643" w:rsidP="002C1481">
      <w:pPr>
        <w:pStyle w:val="Nagwek1"/>
        <w:spacing w:before="240" w:after="240"/>
        <w:jc w:val="right"/>
        <w:rPr>
          <w:rFonts w:asciiTheme="minorHAnsi" w:hAnsiTheme="minorHAnsi" w:cstheme="minorHAnsi"/>
          <w:smallCaps w:val="0"/>
          <w:sz w:val="22"/>
          <w:szCs w:val="22"/>
        </w:rPr>
      </w:pPr>
    </w:p>
    <w:p w14:paraId="2EE20102" w14:textId="77777777" w:rsidR="0061711E" w:rsidRPr="00803A25" w:rsidRDefault="0061711E" w:rsidP="0061711E">
      <w:pPr>
        <w:jc w:val="center"/>
        <w:rPr>
          <w:rFonts w:asciiTheme="minorHAnsi" w:hAnsiTheme="minorHAnsi" w:cstheme="minorHAnsi"/>
          <w:b/>
          <w:sz w:val="40"/>
          <w:szCs w:val="40"/>
        </w:rPr>
      </w:pPr>
      <w:r w:rsidRPr="00803A25">
        <w:rPr>
          <w:rFonts w:asciiTheme="minorHAnsi" w:hAnsiTheme="minorHAnsi" w:cstheme="minorHAnsi"/>
          <w:b/>
          <w:sz w:val="40"/>
          <w:szCs w:val="40"/>
        </w:rPr>
        <w:t>WYKAZ CEN</w:t>
      </w:r>
    </w:p>
    <w:p w14:paraId="2F4D636C" w14:textId="77777777" w:rsidR="00E974A5" w:rsidRPr="00F66BF3" w:rsidRDefault="00E974A5" w:rsidP="002C1481">
      <w:pPr>
        <w:spacing w:before="0" w:after="0"/>
        <w:rPr>
          <w:rFonts w:asciiTheme="minorHAnsi" w:hAnsiTheme="minorHAnsi" w:cstheme="minorHAnsi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4267"/>
        <w:gridCol w:w="4374"/>
      </w:tblGrid>
      <w:tr w:rsidR="0061711E" w:rsidRPr="00F66BF3" w14:paraId="25A325C8" w14:textId="77777777" w:rsidTr="005F622A">
        <w:trPr>
          <w:cantSplit/>
          <w:trHeight w:val="624"/>
        </w:trPr>
        <w:tc>
          <w:tcPr>
            <w:tcW w:w="571" w:type="dxa"/>
            <w:shd w:val="clear" w:color="auto" w:fill="D9D9D9" w:themeFill="background1" w:themeFillShade="D9"/>
            <w:vAlign w:val="center"/>
          </w:tcPr>
          <w:p w14:paraId="46EBFAD4" w14:textId="77777777" w:rsidR="0061711E" w:rsidRPr="00F66BF3" w:rsidRDefault="0061711E" w:rsidP="00501566">
            <w:pPr>
              <w:spacing w:before="0" w:after="0"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F66BF3">
              <w:rPr>
                <w:rFonts w:asciiTheme="minorHAnsi" w:hAnsiTheme="minorHAnsi" w:cstheme="minorHAnsi"/>
                <w:b/>
                <w:szCs w:val="22"/>
              </w:rPr>
              <w:t>Lp.</w:t>
            </w:r>
          </w:p>
        </w:tc>
        <w:tc>
          <w:tcPr>
            <w:tcW w:w="4267" w:type="dxa"/>
            <w:shd w:val="clear" w:color="auto" w:fill="D9D9D9" w:themeFill="background1" w:themeFillShade="D9"/>
            <w:vAlign w:val="center"/>
          </w:tcPr>
          <w:p w14:paraId="660273A0" w14:textId="77777777" w:rsidR="0061711E" w:rsidRPr="00F66BF3" w:rsidRDefault="0061711E" w:rsidP="00501566">
            <w:pPr>
              <w:spacing w:before="0" w:after="0"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F66BF3">
              <w:rPr>
                <w:rFonts w:asciiTheme="minorHAnsi" w:hAnsiTheme="minorHAnsi" w:cstheme="minorHAnsi"/>
                <w:b/>
                <w:szCs w:val="22"/>
              </w:rPr>
              <w:t>Nazwa(y) Wykonawcy(ów)</w:t>
            </w:r>
          </w:p>
        </w:tc>
        <w:tc>
          <w:tcPr>
            <w:tcW w:w="4374" w:type="dxa"/>
            <w:shd w:val="clear" w:color="auto" w:fill="D9D9D9" w:themeFill="background1" w:themeFillShade="D9"/>
            <w:vAlign w:val="center"/>
          </w:tcPr>
          <w:p w14:paraId="071AAE73" w14:textId="77777777" w:rsidR="0061711E" w:rsidRPr="00F66BF3" w:rsidRDefault="0061711E" w:rsidP="00501566">
            <w:pPr>
              <w:spacing w:before="0" w:after="0"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F66BF3">
              <w:rPr>
                <w:rFonts w:asciiTheme="minorHAnsi" w:hAnsiTheme="minorHAnsi" w:cstheme="minorHAnsi"/>
                <w:b/>
                <w:szCs w:val="22"/>
              </w:rPr>
              <w:t>Adres(y) Wykonawcy(ów)</w:t>
            </w:r>
          </w:p>
        </w:tc>
      </w:tr>
      <w:tr w:rsidR="0061711E" w:rsidRPr="00F66BF3" w14:paraId="0D88C35A" w14:textId="77777777" w:rsidTr="005F622A">
        <w:trPr>
          <w:cantSplit/>
          <w:trHeight w:val="1063"/>
        </w:trPr>
        <w:tc>
          <w:tcPr>
            <w:tcW w:w="571" w:type="dxa"/>
            <w:vAlign w:val="center"/>
          </w:tcPr>
          <w:p w14:paraId="7EED1F60" w14:textId="77777777" w:rsidR="0061711E" w:rsidRPr="00F66BF3" w:rsidRDefault="00172707" w:rsidP="00172707">
            <w:pPr>
              <w:spacing w:before="0" w:after="0"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F66BF3">
              <w:rPr>
                <w:rFonts w:asciiTheme="minorHAnsi" w:hAnsiTheme="minorHAnsi" w:cstheme="minorHAnsi"/>
                <w:b/>
                <w:szCs w:val="22"/>
              </w:rPr>
              <w:t>1.</w:t>
            </w:r>
          </w:p>
        </w:tc>
        <w:tc>
          <w:tcPr>
            <w:tcW w:w="4267" w:type="dxa"/>
          </w:tcPr>
          <w:p w14:paraId="69D9AF24" w14:textId="77777777" w:rsidR="0061711E" w:rsidRPr="00F66BF3" w:rsidRDefault="0061711E" w:rsidP="00501566">
            <w:pPr>
              <w:spacing w:before="0" w:after="0" w:line="360" w:lineRule="auto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4374" w:type="dxa"/>
          </w:tcPr>
          <w:p w14:paraId="5F20EF4A" w14:textId="77777777" w:rsidR="0061711E" w:rsidRPr="00F66BF3" w:rsidRDefault="0061711E" w:rsidP="00501566">
            <w:pPr>
              <w:spacing w:before="0" w:after="0" w:line="360" w:lineRule="auto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</w:tbl>
    <w:p w14:paraId="52BB0286" w14:textId="77777777" w:rsidR="0061711E" w:rsidRPr="00F66BF3" w:rsidRDefault="0061711E" w:rsidP="00172707">
      <w:pPr>
        <w:spacing w:before="0" w:after="0"/>
        <w:ind w:left="426" w:hanging="426"/>
        <w:rPr>
          <w:rFonts w:asciiTheme="minorHAnsi" w:hAnsiTheme="minorHAnsi" w:cstheme="minorHAnsi"/>
          <w:sz w:val="18"/>
          <w:szCs w:val="18"/>
        </w:rPr>
      </w:pPr>
      <w:r w:rsidRPr="00F66BF3">
        <w:rPr>
          <w:rFonts w:asciiTheme="minorHAnsi" w:hAnsiTheme="minorHAnsi" w:cstheme="minorHAnsi"/>
          <w:sz w:val="18"/>
          <w:szCs w:val="18"/>
        </w:rPr>
        <w:t>*</w:t>
      </w:r>
      <w:r w:rsidRPr="00F66BF3">
        <w:rPr>
          <w:rFonts w:asciiTheme="minorHAnsi" w:hAnsiTheme="minorHAnsi" w:cstheme="minorHAnsi"/>
          <w:sz w:val="18"/>
          <w:szCs w:val="18"/>
        </w:rPr>
        <w:tab/>
        <w:t xml:space="preserve">dodać dodatkowe wiersze, w przypadku Wykonawców wspólnie ubiegających się o </w:t>
      </w:r>
      <w:r w:rsidR="00172707" w:rsidRPr="00F66BF3">
        <w:rPr>
          <w:rFonts w:asciiTheme="minorHAnsi" w:hAnsiTheme="minorHAnsi" w:cstheme="minorHAnsi"/>
          <w:sz w:val="18"/>
          <w:szCs w:val="18"/>
        </w:rPr>
        <w:t>zamówienie,</w:t>
      </w:r>
      <w:r w:rsidR="00FF54CB" w:rsidRPr="00F66BF3">
        <w:rPr>
          <w:rFonts w:asciiTheme="minorHAnsi" w:hAnsiTheme="minorHAnsi" w:cstheme="minorHAnsi"/>
          <w:sz w:val="18"/>
          <w:szCs w:val="18"/>
        </w:rPr>
        <w:t xml:space="preserve"> </w:t>
      </w:r>
      <w:r w:rsidRPr="00F66BF3">
        <w:rPr>
          <w:rFonts w:asciiTheme="minorHAnsi" w:hAnsiTheme="minorHAnsi" w:cstheme="minorHAnsi"/>
          <w:sz w:val="18"/>
          <w:szCs w:val="18"/>
        </w:rPr>
        <w:t>w zależności od liczby Wykonawców tworzących Konsorcjum</w:t>
      </w:r>
    </w:p>
    <w:p w14:paraId="6B5CBCAC" w14:textId="77777777" w:rsidR="002C1481" w:rsidRPr="00F66BF3" w:rsidRDefault="00172707" w:rsidP="002C1481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Cs w:val="22"/>
        </w:rPr>
      </w:pPr>
      <w:r w:rsidRPr="00F66BF3">
        <w:rPr>
          <w:rFonts w:asciiTheme="minorHAnsi" w:hAnsiTheme="minorHAnsi" w:cstheme="minorHAnsi"/>
          <w:szCs w:val="22"/>
        </w:rPr>
        <w:t>Wykonawca oświadcza</w:t>
      </w:r>
      <w:r w:rsidR="002C1481" w:rsidRPr="00F66BF3">
        <w:rPr>
          <w:rFonts w:asciiTheme="minorHAnsi" w:hAnsiTheme="minorHAnsi" w:cstheme="minorHAnsi"/>
          <w:szCs w:val="22"/>
        </w:rPr>
        <w:t>, że</w:t>
      </w:r>
      <w:r w:rsidRPr="00F66BF3">
        <w:rPr>
          <w:rFonts w:asciiTheme="minorHAnsi" w:hAnsiTheme="minorHAnsi" w:cstheme="minorHAnsi"/>
          <w:szCs w:val="22"/>
        </w:rPr>
        <w:t xml:space="preserve"> </w:t>
      </w:r>
      <w:r w:rsidR="002C1481" w:rsidRPr="00F66BF3">
        <w:rPr>
          <w:rFonts w:asciiTheme="minorHAnsi" w:hAnsiTheme="minorHAnsi" w:cstheme="minorHAnsi"/>
          <w:szCs w:val="22"/>
        </w:rPr>
        <w:t xml:space="preserve">dokładnie zapoznał się ze Specyfikacją Warunków Zamówienia, </w:t>
      </w:r>
      <w:r w:rsidR="00141A3D">
        <w:rPr>
          <w:rFonts w:asciiTheme="minorHAnsi" w:hAnsiTheme="minorHAnsi" w:cstheme="minorHAnsi"/>
          <w:szCs w:val="22"/>
        </w:rPr>
        <w:t xml:space="preserve">wraz z załącznikami, </w:t>
      </w:r>
      <w:r w:rsidR="002C1481" w:rsidRPr="00F66BF3">
        <w:rPr>
          <w:rFonts w:asciiTheme="minorHAnsi" w:hAnsiTheme="minorHAnsi" w:cstheme="minorHAnsi"/>
          <w:szCs w:val="22"/>
        </w:rPr>
        <w:t xml:space="preserve">a w szczególności </w:t>
      </w:r>
      <w:r w:rsidR="00141A3D">
        <w:rPr>
          <w:rFonts w:asciiTheme="minorHAnsi" w:hAnsiTheme="minorHAnsi" w:cstheme="minorHAnsi"/>
          <w:szCs w:val="22"/>
        </w:rPr>
        <w:t xml:space="preserve">z Programem Funkcjonalno-Użytkowym </w:t>
      </w:r>
      <w:r w:rsidR="002C1481" w:rsidRPr="00F66BF3">
        <w:rPr>
          <w:rFonts w:asciiTheme="minorHAnsi" w:hAnsiTheme="minorHAnsi" w:cstheme="minorHAnsi"/>
          <w:szCs w:val="22"/>
        </w:rPr>
        <w:t>i uwzględnił je w C</w:t>
      </w:r>
      <w:r w:rsidR="00956A37" w:rsidRPr="00F66BF3">
        <w:rPr>
          <w:rFonts w:asciiTheme="minorHAnsi" w:hAnsiTheme="minorHAnsi" w:cstheme="minorHAnsi"/>
          <w:szCs w:val="22"/>
        </w:rPr>
        <w:t>enie Ofertowej</w:t>
      </w:r>
      <w:r w:rsidR="002C1481" w:rsidRPr="00F66BF3">
        <w:rPr>
          <w:rFonts w:asciiTheme="minorHAnsi" w:hAnsiTheme="minorHAnsi" w:cstheme="minorHAnsi"/>
          <w:szCs w:val="22"/>
        </w:rPr>
        <w:t xml:space="preserve"> oraz w niniejszym Wykazie Cen.</w:t>
      </w:r>
    </w:p>
    <w:p w14:paraId="5FBF0533" w14:textId="77777777" w:rsidR="002C1481" w:rsidRPr="00F66BF3" w:rsidRDefault="002C1481" w:rsidP="002C1481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Cs w:val="22"/>
        </w:rPr>
      </w:pPr>
      <w:r w:rsidRPr="00F66BF3">
        <w:rPr>
          <w:rFonts w:asciiTheme="minorHAnsi" w:hAnsiTheme="minorHAnsi" w:cstheme="minorHAnsi"/>
          <w:szCs w:val="22"/>
        </w:rPr>
        <w:t xml:space="preserve">Wykaz Cen obejmuje </w:t>
      </w:r>
      <w:r w:rsidR="00523E4A" w:rsidRPr="00F66BF3">
        <w:rPr>
          <w:rFonts w:asciiTheme="minorHAnsi" w:hAnsiTheme="minorHAnsi" w:cstheme="minorHAnsi"/>
          <w:szCs w:val="22"/>
        </w:rPr>
        <w:t>z</w:t>
      </w:r>
      <w:r w:rsidRPr="00F66BF3">
        <w:rPr>
          <w:rFonts w:asciiTheme="minorHAnsi" w:hAnsiTheme="minorHAnsi" w:cstheme="minorHAnsi"/>
          <w:szCs w:val="22"/>
        </w:rPr>
        <w:t xml:space="preserve">asadnicze Elementy </w:t>
      </w:r>
      <w:r w:rsidR="00E24844">
        <w:rPr>
          <w:rFonts w:asciiTheme="minorHAnsi" w:hAnsiTheme="minorHAnsi" w:cstheme="minorHAnsi"/>
          <w:szCs w:val="22"/>
        </w:rPr>
        <w:t>CHP_RDF</w:t>
      </w:r>
      <w:r w:rsidRPr="00F66BF3">
        <w:rPr>
          <w:rFonts w:asciiTheme="minorHAnsi" w:hAnsiTheme="minorHAnsi" w:cstheme="minorHAnsi"/>
          <w:szCs w:val="22"/>
        </w:rPr>
        <w:t xml:space="preserve">, o których mowa </w:t>
      </w:r>
      <w:r w:rsidR="00523E4A" w:rsidRPr="00F66BF3">
        <w:rPr>
          <w:rFonts w:asciiTheme="minorHAnsi" w:hAnsiTheme="minorHAnsi" w:cstheme="minorHAnsi"/>
          <w:szCs w:val="22"/>
        </w:rPr>
        <w:t>w</w:t>
      </w:r>
      <w:r w:rsidR="006B2071" w:rsidRPr="00F66BF3">
        <w:rPr>
          <w:rFonts w:asciiTheme="minorHAnsi" w:hAnsiTheme="minorHAnsi" w:cstheme="minorHAnsi"/>
          <w:szCs w:val="22"/>
        </w:rPr>
        <w:t xml:space="preserve"> </w:t>
      </w:r>
      <w:r w:rsidRPr="00F66BF3">
        <w:rPr>
          <w:rFonts w:asciiTheme="minorHAnsi" w:hAnsiTheme="minorHAnsi" w:cstheme="minorHAnsi"/>
          <w:szCs w:val="22"/>
        </w:rPr>
        <w:t>PFU.</w:t>
      </w:r>
    </w:p>
    <w:p w14:paraId="3E3752F7" w14:textId="77777777" w:rsidR="002C1481" w:rsidRPr="00F66BF3" w:rsidRDefault="00E87454" w:rsidP="002C1481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Zgodnie z Projektowanymi Postanowieniami Umowy – w terminie opracowania Projektu Wstępnego </w:t>
      </w:r>
      <w:r w:rsidR="002C1481" w:rsidRPr="00F66BF3">
        <w:rPr>
          <w:rFonts w:asciiTheme="minorHAnsi" w:hAnsiTheme="minorHAnsi" w:cstheme="minorHAnsi"/>
          <w:szCs w:val="22"/>
        </w:rPr>
        <w:t xml:space="preserve">Wykonawca opracuje i </w:t>
      </w:r>
      <w:r>
        <w:rPr>
          <w:rFonts w:cs="Calibri"/>
          <w:szCs w:val="22"/>
        </w:rPr>
        <w:t xml:space="preserve">przedłoży Zamawiającemu do zatwierdzenia </w:t>
      </w:r>
      <w:r w:rsidDel="00500F69">
        <w:rPr>
          <w:rFonts w:cs="Calibri"/>
          <w:vanish/>
          <w:szCs w:val="22"/>
        </w:rPr>
        <w:t xml:space="preserve"> </w:t>
      </w:r>
      <w:r w:rsidR="002C1481" w:rsidRPr="00F66BF3">
        <w:rPr>
          <w:rFonts w:asciiTheme="minorHAnsi" w:hAnsiTheme="minorHAnsi" w:cstheme="minorHAnsi"/>
          <w:szCs w:val="22"/>
        </w:rPr>
        <w:t xml:space="preserve">Szczegółowy Harmonogram Rzeczowo-Finansowy, który będzie stanowił uszczegółowienie Wykazu Cen dla potrzeb rozliczania i fakturowania wykonanych Elementów </w:t>
      </w:r>
      <w:r>
        <w:rPr>
          <w:rFonts w:asciiTheme="minorHAnsi" w:hAnsiTheme="minorHAnsi" w:cstheme="minorHAnsi"/>
          <w:szCs w:val="22"/>
        </w:rPr>
        <w:t>Prac</w:t>
      </w:r>
      <w:r w:rsidR="0081058A" w:rsidRPr="00F66BF3">
        <w:rPr>
          <w:rFonts w:asciiTheme="minorHAnsi" w:hAnsiTheme="minorHAnsi" w:cstheme="minorHAnsi"/>
          <w:szCs w:val="22"/>
        </w:rPr>
        <w:t xml:space="preserve"> i winien</w:t>
      </w:r>
      <w:r w:rsidR="002C1481" w:rsidRPr="00F66BF3">
        <w:rPr>
          <w:rFonts w:asciiTheme="minorHAnsi" w:hAnsiTheme="minorHAnsi" w:cstheme="minorHAnsi"/>
          <w:szCs w:val="22"/>
        </w:rPr>
        <w:t xml:space="preserve"> być spójny z Wykazem Cen</w:t>
      </w:r>
      <w:r>
        <w:rPr>
          <w:rFonts w:asciiTheme="minorHAnsi" w:hAnsiTheme="minorHAnsi" w:cstheme="minorHAnsi"/>
          <w:szCs w:val="22"/>
        </w:rPr>
        <w:t xml:space="preserve"> oraz Ramowym Harmonogramem Realizacji Umowy</w:t>
      </w:r>
      <w:r w:rsidR="002C1481" w:rsidRPr="00F66BF3">
        <w:rPr>
          <w:rFonts w:asciiTheme="minorHAnsi" w:hAnsiTheme="minorHAnsi" w:cstheme="minorHAnsi"/>
          <w:szCs w:val="22"/>
        </w:rPr>
        <w:t xml:space="preserve">. Płatności za poszczególne </w:t>
      </w:r>
      <w:r w:rsidR="00956A37" w:rsidRPr="00F66BF3">
        <w:rPr>
          <w:rFonts w:asciiTheme="minorHAnsi" w:hAnsiTheme="minorHAnsi" w:cstheme="minorHAnsi"/>
          <w:szCs w:val="22"/>
        </w:rPr>
        <w:t xml:space="preserve">Elementy </w:t>
      </w:r>
      <w:r>
        <w:rPr>
          <w:rFonts w:asciiTheme="minorHAnsi" w:hAnsiTheme="minorHAnsi" w:cstheme="minorHAnsi"/>
          <w:szCs w:val="22"/>
        </w:rPr>
        <w:t>Prac</w:t>
      </w:r>
      <w:r w:rsidR="002C1481" w:rsidRPr="00F66BF3">
        <w:rPr>
          <w:rFonts w:asciiTheme="minorHAnsi" w:hAnsiTheme="minorHAnsi" w:cstheme="minorHAnsi"/>
          <w:szCs w:val="22"/>
        </w:rPr>
        <w:t xml:space="preserve"> zostaną dokonane na podstawie kwoty ryczałtowej za dany Element</w:t>
      </w:r>
      <w:r>
        <w:rPr>
          <w:rFonts w:asciiTheme="minorHAnsi" w:hAnsiTheme="minorHAnsi" w:cstheme="minorHAnsi"/>
          <w:szCs w:val="22"/>
        </w:rPr>
        <w:t xml:space="preserve"> </w:t>
      </w:r>
      <w:r w:rsidR="006547F4">
        <w:rPr>
          <w:rFonts w:asciiTheme="minorHAnsi" w:hAnsiTheme="minorHAnsi" w:cstheme="minorHAnsi"/>
          <w:szCs w:val="22"/>
        </w:rPr>
        <w:t>Prac</w:t>
      </w:r>
      <w:r w:rsidR="002C1481" w:rsidRPr="00F66BF3">
        <w:rPr>
          <w:rFonts w:asciiTheme="minorHAnsi" w:hAnsiTheme="minorHAnsi" w:cstheme="minorHAnsi"/>
          <w:szCs w:val="22"/>
        </w:rPr>
        <w:t>, określonej w Szczegółowym Harmonogramie Rzeczowo-Finansowym</w:t>
      </w:r>
      <w:r w:rsidR="0036701E">
        <w:rPr>
          <w:rFonts w:asciiTheme="minorHAnsi" w:hAnsiTheme="minorHAnsi" w:cstheme="minorHAnsi"/>
          <w:szCs w:val="22"/>
        </w:rPr>
        <w:t>, z zastrzeżeniem §8 ust. 9</w:t>
      </w:r>
      <w:r w:rsidR="006547F4">
        <w:rPr>
          <w:rFonts w:asciiTheme="minorHAnsi" w:hAnsiTheme="minorHAnsi" w:cstheme="minorHAnsi"/>
          <w:szCs w:val="22"/>
        </w:rPr>
        <w:t xml:space="preserve"> Projektowanych Postanowień Umowy</w:t>
      </w:r>
      <w:r w:rsidR="002C1481" w:rsidRPr="00F66BF3">
        <w:rPr>
          <w:rFonts w:asciiTheme="minorHAnsi" w:hAnsiTheme="minorHAnsi" w:cstheme="minorHAnsi"/>
          <w:szCs w:val="22"/>
        </w:rPr>
        <w:t>.</w:t>
      </w:r>
    </w:p>
    <w:p w14:paraId="6B76949C" w14:textId="77777777" w:rsidR="002C1481" w:rsidRPr="00F66BF3" w:rsidRDefault="002C1481" w:rsidP="002C1481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Cs w:val="22"/>
        </w:rPr>
      </w:pPr>
      <w:r w:rsidRPr="00F66BF3">
        <w:rPr>
          <w:rFonts w:asciiTheme="minorHAnsi" w:hAnsiTheme="minorHAnsi" w:cstheme="minorHAnsi"/>
          <w:szCs w:val="22"/>
        </w:rPr>
        <w:t xml:space="preserve">Opisy poszczególnych pozycji podanych w Wykazie Cen nie powinny być interpretowane jako ograniczenie zobowiązań Wykonawcy wynikających z </w:t>
      </w:r>
      <w:r w:rsidR="00E87454">
        <w:rPr>
          <w:rFonts w:asciiTheme="minorHAnsi" w:hAnsiTheme="minorHAnsi" w:cstheme="minorHAnsi"/>
          <w:szCs w:val="22"/>
        </w:rPr>
        <w:t>Umowy</w:t>
      </w:r>
      <w:r w:rsidRPr="00F66BF3">
        <w:rPr>
          <w:rFonts w:asciiTheme="minorHAnsi" w:hAnsiTheme="minorHAnsi" w:cstheme="minorHAnsi"/>
          <w:szCs w:val="22"/>
        </w:rPr>
        <w:t>, które zostały opisane w innych dokumentach</w:t>
      </w:r>
      <w:r w:rsidR="00F66BF3">
        <w:rPr>
          <w:rFonts w:asciiTheme="minorHAnsi" w:hAnsiTheme="minorHAnsi" w:cstheme="minorHAnsi"/>
          <w:szCs w:val="22"/>
        </w:rPr>
        <w:t xml:space="preserve"> lub są wymagane do poprawnej i bezpiecznej pracy CHP_RDF</w:t>
      </w:r>
      <w:r w:rsidRPr="00F66BF3">
        <w:rPr>
          <w:rFonts w:asciiTheme="minorHAnsi" w:hAnsiTheme="minorHAnsi" w:cstheme="minorHAnsi"/>
          <w:szCs w:val="22"/>
        </w:rPr>
        <w:t>.</w:t>
      </w:r>
    </w:p>
    <w:p w14:paraId="3F301E6E" w14:textId="77777777" w:rsidR="002C1481" w:rsidRPr="00F66BF3" w:rsidRDefault="002C1481" w:rsidP="002C1481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Cs w:val="22"/>
        </w:rPr>
      </w:pPr>
      <w:r w:rsidRPr="00F66BF3">
        <w:rPr>
          <w:rFonts w:asciiTheme="minorHAnsi" w:hAnsiTheme="minorHAnsi" w:cstheme="minorHAnsi"/>
          <w:szCs w:val="22"/>
        </w:rPr>
        <w:t xml:space="preserve">Zamawiający przyjmuje, że wszystkie koszty niezbędne do zaprojektowania, wybudowania, </w:t>
      </w:r>
      <w:r w:rsidR="00E87454">
        <w:rPr>
          <w:rFonts w:asciiTheme="minorHAnsi" w:hAnsiTheme="minorHAnsi" w:cstheme="minorHAnsi"/>
          <w:szCs w:val="22"/>
        </w:rPr>
        <w:t xml:space="preserve">oraz </w:t>
      </w:r>
      <w:r w:rsidRPr="00F66BF3">
        <w:rPr>
          <w:rFonts w:asciiTheme="minorHAnsi" w:hAnsiTheme="minorHAnsi" w:cstheme="minorHAnsi"/>
          <w:szCs w:val="22"/>
        </w:rPr>
        <w:t xml:space="preserve">przekazania do użytkowania </w:t>
      </w:r>
      <w:r w:rsidR="009E6790" w:rsidRPr="00F66BF3">
        <w:rPr>
          <w:rFonts w:asciiTheme="minorHAnsi" w:hAnsiTheme="minorHAnsi" w:cstheme="minorHAnsi"/>
          <w:szCs w:val="22"/>
        </w:rPr>
        <w:t>Inwestycji</w:t>
      </w:r>
      <w:r w:rsidRPr="00F66BF3">
        <w:rPr>
          <w:rFonts w:asciiTheme="minorHAnsi" w:hAnsiTheme="minorHAnsi" w:cstheme="minorHAnsi"/>
          <w:szCs w:val="22"/>
        </w:rPr>
        <w:t xml:space="preserve"> </w:t>
      </w:r>
      <w:r w:rsidR="00025AE1">
        <w:rPr>
          <w:rFonts w:asciiTheme="minorHAnsi" w:hAnsiTheme="minorHAnsi" w:cstheme="minorHAnsi"/>
          <w:szCs w:val="22"/>
        </w:rPr>
        <w:t xml:space="preserve">oraz jej serwisowania </w:t>
      </w:r>
      <w:r w:rsidRPr="00F66BF3">
        <w:rPr>
          <w:rFonts w:asciiTheme="minorHAnsi" w:hAnsiTheme="minorHAnsi" w:cstheme="minorHAnsi"/>
          <w:szCs w:val="22"/>
        </w:rPr>
        <w:t xml:space="preserve">w </w:t>
      </w:r>
      <w:r w:rsidR="00956A37" w:rsidRPr="00F66BF3">
        <w:rPr>
          <w:rFonts w:asciiTheme="minorHAnsi" w:hAnsiTheme="minorHAnsi" w:cstheme="minorHAnsi"/>
          <w:szCs w:val="22"/>
        </w:rPr>
        <w:t xml:space="preserve">Okresie Gwarancji </w:t>
      </w:r>
      <w:r w:rsidRPr="00F66BF3">
        <w:rPr>
          <w:rFonts w:asciiTheme="minorHAnsi" w:hAnsiTheme="minorHAnsi" w:cstheme="minorHAnsi"/>
          <w:szCs w:val="22"/>
        </w:rPr>
        <w:t>zostały przez Wykonawcę uwzględnione w Cenie Ofert</w:t>
      </w:r>
      <w:r w:rsidR="00956A37" w:rsidRPr="00F66BF3">
        <w:rPr>
          <w:rFonts w:asciiTheme="minorHAnsi" w:hAnsiTheme="minorHAnsi" w:cstheme="minorHAnsi"/>
          <w:szCs w:val="22"/>
        </w:rPr>
        <w:t>owej</w:t>
      </w:r>
      <w:r w:rsidR="0036701E">
        <w:rPr>
          <w:rFonts w:asciiTheme="minorHAnsi" w:hAnsiTheme="minorHAnsi" w:cstheme="minorHAnsi"/>
          <w:szCs w:val="22"/>
        </w:rPr>
        <w:t>,</w:t>
      </w:r>
      <w:r w:rsidRPr="00F66BF3">
        <w:rPr>
          <w:rFonts w:asciiTheme="minorHAnsi" w:hAnsiTheme="minorHAnsi" w:cstheme="minorHAnsi"/>
          <w:szCs w:val="22"/>
        </w:rPr>
        <w:t xml:space="preserve"> nawet jeżeli nie zostały wymienione w Wykazie Cen.</w:t>
      </w:r>
    </w:p>
    <w:p w14:paraId="340C423F" w14:textId="77777777" w:rsidR="002C1481" w:rsidRPr="00F66BF3" w:rsidRDefault="002C1481" w:rsidP="002C1481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Cs w:val="22"/>
        </w:rPr>
      </w:pPr>
      <w:r w:rsidRPr="00F66BF3">
        <w:rPr>
          <w:rFonts w:asciiTheme="minorHAnsi" w:hAnsiTheme="minorHAnsi" w:cstheme="minorHAnsi"/>
          <w:szCs w:val="22"/>
        </w:rPr>
        <w:lastRenderedPageBreak/>
        <w:t xml:space="preserve">Niezależnie od ograniczeń, jakie mogą sugerować sformułowania dotyczące poszczególnych pozycji w Wykazie Cen i/lub wyjaśnienia w niniejszym wstępie, Wykonawca winien mieć pełną świadomość, że kwoty, które wprowadził do Wykazu Cen, dotyczą </w:t>
      </w:r>
      <w:r w:rsidR="00956A37" w:rsidRPr="00F66BF3">
        <w:rPr>
          <w:rFonts w:asciiTheme="minorHAnsi" w:hAnsiTheme="minorHAnsi" w:cstheme="minorHAnsi"/>
          <w:szCs w:val="22"/>
        </w:rPr>
        <w:t>r</w:t>
      </w:r>
      <w:r w:rsidRPr="00F66BF3">
        <w:rPr>
          <w:rFonts w:asciiTheme="minorHAnsi" w:hAnsiTheme="minorHAnsi" w:cstheme="minorHAnsi"/>
          <w:szCs w:val="22"/>
        </w:rPr>
        <w:t xml:space="preserve">obót zakończonych całkowicie pod każdym względem. Przyjmuje się, że Wykonawca jest w pełni świadom wszystkich wymagań i zobowiązań, wyrażonych bezpośrednio, czy też sugerowanych, objętych każdą częścią SWZ oraz </w:t>
      </w:r>
      <w:r w:rsidR="00025AE1">
        <w:rPr>
          <w:rFonts w:asciiTheme="minorHAnsi" w:hAnsiTheme="minorHAnsi" w:cstheme="minorHAnsi"/>
          <w:szCs w:val="22"/>
        </w:rPr>
        <w:t>Umowy</w:t>
      </w:r>
      <w:r w:rsidRPr="00F66BF3">
        <w:rPr>
          <w:rFonts w:asciiTheme="minorHAnsi" w:hAnsiTheme="minorHAnsi" w:cstheme="minorHAnsi"/>
          <w:szCs w:val="22"/>
        </w:rPr>
        <w:t xml:space="preserve"> i że stosownie do nich wycenił wszystkie pozycje.</w:t>
      </w:r>
    </w:p>
    <w:p w14:paraId="55562E06" w14:textId="0BCE3CF4" w:rsidR="002C1481" w:rsidRPr="00F66BF3" w:rsidRDefault="002C1481" w:rsidP="002C1481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Cs w:val="22"/>
        </w:rPr>
      </w:pPr>
      <w:r w:rsidRPr="00F66BF3">
        <w:rPr>
          <w:rFonts w:asciiTheme="minorHAnsi" w:hAnsiTheme="minorHAnsi" w:cstheme="minorHAnsi"/>
          <w:szCs w:val="22"/>
        </w:rPr>
        <w:t>W związku z powyższym podane kwoty muszą obejmować wszelkie wydatki poboczne</w:t>
      </w:r>
      <w:r w:rsidR="00FF54CB" w:rsidRPr="00F66BF3">
        <w:rPr>
          <w:rFonts w:asciiTheme="minorHAnsi" w:hAnsiTheme="minorHAnsi" w:cstheme="minorHAnsi"/>
          <w:szCs w:val="22"/>
        </w:rPr>
        <w:t xml:space="preserve"> </w:t>
      </w:r>
      <w:r w:rsidRPr="00F66BF3">
        <w:rPr>
          <w:rFonts w:asciiTheme="minorHAnsi" w:hAnsiTheme="minorHAnsi" w:cstheme="minorHAnsi"/>
          <w:szCs w:val="22"/>
        </w:rPr>
        <w:t>i nieprzewidziane oraz ryzyko każdego rodzaju, niezbędne do zaprojektowania, budowy, uk</w:t>
      </w:r>
      <w:r w:rsidR="00956A37" w:rsidRPr="00F66BF3">
        <w:rPr>
          <w:rFonts w:asciiTheme="minorHAnsi" w:hAnsiTheme="minorHAnsi" w:cstheme="minorHAnsi"/>
          <w:szCs w:val="22"/>
        </w:rPr>
        <w:t xml:space="preserve">ończenia, uruchomienia całości </w:t>
      </w:r>
      <w:r w:rsidR="009E6790" w:rsidRPr="00F66BF3">
        <w:rPr>
          <w:rFonts w:asciiTheme="minorHAnsi" w:hAnsiTheme="minorHAnsi" w:cstheme="minorHAnsi"/>
          <w:szCs w:val="22"/>
        </w:rPr>
        <w:t>Inwestycji</w:t>
      </w:r>
      <w:r w:rsidR="00956A37" w:rsidRPr="00F66BF3">
        <w:rPr>
          <w:rFonts w:asciiTheme="minorHAnsi" w:hAnsiTheme="minorHAnsi" w:cstheme="minorHAnsi"/>
          <w:szCs w:val="22"/>
        </w:rPr>
        <w:t xml:space="preserve"> </w:t>
      </w:r>
      <w:r w:rsidRPr="00F66BF3">
        <w:rPr>
          <w:rFonts w:asciiTheme="minorHAnsi" w:hAnsiTheme="minorHAnsi" w:cstheme="minorHAnsi"/>
          <w:szCs w:val="22"/>
        </w:rPr>
        <w:t xml:space="preserve">zgodnie z </w:t>
      </w:r>
      <w:r w:rsidR="00025AE1">
        <w:rPr>
          <w:rFonts w:asciiTheme="minorHAnsi" w:hAnsiTheme="minorHAnsi" w:cstheme="minorHAnsi"/>
          <w:szCs w:val="22"/>
        </w:rPr>
        <w:t>Umową</w:t>
      </w:r>
      <w:r w:rsidRPr="00F66BF3">
        <w:rPr>
          <w:rFonts w:asciiTheme="minorHAnsi" w:hAnsiTheme="minorHAnsi" w:cstheme="minorHAnsi"/>
          <w:szCs w:val="22"/>
        </w:rPr>
        <w:t>.</w:t>
      </w:r>
    </w:p>
    <w:p w14:paraId="66306C6D" w14:textId="77777777" w:rsidR="002C1481" w:rsidRPr="00F66BF3" w:rsidRDefault="002C1481" w:rsidP="002C1481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Cs w:val="22"/>
        </w:rPr>
      </w:pPr>
      <w:r w:rsidRPr="00F66BF3">
        <w:rPr>
          <w:rFonts w:asciiTheme="minorHAnsi" w:hAnsiTheme="minorHAnsi" w:cstheme="minorHAnsi"/>
          <w:szCs w:val="22"/>
        </w:rPr>
        <w:t xml:space="preserve">Kwoty wprowadzone przez Wykonawcę w odniesieniu do wszystkich pozycji w Wykazie Cen muszą odzwierciedlać właściwy związek z kosztem wykonywania </w:t>
      </w:r>
      <w:r w:rsidR="00956A37" w:rsidRPr="00F66BF3">
        <w:rPr>
          <w:rFonts w:asciiTheme="minorHAnsi" w:hAnsiTheme="minorHAnsi" w:cstheme="minorHAnsi"/>
          <w:szCs w:val="22"/>
        </w:rPr>
        <w:t>r</w:t>
      </w:r>
      <w:r w:rsidRPr="00F66BF3">
        <w:rPr>
          <w:rFonts w:asciiTheme="minorHAnsi" w:hAnsiTheme="minorHAnsi" w:cstheme="minorHAnsi"/>
          <w:szCs w:val="22"/>
        </w:rPr>
        <w:t xml:space="preserve">obót opisanych w </w:t>
      </w:r>
      <w:r w:rsidR="00025AE1">
        <w:rPr>
          <w:rFonts w:asciiTheme="minorHAnsi" w:hAnsiTheme="minorHAnsi" w:cstheme="minorHAnsi"/>
          <w:szCs w:val="22"/>
        </w:rPr>
        <w:t>Umowie</w:t>
      </w:r>
      <w:r w:rsidR="00523E4A" w:rsidRPr="00F66BF3">
        <w:rPr>
          <w:rFonts w:asciiTheme="minorHAnsi" w:hAnsiTheme="minorHAnsi" w:cstheme="minorHAnsi"/>
          <w:szCs w:val="22"/>
        </w:rPr>
        <w:t xml:space="preserve">, </w:t>
      </w:r>
      <w:r w:rsidRPr="00F66BF3">
        <w:rPr>
          <w:rFonts w:asciiTheme="minorHAnsi" w:hAnsiTheme="minorHAnsi" w:cstheme="minorHAnsi"/>
          <w:szCs w:val="22"/>
        </w:rPr>
        <w:t>z zastrzeżeniem punkt</w:t>
      </w:r>
      <w:r w:rsidR="0011191D">
        <w:rPr>
          <w:rFonts w:asciiTheme="minorHAnsi" w:hAnsiTheme="minorHAnsi" w:cstheme="minorHAnsi"/>
          <w:szCs w:val="22"/>
        </w:rPr>
        <w:t>ów</w:t>
      </w:r>
      <w:r w:rsidRPr="00F66BF3">
        <w:rPr>
          <w:rFonts w:asciiTheme="minorHAnsi" w:hAnsiTheme="minorHAnsi" w:cstheme="minorHAnsi"/>
          <w:szCs w:val="22"/>
        </w:rPr>
        <w:t xml:space="preserve"> </w:t>
      </w:r>
      <w:r>
        <w:fldChar w:fldCharType="begin"/>
      </w:r>
      <w:r>
        <w:instrText xml:space="preserve"> REF _Ref401898156 \r \h  \* MERGEFORMAT </w:instrText>
      </w:r>
      <w:r>
        <w:fldChar w:fldCharType="separate"/>
      </w:r>
      <w:r>
        <w:rPr>
          <w:rFonts w:asciiTheme="minorHAnsi" w:hAnsiTheme="minorHAnsi" w:cstheme="minorHAnsi"/>
          <w:szCs w:val="22"/>
        </w:rPr>
        <w:t>14</w:t>
      </w:r>
      <w:r>
        <w:fldChar w:fldCharType="end"/>
      </w:r>
      <w:r w:rsidRPr="00F66BF3">
        <w:rPr>
          <w:rFonts w:asciiTheme="minorHAnsi" w:hAnsiTheme="minorHAnsi" w:cstheme="minorHAnsi"/>
          <w:szCs w:val="22"/>
        </w:rPr>
        <w:t>.</w:t>
      </w:r>
    </w:p>
    <w:p w14:paraId="6ABC800A" w14:textId="77777777" w:rsidR="002C1481" w:rsidRPr="00F66BF3" w:rsidRDefault="002C1481" w:rsidP="002C1481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Cs w:val="22"/>
        </w:rPr>
      </w:pPr>
      <w:r w:rsidRPr="00F66BF3">
        <w:rPr>
          <w:rFonts w:asciiTheme="minorHAnsi" w:hAnsiTheme="minorHAnsi" w:cstheme="minorHAnsi"/>
          <w:szCs w:val="22"/>
        </w:rPr>
        <w:t xml:space="preserve">Wszystkie koszty stałe, zyski, koszty ogólne i podobnego rodzaju obciążenia (o ile nie wymienione osobno), odnoszące się do </w:t>
      </w:r>
      <w:r w:rsidR="00025AE1">
        <w:rPr>
          <w:rFonts w:asciiTheme="minorHAnsi" w:hAnsiTheme="minorHAnsi" w:cstheme="minorHAnsi"/>
          <w:szCs w:val="22"/>
        </w:rPr>
        <w:t xml:space="preserve">Umowy </w:t>
      </w:r>
      <w:r w:rsidRPr="00F66BF3">
        <w:rPr>
          <w:rFonts w:asciiTheme="minorHAnsi" w:hAnsiTheme="minorHAnsi" w:cstheme="minorHAnsi"/>
          <w:szCs w:val="22"/>
        </w:rPr>
        <w:t xml:space="preserve">jako całości, należy rozdzielić pomiędzy kwoty podane w Wykazie Cen, podczas gdy koszty dotyczące określonych części </w:t>
      </w:r>
      <w:r w:rsidR="00025AE1">
        <w:rPr>
          <w:rFonts w:asciiTheme="minorHAnsi" w:hAnsiTheme="minorHAnsi" w:cstheme="minorHAnsi"/>
          <w:szCs w:val="22"/>
        </w:rPr>
        <w:t>Umowy</w:t>
      </w:r>
      <w:r w:rsidRPr="00F66BF3">
        <w:rPr>
          <w:rFonts w:asciiTheme="minorHAnsi" w:hAnsiTheme="minorHAnsi" w:cstheme="minorHAnsi"/>
          <w:szCs w:val="22"/>
        </w:rPr>
        <w:t xml:space="preserve"> należy rozciągnąć na te pozycje, których te części dotyczą.</w:t>
      </w:r>
    </w:p>
    <w:p w14:paraId="5C88F5CB" w14:textId="77777777" w:rsidR="002C1481" w:rsidRPr="00F66BF3" w:rsidRDefault="002C1481" w:rsidP="002C1481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Cs w:val="22"/>
        </w:rPr>
      </w:pPr>
      <w:r w:rsidRPr="00F66BF3">
        <w:rPr>
          <w:rFonts w:asciiTheme="minorHAnsi" w:hAnsiTheme="minorHAnsi" w:cstheme="minorHAnsi"/>
          <w:szCs w:val="22"/>
        </w:rPr>
        <w:t xml:space="preserve">Ceny wszystkich pozycji </w:t>
      </w:r>
      <w:r w:rsidR="00956A37" w:rsidRPr="00F66BF3">
        <w:rPr>
          <w:rFonts w:asciiTheme="minorHAnsi" w:hAnsiTheme="minorHAnsi" w:cstheme="minorHAnsi"/>
          <w:szCs w:val="22"/>
        </w:rPr>
        <w:t>r</w:t>
      </w:r>
      <w:r w:rsidRPr="00F66BF3">
        <w:rPr>
          <w:rFonts w:asciiTheme="minorHAnsi" w:hAnsiTheme="minorHAnsi" w:cstheme="minorHAnsi"/>
          <w:szCs w:val="22"/>
        </w:rPr>
        <w:t>obót powinny zostać podane w PLN.</w:t>
      </w:r>
    </w:p>
    <w:p w14:paraId="0D4A57BF" w14:textId="77777777" w:rsidR="002C1481" w:rsidRPr="00F66BF3" w:rsidRDefault="002C1481" w:rsidP="002C1481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Cs w:val="22"/>
        </w:rPr>
      </w:pPr>
      <w:r w:rsidRPr="00F66BF3">
        <w:rPr>
          <w:rFonts w:asciiTheme="minorHAnsi" w:hAnsiTheme="minorHAnsi" w:cstheme="minorHAnsi"/>
          <w:szCs w:val="22"/>
        </w:rPr>
        <w:t>Podatek VAT należy naliczyć wg przepisów prawa obowiązujących w dacie złożenia Oferty. VAT zostanie wypłacony w należnej kwocie zgodnie z zapisami prawa polskiego w sprawie VAT.</w:t>
      </w:r>
    </w:p>
    <w:p w14:paraId="7814FC8C" w14:textId="77777777" w:rsidR="002C1481" w:rsidRPr="00F66BF3" w:rsidRDefault="002C1481" w:rsidP="002C1481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Cs w:val="22"/>
        </w:rPr>
      </w:pPr>
      <w:r w:rsidRPr="00F66BF3">
        <w:rPr>
          <w:rFonts w:asciiTheme="minorHAnsi" w:hAnsiTheme="minorHAnsi" w:cstheme="minorHAnsi"/>
          <w:szCs w:val="22"/>
        </w:rPr>
        <w:t xml:space="preserve">Cena </w:t>
      </w:r>
      <w:r w:rsidR="00956A37" w:rsidRPr="00F66BF3">
        <w:rPr>
          <w:rFonts w:asciiTheme="minorHAnsi" w:hAnsiTheme="minorHAnsi" w:cstheme="minorHAnsi"/>
          <w:szCs w:val="22"/>
        </w:rPr>
        <w:t>Ofertowa</w:t>
      </w:r>
      <w:r w:rsidRPr="00F66BF3">
        <w:rPr>
          <w:rFonts w:asciiTheme="minorHAnsi" w:hAnsiTheme="minorHAnsi" w:cstheme="minorHAnsi"/>
          <w:szCs w:val="22"/>
        </w:rPr>
        <w:t xml:space="preserve"> będzie ceną łączną za wykonanie </w:t>
      </w:r>
      <w:r w:rsidR="00025AE1">
        <w:rPr>
          <w:rFonts w:asciiTheme="minorHAnsi" w:hAnsiTheme="minorHAnsi" w:cstheme="minorHAnsi"/>
          <w:szCs w:val="22"/>
        </w:rPr>
        <w:t>Umowy</w:t>
      </w:r>
      <w:r w:rsidRPr="00F66BF3">
        <w:rPr>
          <w:rFonts w:asciiTheme="minorHAnsi" w:hAnsiTheme="minorHAnsi" w:cstheme="minorHAnsi"/>
          <w:szCs w:val="22"/>
        </w:rPr>
        <w:t xml:space="preserve"> i powinna obejmować między innymi:</w:t>
      </w:r>
    </w:p>
    <w:p w14:paraId="58296F9C" w14:textId="77777777" w:rsidR="0011191D" w:rsidRDefault="0011191D" w:rsidP="00523E4A">
      <w:pPr>
        <w:numPr>
          <w:ilvl w:val="3"/>
          <w:numId w:val="2"/>
        </w:numPr>
        <w:ind w:left="993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ubezpieczenie, </w:t>
      </w:r>
    </w:p>
    <w:p w14:paraId="48AB8B1D" w14:textId="77777777" w:rsidR="0011191D" w:rsidRDefault="0011191D" w:rsidP="00523E4A">
      <w:pPr>
        <w:numPr>
          <w:ilvl w:val="3"/>
          <w:numId w:val="2"/>
        </w:numPr>
        <w:ind w:left="993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wykonanie i utrzymanie zaplecza budowy,</w:t>
      </w:r>
    </w:p>
    <w:p w14:paraId="7804B066" w14:textId="77777777" w:rsidR="0011191D" w:rsidRDefault="0011191D" w:rsidP="00523E4A">
      <w:pPr>
        <w:numPr>
          <w:ilvl w:val="3"/>
          <w:numId w:val="2"/>
        </w:numPr>
        <w:ind w:left="993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nadzór inwestycji i dozór placu budowy,</w:t>
      </w:r>
    </w:p>
    <w:p w14:paraId="66F0233A" w14:textId="77777777" w:rsidR="001108A6" w:rsidRDefault="001108A6" w:rsidP="00523E4A">
      <w:pPr>
        <w:numPr>
          <w:ilvl w:val="3"/>
          <w:numId w:val="2"/>
        </w:numPr>
        <w:ind w:left="993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koszt transportu i wykorzystania sprzętu,</w:t>
      </w:r>
    </w:p>
    <w:p w14:paraId="258450BF" w14:textId="77777777" w:rsidR="002C1481" w:rsidRDefault="002C1481" w:rsidP="00523E4A">
      <w:pPr>
        <w:numPr>
          <w:ilvl w:val="3"/>
          <w:numId w:val="2"/>
        </w:numPr>
        <w:ind w:left="993"/>
        <w:rPr>
          <w:rFonts w:asciiTheme="minorHAnsi" w:hAnsiTheme="minorHAnsi" w:cstheme="minorHAnsi"/>
          <w:szCs w:val="22"/>
        </w:rPr>
      </w:pPr>
      <w:r w:rsidRPr="00F66BF3">
        <w:rPr>
          <w:rFonts w:asciiTheme="minorHAnsi" w:hAnsiTheme="minorHAnsi" w:cstheme="minorHAnsi"/>
          <w:szCs w:val="22"/>
        </w:rPr>
        <w:t>wykonanie projektów i raportów wraz ze związanymi z tym ewentualnymi opłatami administracyjnymi, uzyskaniem niezbędnych decyzji i pozwoleń,</w:t>
      </w:r>
    </w:p>
    <w:p w14:paraId="601A7FB5" w14:textId="77777777" w:rsidR="001108A6" w:rsidRPr="00F66BF3" w:rsidRDefault="001108A6" w:rsidP="00523E4A">
      <w:pPr>
        <w:numPr>
          <w:ilvl w:val="3"/>
          <w:numId w:val="2"/>
        </w:numPr>
        <w:ind w:left="993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uzgodnienie projektów oraz dokonanie odbioru robót przez odpowiednie instytucje i spółki (jeżeli wymagane prawem).</w:t>
      </w:r>
    </w:p>
    <w:p w14:paraId="73A2382A" w14:textId="77777777" w:rsidR="002C1481" w:rsidRDefault="002C1481" w:rsidP="00523E4A">
      <w:pPr>
        <w:numPr>
          <w:ilvl w:val="3"/>
          <w:numId w:val="2"/>
        </w:numPr>
        <w:ind w:left="993"/>
        <w:rPr>
          <w:rFonts w:asciiTheme="minorHAnsi" w:hAnsiTheme="minorHAnsi" w:cstheme="minorHAnsi"/>
          <w:szCs w:val="22"/>
        </w:rPr>
      </w:pPr>
      <w:r w:rsidRPr="00F66BF3">
        <w:rPr>
          <w:rFonts w:asciiTheme="minorHAnsi" w:hAnsiTheme="minorHAnsi" w:cstheme="minorHAnsi"/>
          <w:szCs w:val="22"/>
        </w:rPr>
        <w:t>wykonan</w:t>
      </w:r>
      <w:r w:rsidR="00956A37" w:rsidRPr="00F66BF3">
        <w:rPr>
          <w:rFonts w:asciiTheme="minorHAnsi" w:hAnsiTheme="minorHAnsi" w:cstheme="minorHAnsi"/>
          <w:szCs w:val="22"/>
        </w:rPr>
        <w:t>ie pełnego zakresu prac, prób, P</w:t>
      </w:r>
      <w:r w:rsidRPr="00F66BF3">
        <w:rPr>
          <w:rFonts w:asciiTheme="minorHAnsi" w:hAnsiTheme="minorHAnsi" w:cstheme="minorHAnsi"/>
          <w:szCs w:val="22"/>
        </w:rPr>
        <w:t xml:space="preserve">rób </w:t>
      </w:r>
      <w:r w:rsidR="00956A37" w:rsidRPr="00F66BF3">
        <w:rPr>
          <w:rFonts w:asciiTheme="minorHAnsi" w:hAnsiTheme="minorHAnsi" w:cstheme="minorHAnsi"/>
          <w:szCs w:val="22"/>
        </w:rPr>
        <w:t>Odbiorowych</w:t>
      </w:r>
      <w:r w:rsidRPr="00F66BF3">
        <w:rPr>
          <w:rFonts w:asciiTheme="minorHAnsi" w:hAnsiTheme="minorHAnsi" w:cstheme="minorHAnsi"/>
          <w:szCs w:val="22"/>
        </w:rPr>
        <w:t>, rozruchu i szkoleń załogi,</w:t>
      </w:r>
    </w:p>
    <w:p w14:paraId="3151954D" w14:textId="77777777" w:rsidR="002C1481" w:rsidRPr="00F66BF3" w:rsidRDefault="002C1481" w:rsidP="00523E4A">
      <w:pPr>
        <w:numPr>
          <w:ilvl w:val="3"/>
          <w:numId w:val="2"/>
        </w:numPr>
        <w:ind w:left="993"/>
        <w:rPr>
          <w:rFonts w:asciiTheme="minorHAnsi" w:hAnsiTheme="minorHAnsi" w:cstheme="minorHAnsi"/>
          <w:szCs w:val="22"/>
        </w:rPr>
      </w:pPr>
      <w:r w:rsidRPr="00F66BF3">
        <w:rPr>
          <w:rFonts w:asciiTheme="minorHAnsi" w:hAnsiTheme="minorHAnsi" w:cstheme="minorHAnsi"/>
          <w:szCs w:val="22"/>
        </w:rPr>
        <w:t>zakupienie materiałów eksploatacyjnych niezbędnych do uruchomieni</w:t>
      </w:r>
      <w:r w:rsidR="00FF54CB" w:rsidRPr="00F66BF3">
        <w:rPr>
          <w:rFonts w:asciiTheme="minorHAnsi" w:hAnsiTheme="minorHAnsi" w:cstheme="minorHAnsi"/>
          <w:szCs w:val="22"/>
        </w:rPr>
        <w:t xml:space="preserve"> </w:t>
      </w:r>
      <w:r w:rsidRPr="00F66BF3">
        <w:rPr>
          <w:rFonts w:asciiTheme="minorHAnsi" w:hAnsiTheme="minorHAnsi" w:cstheme="minorHAnsi"/>
          <w:szCs w:val="22"/>
        </w:rPr>
        <w:t xml:space="preserve">i przeprowadzenia niezbędnych testów i </w:t>
      </w:r>
      <w:r w:rsidR="00956A37" w:rsidRPr="00F66BF3">
        <w:rPr>
          <w:rFonts w:asciiTheme="minorHAnsi" w:hAnsiTheme="minorHAnsi" w:cstheme="minorHAnsi"/>
          <w:szCs w:val="22"/>
        </w:rPr>
        <w:t>Prób Odbiorowych</w:t>
      </w:r>
      <w:r w:rsidR="003A22AA" w:rsidRPr="00F66BF3">
        <w:rPr>
          <w:rFonts w:asciiTheme="minorHAnsi" w:hAnsiTheme="minorHAnsi" w:cstheme="minorHAnsi"/>
          <w:szCs w:val="22"/>
        </w:rPr>
        <w:t>,</w:t>
      </w:r>
      <w:r w:rsidR="00E01832" w:rsidRPr="00F66BF3">
        <w:rPr>
          <w:rFonts w:asciiTheme="minorHAnsi" w:hAnsiTheme="minorHAnsi" w:cstheme="minorHAnsi"/>
          <w:szCs w:val="22"/>
        </w:rPr>
        <w:t xml:space="preserve"> </w:t>
      </w:r>
      <w:r w:rsidR="00501566">
        <w:rPr>
          <w:rFonts w:asciiTheme="minorHAnsi" w:hAnsiTheme="minorHAnsi" w:cstheme="minorHAnsi"/>
          <w:szCs w:val="22"/>
        </w:rPr>
        <w:t xml:space="preserve">koszty </w:t>
      </w:r>
      <w:r w:rsidR="003A22AA" w:rsidRPr="00F66BF3">
        <w:rPr>
          <w:rFonts w:asciiTheme="minorHAnsi" w:hAnsiTheme="minorHAnsi" w:cstheme="minorHAnsi"/>
          <w:szCs w:val="22"/>
        </w:rPr>
        <w:t>paliw</w:t>
      </w:r>
      <w:r w:rsidR="00501566">
        <w:rPr>
          <w:rFonts w:asciiTheme="minorHAnsi" w:hAnsiTheme="minorHAnsi" w:cstheme="minorHAnsi"/>
          <w:szCs w:val="22"/>
        </w:rPr>
        <w:t>a</w:t>
      </w:r>
      <w:r w:rsidR="003A22AA" w:rsidRPr="00F66BF3">
        <w:rPr>
          <w:rFonts w:asciiTheme="minorHAnsi" w:hAnsiTheme="minorHAnsi" w:cstheme="minorHAnsi"/>
          <w:szCs w:val="22"/>
        </w:rPr>
        <w:t xml:space="preserve"> </w:t>
      </w:r>
      <w:r w:rsidR="00E01832" w:rsidRPr="00F66BF3">
        <w:rPr>
          <w:rFonts w:asciiTheme="minorHAnsi" w:hAnsiTheme="minorHAnsi" w:cstheme="minorHAnsi"/>
          <w:szCs w:val="22"/>
        </w:rPr>
        <w:t xml:space="preserve">do przeprowadzenia rozruchu i </w:t>
      </w:r>
      <w:r w:rsidR="00956A37" w:rsidRPr="00F66BF3">
        <w:rPr>
          <w:rFonts w:asciiTheme="minorHAnsi" w:hAnsiTheme="minorHAnsi" w:cstheme="minorHAnsi"/>
          <w:szCs w:val="22"/>
        </w:rPr>
        <w:t>Prób Odbiorowych</w:t>
      </w:r>
      <w:r w:rsidR="00DB1DC1" w:rsidRPr="00F66BF3">
        <w:rPr>
          <w:rFonts w:asciiTheme="minorHAnsi" w:hAnsiTheme="minorHAnsi" w:cstheme="minorHAnsi"/>
          <w:szCs w:val="22"/>
        </w:rPr>
        <w:t xml:space="preserve"> </w:t>
      </w:r>
      <w:r w:rsidR="00501566">
        <w:rPr>
          <w:rFonts w:asciiTheme="minorHAnsi" w:hAnsiTheme="minorHAnsi" w:cstheme="minorHAnsi"/>
          <w:szCs w:val="22"/>
        </w:rPr>
        <w:t>pokryje</w:t>
      </w:r>
      <w:r w:rsidR="00DB1DC1" w:rsidRPr="00F66BF3">
        <w:rPr>
          <w:rFonts w:asciiTheme="minorHAnsi" w:hAnsiTheme="minorHAnsi" w:cstheme="minorHAnsi"/>
          <w:szCs w:val="22"/>
        </w:rPr>
        <w:t xml:space="preserve"> Wykonawca,</w:t>
      </w:r>
    </w:p>
    <w:p w14:paraId="21D97022" w14:textId="7670B14A" w:rsidR="002C1481" w:rsidRPr="00F66BF3" w:rsidRDefault="002C1481" w:rsidP="00523E4A">
      <w:pPr>
        <w:numPr>
          <w:ilvl w:val="3"/>
          <w:numId w:val="2"/>
        </w:numPr>
        <w:ind w:left="993"/>
        <w:rPr>
          <w:rFonts w:asciiTheme="minorHAnsi" w:hAnsiTheme="minorHAnsi" w:cstheme="minorHAnsi"/>
          <w:szCs w:val="22"/>
        </w:rPr>
      </w:pPr>
      <w:r w:rsidRPr="00F66BF3">
        <w:rPr>
          <w:rFonts w:asciiTheme="minorHAnsi" w:hAnsiTheme="minorHAnsi" w:cstheme="minorHAnsi"/>
          <w:szCs w:val="22"/>
        </w:rPr>
        <w:t>zakupienie i rozwieszenie niezbędnych tablic informacyjnych, w tym instrukcji bhp</w:t>
      </w:r>
      <w:r w:rsidR="00CD4C73">
        <w:rPr>
          <w:rFonts w:asciiTheme="minorHAnsi" w:hAnsiTheme="minorHAnsi" w:cstheme="minorHAnsi"/>
          <w:szCs w:val="22"/>
        </w:rPr>
        <w:br/>
      </w:r>
      <w:r w:rsidRPr="00F66BF3">
        <w:rPr>
          <w:rFonts w:asciiTheme="minorHAnsi" w:hAnsiTheme="minorHAnsi" w:cstheme="minorHAnsi"/>
          <w:szCs w:val="22"/>
        </w:rPr>
        <w:t>i ppoż.,</w:t>
      </w:r>
    </w:p>
    <w:p w14:paraId="2DAF94EE" w14:textId="77777777" w:rsidR="002C1481" w:rsidRPr="00F66BF3" w:rsidRDefault="002C1481" w:rsidP="00523E4A">
      <w:pPr>
        <w:numPr>
          <w:ilvl w:val="3"/>
          <w:numId w:val="2"/>
        </w:numPr>
        <w:ind w:left="993"/>
        <w:rPr>
          <w:rFonts w:asciiTheme="minorHAnsi" w:hAnsiTheme="minorHAnsi" w:cstheme="minorHAnsi"/>
          <w:szCs w:val="22"/>
        </w:rPr>
      </w:pPr>
      <w:r w:rsidRPr="00F66BF3">
        <w:rPr>
          <w:rFonts w:asciiTheme="minorHAnsi" w:hAnsiTheme="minorHAnsi" w:cstheme="minorHAnsi"/>
          <w:szCs w:val="22"/>
        </w:rPr>
        <w:t xml:space="preserve">opłacenie badań niezbędnych do oceny prawidłowości wykonania </w:t>
      </w:r>
      <w:r w:rsidR="00025AE1">
        <w:rPr>
          <w:rFonts w:asciiTheme="minorHAnsi" w:hAnsiTheme="minorHAnsi" w:cstheme="minorHAnsi"/>
          <w:szCs w:val="22"/>
        </w:rPr>
        <w:t>Umowy</w:t>
      </w:r>
      <w:r w:rsidR="009E17E1" w:rsidRPr="00F66BF3">
        <w:rPr>
          <w:rFonts w:asciiTheme="minorHAnsi" w:hAnsiTheme="minorHAnsi" w:cstheme="minorHAnsi"/>
          <w:szCs w:val="22"/>
        </w:rPr>
        <w:t>,</w:t>
      </w:r>
      <w:r w:rsidR="00597719" w:rsidRPr="00F66BF3">
        <w:rPr>
          <w:rFonts w:asciiTheme="minorHAnsi" w:hAnsiTheme="minorHAnsi" w:cstheme="minorHAnsi"/>
          <w:szCs w:val="22"/>
        </w:rPr>
        <w:t xml:space="preserve"> </w:t>
      </w:r>
      <w:r w:rsidR="0036701E">
        <w:rPr>
          <w:rFonts w:asciiTheme="minorHAnsi" w:hAnsiTheme="minorHAnsi" w:cstheme="minorHAnsi"/>
          <w:szCs w:val="22"/>
        </w:rPr>
        <w:t xml:space="preserve">w tym </w:t>
      </w:r>
      <w:r w:rsidR="0081058A" w:rsidRPr="00F66BF3">
        <w:rPr>
          <w:rFonts w:asciiTheme="minorHAnsi" w:hAnsiTheme="minorHAnsi" w:cstheme="minorHAnsi"/>
          <w:szCs w:val="22"/>
        </w:rPr>
        <w:t>Pomiar</w:t>
      </w:r>
      <w:r w:rsidR="0036701E">
        <w:rPr>
          <w:rFonts w:asciiTheme="minorHAnsi" w:hAnsiTheme="minorHAnsi" w:cstheme="minorHAnsi"/>
          <w:szCs w:val="22"/>
        </w:rPr>
        <w:t>ów</w:t>
      </w:r>
      <w:r w:rsidR="00597719" w:rsidRPr="00F66BF3">
        <w:rPr>
          <w:rFonts w:asciiTheme="minorHAnsi" w:hAnsiTheme="minorHAnsi" w:cstheme="minorHAnsi"/>
          <w:szCs w:val="22"/>
        </w:rPr>
        <w:t xml:space="preserve"> </w:t>
      </w:r>
      <w:r w:rsidR="0081058A" w:rsidRPr="00F66BF3">
        <w:rPr>
          <w:rFonts w:asciiTheme="minorHAnsi" w:hAnsiTheme="minorHAnsi" w:cstheme="minorHAnsi"/>
          <w:szCs w:val="22"/>
        </w:rPr>
        <w:t>Parametrów Gwarantowanych</w:t>
      </w:r>
      <w:r w:rsidR="00597719" w:rsidRPr="00F66BF3">
        <w:rPr>
          <w:rFonts w:asciiTheme="minorHAnsi" w:hAnsiTheme="minorHAnsi" w:cstheme="minorHAnsi"/>
          <w:szCs w:val="22"/>
        </w:rPr>
        <w:t xml:space="preserve"> w trakcie Prób </w:t>
      </w:r>
      <w:r w:rsidR="00166830" w:rsidRPr="00F66BF3">
        <w:rPr>
          <w:rFonts w:asciiTheme="minorHAnsi" w:hAnsiTheme="minorHAnsi" w:cstheme="minorHAnsi"/>
          <w:szCs w:val="22"/>
        </w:rPr>
        <w:t>Odbiorowych</w:t>
      </w:r>
      <w:r w:rsidR="0081058A" w:rsidRPr="00F66BF3">
        <w:rPr>
          <w:rFonts w:asciiTheme="minorHAnsi" w:hAnsiTheme="minorHAnsi" w:cstheme="minorHAnsi"/>
          <w:szCs w:val="22"/>
        </w:rPr>
        <w:t xml:space="preserve"> będą</w:t>
      </w:r>
      <w:r w:rsidR="00597719" w:rsidRPr="00F66BF3">
        <w:rPr>
          <w:rFonts w:asciiTheme="minorHAnsi" w:hAnsiTheme="minorHAnsi" w:cstheme="minorHAnsi"/>
          <w:szCs w:val="22"/>
        </w:rPr>
        <w:t xml:space="preserve"> wykonane przez akredytowaną jednostkę</w:t>
      </w:r>
      <w:r w:rsidRPr="00F66BF3">
        <w:rPr>
          <w:rFonts w:asciiTheme="minorHAnsi" w:hAnsiTheme="minorHAnsi" w:cstheme="minorHAnsi"/>
          <w:szCs w:val="22"/>
        </w:rPr>
        <w:t>,</w:t>
      </w:r>
      <w:r w:rsidR="0081058A" w:rsidRPr="00F66BF3">
        <w:rPr>
          <w:rFonts w:asciiTheme="minorHAnsi" w:hAnsiTheme="minorHAnsi" w:cstheme="minorHAnsi"/>
          <w:szCs w:val="22"/>
        </w:rPr>
        <w:t xml:space="preserve"> na zlecenie </w:t>
      </w:r>
      <w:r w:rsidR="00501566">
        <w:rPr>
          <w:rFonts w:asciiTheme="minorHAnsi" w:hAnsiTheme="minorHAnsi" w:cstheme="minorHAnsi"/>
          <w:szCs w:val="22"/>
        </w:rPr>
        <w:t>Wykonawcy, przy czym jednostka ta winna być zaakceptowana przez Zamawiającego</w:t>
      </w:r>
      <w:r w:rsidR="0081058A" w:rsidRPr="00F66BF3">
        <w:rPr>
          <w:rFonts w:asciiTheme="minorHAnsi" w:hAnsiTheme="minorHAnsi" w:cstheme="minorHAnsi"/>
          <w:szCs w:val="22"/>
        </w:rPr>
        <w:t>,</w:t>
      </w:r>
    </w:p>
    <w:p w14:paraId="43F13A5D" w14:textId="77777777" w:rsidR="002C1481" w:rsidRPr="00F66BF3" w:rsidRDefault="002C1481" w:rsidP="00523E4A">
      <w:pPr>
        <w:numPr>
          <w:ilvl w:val="3"/>
          <w:numId w:val="2"/>
        </w:numPr>
        <w:ind w:left="993"/>
        <w:rPr>
          <w:rFonts w:asciiTheme="minorHAnsi" w:hAnsiTheme="minorHAnsi" w:cstheme="minorHAnsi"/>
          <w:szCs w:val="22"/>
        </w:rPr>
      </w:pPr>
      <w:r w:rsidRPr="00F66BF3">
        <w:rPr>
          <w:rFonts w:asciiTheme="minorHAnsi" w:hAnsiTheme="minorHAnsi" w:cstheme="minorHAnsi"/>
          <w:szCs w:val="22"/>
        </w:rPr>
        <w:t>zakup sprzętu bhp i ppoż.,</w:t>
      </w:r>
    </w:p>
    <w:p w14:paraId="1858DBB4" w14:textId="77777777" w:rsidR="002C1481" w:rsidRPr="00F66BF3" w:rsidRDefault="002C1481" w:rsidP="00523E4A">
      <w:pPr>
        <w:numPr>
          <w:ilvl w:val="3"/>
          <w:numId w:val="2"/>
        </w:numPr>
        <w:ind w:left="993"/>
        <w:rPr>
          <w:rFonts w:asciiTheme="minorHAnsi" w:hAnsiTheme="minorHAnsi" w:cstheme="minorHAnsi"/>
          <w:szCs w:val="22"/>
        </w:rPr>
      </w:pPr>
      <w:r w:rsidRPr="00F66BF3">
        <w:rPr>
          <w:rFonts w:asciiTheme="minorHAnsi" w:hAnsiTheme="minorHAnsi" w:cstheme="minorHAnsi"/>
          <w:szCs w:val="22"/>
        </w:rPr>
        <w:t>opracowanie instrukcji obsługi i eksploatacji,</w:t>
      </w:r>
    </w:p>
    <w:p w14:paraId="23F13AAB" w14:textId="77777777" w:rsidR="002C1481" w:rsidRPr="00F66BF3" w:rsidRDefault="002C1481" w:rsidP="00523E4A">
      <w:pPr>
        <w:numPr>
          <w:ilvl w:val="3"/>
          <w:numId w:val="2"/>
        </w:numPr>
        <w:ind w:left="993"/>
        <w:rPr>
          <w:rFonts w:asciiTheme="minorHAnsi" w:hAnsiTheme="minorHAnsi" w:cstheme="minorHAnsi"/>
          <w:szCs w:val="22"/>
        </w:rPr>
      </w:pPr>
      <w:r w:rsidRPr="00F66BF3">
        <w:rPr>
          <w:rFonts w:asciiTheme="minorHAnsi" w:hAnsiTheme="minorHAnsi" w:cstheme="minorHAnsi"/>
          <w:szCs w:val="22"/>
        </w:rPr>
        <w:t>różne opłaty administracyjne związane z trybem przekazywania obiektów do eksploatacji i użytkowania,</w:t>
      </w:r>
    </w:p>
    <w:p w14:paraId="78648763" w14:textId="77777777" w:rsidR="002C1481" w:rsidRPr="00F66BF3" w:rsidRDefault="002C1481" w:rsidP="00523E4A">
      <w:pPr>
        <w:numPr>
          <w:ilvl w:val="3"/>
          <w:numId w:val="2"/>
        </w:numPr>
        <w:ind w:left="993"/>
        <w:rPr>
          <w:rFonts w:asciiTheme="minorHAnsi" w:hAnsiTheme="minorHAnsi" w:cstheme="minorHAnsi"/>
          <w:szCs w:val="22"/>
        </w:rPr>
      </w:pPr>
      <w:r w:rsidRPr="00F66BF3">
        <w:rPr>
          <w:rFonts w:asciiTheme="minorHAnsi" w:hAnsiTheme="minorHAnsi" w:cstheme="minorHAnsi"/>
          <w:szCs w:val="22"/>
        </w:rPr>
        <w:lastRenderedPageBreak/>
        <w:t>zapłata za energię i inne media zużyte w trakcie budowy oraz wykonywania testów</w:t>
      </w:r>
      <w:r w:rsidR="00FF54CB" w:rsidRPr="00F66BF3">
        <w:rPr>
          <w:rFonts w:asciiTheme="minorHAnsi" w:hAnsiTheme="minorHAnsi" w:cstheme="minorHAnsi"/>
          <w:szCs w:val="22"/>
        </w:rPr>
        <w:t xml:space="preserve"> </w:t>
      </w:r>
      <w:r w:rsidRPr="00F66BF3">
        <w:rPr>
          <w:rFonts w:asciiTheme="minorHAnsi" w:hAnsiTheme="minorHAnsi" w:cstheme="minorHAnsi"/>
          <w:szCs w:val="22"/>
        </w:rPr>
        <w:t xml:space="preserve">i </w:t>
      </w:r>
      <w:r w:rsidR="00597719" w:rsidRPr="00F66BF3">
        <w:rPr>
          <w:rFonts w:asciiTheme="minorHAnsi" w:hAnsiTheme="minorHAnsi" w:cstheme="minorHAnsi"/>
          <w:szCs w:val="22"/>
        </w:rPr>
        <w:t>P</w:t>
      </w:r>
      <w:r w:rsidRPr="00F66BF3">
        <w:rPr>
          <w:rFonts w:asciiTheme="minorHAnsi" w:hAnsiTheme="minorHAnsi" w:cstheme="minorHAnsi"/>
          <w:szCs w:val="22"/>
        </w:rPr>
        <w:t xml:space="preserve">rób </w:t>
      </w:r>
      <w:r w:rsidR="00166830" w:rsidRPr="00F66BF3">
        <w:rPr>
          <w:rFonts w:asciiTheme="minorHAnsi" w:hAnsiTheme="minorHAnsi" w:cstheme="minorHAnsi"/>
          <w:szCs w:val="22"/>
        </w:rPr>
        <w:t>Odbiorowych</w:t>
      </w:r>
      <w:r w:rsidRPr="00F66BF3">
        <w:rPr>
          <w:rFonts w:asciiTheme="minorHAnsi" w:hAnsiTheme="minorHAnsi" w:cstheme="minorHAnsi"/>
          <w:szCs w:val="22"/>
        </w:rPr>
        <w:t>,</w:t>
      </w:r>
    </w:p>
    <w:p w14:paraId="43AAD5EE" w14:textId="77777777" w:rsidR="002C1481" w:rsidRPr="00F66BF3" w:rsidRDefault="002C1481" w:rsidP="00523E4A">
      <w:pPr>
        <w:numPr>
          <w:ilvl w:val="3"/>
          <w:numId w:val="2"/>
        </w:numPr>
        <w:ind w:left="993"/>
        <w:rPr>
          <w:rFonts w:asciiTheme="minorHAnsi" w:hAnsiTheme="minorHAnsi" w:cstheme="minorHAnsi"/>
          <w:szCs w:val="22"/>
        </w:rPr>
      </w:pPr>
      <w:r w:rsidRPr="00F66BF3">
        <w:rPr>
          <w:rFonts w:asciiTheme="minorHAnsi" w:hAnsiTheme="minorHAnsi" w:cstheme="minorHAnsi"/>
          <w:szCs w:val="22"/>
        </w:rPr>
        <w:t>zapłata za: zatrudnienie i zakwaterowanie siły roboczej, materiały, transport, opłaty przewozowe, magazynowanie, pracę tymczasową, koszty wyposażenia technicznego i koszty ogólne, ubezpieczenia, n</w:t>
      </w:r>
      <w:r w:rsidR="00DB1DC1" w:rsidRPr="00F66BF3">
        <w:rPr>
          <w:rFonts w:asciiTheme="minorHAnsi" w:hAnsiTheme="minorHAnsi" w:cstheme="minorHAnsi"/>
          <w:szCs w:val="22"/>
        </w:rPr>
        <w:t>adzór, zysk i należności ogólne,</w:t>
      </w:r>
    </w:p>
    <w:p w14:paraId="0BDDD3C5" w14:textId="77777777" w:rsidR="002C1481" w:rsidRPr="00F66BF3" w:rsidRDefault="002C1481" w:rsidP="002C1481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Cs w:val="22"/>
        </w:rPr>
      </w:pPr>
      <w:r w:rsidRPr="00F66BF3">
        <w:rPr>
          <w:rFonts w:asciiTheme="minorHAnsi" w:hAnsiTheme="minorHAnsi" w:cstheme="minorHAnsi"/>
          <w:szCs w:val="22"/>
        </w:rPr>
        <w:t xml:space="preserve">Przyjmuje się, że Wykonawca, znając zakres </w:t>
      </w:r>
      <w:r w:rsidR="00166830" w:rsidRPr="00F66BF3">
        <w:rPr>
          <w:rFonts w:asciiTheme="minorHAnsi" w:hAnsiTheme="minorHAnsi" w:cstheme="minorHAnsi"/>
          <w:szCs w:val="22"/>
        </w:rPr>
        <w:t>Przedmiotu Zamówienia</w:t>
      </w:r>
      <w:r w:rsidRPr="00F66BF3">
        <w:rPr>
          <w:rFonts w:asciiTheme="minorHAnsi" w:hAnsiTheme="minorHAnsi" w:cstheme="minorHAnsi"/>
          <w:szCs w:val="22"/>
        </w:rPr>
        <w:t xml:space="preserve"> i</w:t>
      </w:r>
      <w:r w:rsidR="00166830" w:rsidRPr="00F66BF3">
        <w:rPr>
          <w:rFonts w:asciiTheme="minorHAnsi" w:hAnsiTheme="minorHAnsi" w:cstheme="minorHAnsi"/>
          <w:szCs w:val="22"/>
        </w:rPr>
        <w:t xml:space="preserve"> w celu jego</w:t>
      </w:r>
      <w:r w:rsidRPr="00F66BF3">
        <w:rPr>
          <w:rFonts w:asciiTheme="minorHAnsi" w:hAnsiTheme="minorHAnsi" w:cstheme="minorHAnsi"/>
          <w:szCs w:val="22"/>
        </w:rPr>
        <w:t xml:space="preserve"> wykonania uwzględni w </w:t>
      </w:r>
      <w:r w:rsidR="00BD2F88">
        <w:rPr>
          <w:rFonts w:asciiTheme="minorHAnsi" w:hAnsiTheme="minorHAnsi" w:cstheme="minorHAnsi"/>
          <w:szCs w:val="22"/>
        </w:rPr>
        <w:t xml:space="preserve">Wykazie Cen </w:t>
      </w:r>
      <w:r w:rsidRPr="00F66BF3">
        <w:rPr>
          <w:rFonts w:asciiTheme="minorHAnsi" w:hAnsiTheme="minorHAnsi" w:cstheme="minorHAnsi"/>
          <w:szCs w:val="22"/>
        </w:rPr>
        <w:t xml:space="preserve">wszystkie </w:t>
      </w:r>
      <w:r w:rsidR="00BD2F88">
        <w:rPr>
          <w:rFonts w:asciiTheme="minorHAnsi" w:hAnsiTheme="minorHAnsi" w:cstheme="minorHAnsi"/>
          <w:szCs w:val="22"/>
        </w:rPr>
        <w:t>Elementy CHP_RDF</w:t>
      </w:r>
      <w:r w:rsidRPr="00F66BF3">
        <w:rPr>
          <w:rFonts w:asciiTheme="minorHAnsi" w:hAnsiTheme="minorHAnsi" w:cstheme="minorHAnsi"/>
          <w:szCs w:val="22"/>
        </w:rPr>
        <w:t xml:space="preserve">, których wykonanie jest konieczne do wypełnienia zadania objętego </w:t>
      </w:r>
      <w:r w:rsidR="00025AE1">
        <w:rPr>
          <w:rFonts w:asciiTheme="minorHAnsi" w:hAnsiTheme="minorHAnsi" w:cstheme="minorHAnsi"/>
          <w:szCs w:val="22"/>
        </w:rPr>
        <w:t>Umową</w:t>
      </w:r>
      <w:r w:rsidRPr="00F66BF3">
        <w:rPr>
          <w:rFonts w:asciiTheme="minorHAnsi" w:hAnsiTheme="minorHAnsi" w:cstheme="minorHAnsi"/>
          <w:szCs w:val="22"/>
        </w:rPr>
        <w:t>.</w:t>
      </w:r>
    </w:p>
    <w:p w14:paraId="5811EAE8" w14:textId="77777777" w:rsidR="002C1481" w:rsidRDefault="00BD2F88" w:rsidP="00F66BF3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b/>
          <w:szCs w:val="22"/>
        </w:rPr>
      </w:pPr>
      <w:bookmarkStart w:id="1" w:name="_Ref401898156"/>
      <w:r>
        <w:rPr>
          <w:rFonts w:asciiTheme="minorHAnsi" w:hAnsiTheme="minorHAnsi" w:cstheme="minorHAnsi"/>
          <w:b/>
          <w:szCs w:val="22"/>
        </w:rPr>
        <w:t>Udział poszczególnych Z</w:t>
      </w:r>
      <w:r w:rsidR="002C1481" w:rsidRPr="00F66BF3">
        <w:rPr>
          <w:rFonts w:asciiTheme="minorHAnsi" w:hAnsiTheme="minorHAnsi" w:cstheme="minorHAnsi"/>
          <w:b/>
          <w:szCs w:val="22"/>
        </w:rPr>
        <w:t>asadnicz</w:t>
      </w:r>
      <w:r>
        <w:rPr>
          <w:rFonts w:asciiTheme="minorHAnsi" w:hAnsiTheme="minorHAnsi" w:cstheme="minorHAnsi"/>
          <w:b/>
          <w:szCs w:val="22"/>
        </w:rPr>
        <w:t>ych</w:t>
      </w:r>
      <w:r w:rsidR="002C1481" w:rsidRPr="00F66BF3">
        <w:rPr>
          <w:rFonts w:asciiTheme="minorHAnsi" w:hAnsiTheme="minorHAnsi" w:cstheme="minorHAnsi"/>
          <w:b/>
          <w:szCs w:val="22"/>
        </w:rPr>
        <w:t xml:space="preserve"> Element</w:t>
      </w:r>
      <w:r>
        <w:rPr>
          <w:rFonts w:asciiTheme="minorHAnsi" w:hAnsiTheme="minorHAnsi" w:cstheme="minorHAnsi"/>
          <w:b/>
          <w:szCs w:val="22"/>
        </w:rPr>
        <w:t>ów</w:t>
      </w:r>
      <w:r w:rsidR="002C1481" w:rsidRPr="00F66BF3">
        <w:rPr>
          <w:rFonts w:asciiTheme="minorHAnsi" w:hAnsiTheme="minorHAnsi" w:cstheme="minorHAnsi"/>
          <w:b/>
          <w:szCs w:val="22"/>
        </w:rPr>
        <w:t xml:space="preserve"> </w:t>
      </w:r>
      <w:r>
        <w:rPr>
          <w:rFonts w:asciiTheme="minorHAnsi" w:hAnsiTheme="minorHAnsi" w:cstheme="minorHAnsi"/>
          <w:b/>
          <w:szCs w:val="22"/>
        </w:rPr>
        <w:t>CHP_RDF</w:t>
      </w:r>
      <w:r w:rsidR="002D6958" w:rsidRPr="00F66BF3">
        <w:rPr>
          <w:rFonts w:asciiTheme="minorHAnsi" w:hAnsiTheme="minorHAnsi" w:cstheme="minorHAnsi"/>
          <w:b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 xml:space="preserve">wyszczególnionych w </w:t>
      </w:r>
      <w:r w:rsidR="002C1481" w:rsidRPr="00F66BF3">
        <w:rPr>
          <w:rFonts w:asciiTheme="minorHAnsi" w:hAnsiTheme="minorHAnsi" w:cstheme="minorHAnsi"/>
          <w:szCs w:val="22"/>
        </w:rPr>
        <w:t>Wykaz</w:t>
      </w:r>
      <w:r>
        <w:rPr>
          <w:rFonts w:asciiTheme="minorHAnsi" w:hAnsiTheme="minorHAnsi" w:cstheme="minorHAnsi"/>
          <w:szCs w:val="22"/>
        </w:rPr>
        <w:t>ie</w:t>
      </w:r>
      <w:r w:rsidR="002C1481" w:rsidRPr="00F66BF3">
        <w:rPr>
          <w:rFonts w:asciiTheme="minorHAnsi" w:hAnsiTheme="minorHAnsi" w:cstheme="minorHAnsi"/>
          <w:szCs w:val="22"/>
        </w:rPr>
        <w:t xml:space="preserve"> Cen </w:t>
      </w:r>
      <w:r>
        <w:rPr>
          <w:rFonts w:asciiTheme="minorHAnsi" w:hAnsiTheme="minorHAnsi" w:cstheme="minorHAnsi"/>
          <w:szCs w:val="22"/>
        </w:rPr>
        <w:t xml:space="preserve">w Cenie Umownej </w:t>
      </w:r>
      <w:r w:rsidR="002C1481" w:rsidRPr="00F66BF3">
        <w:rPr>
          <w:rFonts w:asciiTheme="minorHAnsi" w:hAnsiTheme="minorHAnsi" w:cstheme="minorHAnsi"/>
          <w:b/>
          <w:szCs w:val="22"/>
        </w:rPr>
        <w:t>nie może być wyższ</w:t>
      </w:r>
      <w:r w:rsidR="006547F4">
        <w:rPr>
          <w:rFonts w:asciiTheme="minorHAnsi" w:hAnsiTheme="minorHAnsi" w:cstheme="minorHAnsi"/>
          <w:b/>
          <w:szCs w:val="22"/>
        </w:rPr>
        <w:t>y</w:t>
      </w:r>
      <w:r w:rsidR="00002B16" w:rsidRPr="00F66BF3">
        <w:rPr>
          <w:rFonts w:asciiTheme="minorHAnsi" w:hAnsiTheme="minorHAnsi" w:cstheme="minorHAnsi"/>
          <w:b/>
          <w:szCs w:val="22"/>
        </w:rPr>
        <w:t xml:space="preserve"> niż</w:t>
      </w:r>
      <w:r>
        <w:rPr>
          <w:rFonts w:asciiTheme="minorHAnsi" w:hAnsiTheme="minorHAnsi" w:cstheme="minorHAnsi"/>
          <w:b/>
          <w:szCs w:val="22"/>
        </w:rPr>
        <w:t xml:space="preserve"> wartości określone przez Zamawiającego </w:t>
      </w:r>
      <w:r w:rsidR="00CF0685">
        <w:rPr>
          <w:rFonts w:asciiTheme="minorHAnsi" w:hAnsiTheme="minorHAnsi" w:cstheme="minorHAnsi"/>
          <w:b/>
          <w:szCs w:val="22"/>
        </w:rPr>
        <w:t xml:space="preserve">w poszczególnych tabelach </w:t>
      </w:r>
      <w:r>
        <w:rPr>
          <w:rFonts w:asciiTheme="minorHAnsi" w:hAnsiTheme="minorHAnsi" w:cstheme="minorHAnsi"/>
          <w:b/>
          <w:szCs w:val="22"/>
        </w:rPr>
        <w:t>Formularz</w:t>
      </w:r>
      <w:r w:rsidR="00CF0685">
        <w:rPr>
          <w:rFonts w:asciiTheme="minorHAnsi" w:hAnsiTheme="minorHAnsi" w:cstheme="minorHAnsi"/>
          <w:b/>
          <w:szCs w:val="22"/>
        </w:rPr>
        <w:t>a</w:t>
      </w:r>
      <w:r>
        <w:rPr>
          <w:rFonts w:asciiTheme="minorHAnsi" w:hAnsiTheme="minorHAnsi" w:cstheme="minorHAnsi"/>
          <w:b/>
          <w:szCs w:val="22"/>
        </w:rPr>
        <w:t xml:space="preserve"> Wykazu Cen</w:t>
      </w:r>
      <w:bookmarkEnd w:id="1"/>
      <w:r w:rsidR="002819C2" w:rsidRPr="00F66BF3">
        <w:rPr>
          <w:rFonts w:asciiTheme="minorHAnsi" w:hAnsiTheme="minorHAnsi" w:cstheme="minorHAnsi"/>
          <w:b/>
          <w:szCs w:val="22"/>
        </w:rPr>
        <w:t>.</w:t>
      </w:r>
    </w:p>
    <w:p w14:paraId="426DA4EA" w14:textId="77777777" w:rsidR="004538C7" w:rsidRDefault="004538C7" w:rsidP="00F66BF3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b/>
          <w:szCs w:val="22"/>
        </w:rPr>
        <w:sectPr w:rsidR="004538C7" w:rsidSect="00803A25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35C8EA9" w14:textId="77777777" w:rsidR="00663F3E" w:rsidRPr="00F66BF3" w:rsidRDefault="00663F3E" w:rsidP="00663F3E">
      <w:pPr>
        <w:pStyle w:val="Legenda"/>
        <w:keepNext/>
        <w:rPr>
          <w:rFonts w:asciiTheme="minorHAnsi" w:hAnsiTheme="minorHAnsi" w:cstheme="minorHAnsi"/>
          <w:color w:val="auto"/>
          <w:sz w:val="22"/>
          <w:szCs w:val="22"/>
        </w:rPr>
      </w:pPr>
      <w:r w:rsidRPr="00F66BF3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Tabela </w:t>
      </w:r>
      <w:r w:rsidR="009142CA" w:rsidRPr="00F66BF3">
        <w:rPr>
          <w:rFonts w:asciiTheme="minorHAnsi" w:hAnsiTheme="minorHAnsi" w:cstheme="minorHAnsi"/>
          <w:color w:val="auto"/>
          <w:sz w:val="22"/>
          <w:szCs w:val="22"/>
        </w:rPr>
        <w:fldChar w:fldCharType="begin"/>
      </w:r>
      <w:r w:rsidR="006C1DC8" w:rsidRPr="00F66BF3">
        <w:rPr>
          <w:rFonts w:asciiTheme="minorHAnsi" w:hAnsiTheme="minorHAnsi" w:cstheme="minorHAnsi"/>
          <w:color w:val="auto"/>
          <w:sz w:val="22"/>
          <w:szCs w:val="22"/>
        </w:rPr>
        <w:instrText xml:space="preserve"> SEQ Tabela \* ARABIC </w:instrText>
      </w:r>
      <w:r w:rsidR="009142CA" w:rsidRPr="00F66BF3">
        <w:rPr>
          <w:rFonts w:asciiTheme="minorHAnsi" w:hAnsiTheme="minorHAnsi" w:cstheme="minorHAnsi"/>
          <w:color w:val="auto"/>
          <w:sz w:val="22"/>
          <w:szCs w:val="22"/>
        </w:rPr>
        <w:fldChar w:fldCharType="separate"/>
      </w:r>
      <w:r w:rsidR="009475BD">
        <w:rPr>
          <w:rFonts w:asciiTheme="minorHAnsi" w:hAnsiTheme="minorHAnsi" w:cstheme="minorHAnsi"/>
          <w:noProof/>
          <w:color w:val="auto"/>
          <w:sz w:val="22"/>
          <w:szCs w:val="22"/>
        </w:rPr>
        <w:t>1</w:t>
      </w:r>
      <w:r w:rsidR="009142CA" w:rsidRPr="00F66BF3">
        <w:rPr>
          <w:rFonts w:asciiTheme="minorHAnsi" w:hAnsiTheme="minorHAnsi" w:cstheme="minorHAnsi"/>
          <w:color w:val="auto"/>
          <w:sz w:val="22"/>
          <w:szCs w:val="22"/>
        </w:rPr>
        <w:fldChar w:fldCharType="end"/>
      </w:r>
      <w:r w:rsidRPr="00F66BF3">
        <w:rPr>
          <w:rFonts w:asciiTheme="minorHAnsi" w:hAnsiTheme="minorHAnsi" w:cstheme="minorHAnsi"/>
          <w:color w:val="auto"/>
          <w:sz w:val="22"/>
          <w:szCs w:val="22"/>
        </w:rPr>
        <w:t>: Wykaz Cen</w:t>
      </w:r>
      <w:r w:rsidR="00CF0685">
        <w:rPr>
          <w:rFonts w:asciiTheme="minorHAnsi" w:hAnsiTheme="minorHAnsi" w:cstheme="minorHAnsi"/>
          <w:color w:val="auto"/>
          <w:sz w:val="22"/>
          <w:szCs w:val="22"/>
        </w:rPr>
        <w:t xml:space="preserve"> - Cena </w:t>
      </w:r>
      <w:r w:rsidR="00E6058B">
        <w:rPr>
          <w:rFonts w:asciiTheme="minorHAnsi" w:hAnsiTheme="minorHAnsi" w:cstheme="minorHAnsi"/>
          <w:color w:val="auto"/>
          <w:sz w:val="22"/>
          <w:szCs w:val="22"/>
        </w:rPr>
        <w:t>CHP_RDF</w:t>
      </w:r>
      <w:r w:rsidRPr="00F66BF3">
        <w:rPr>
          <w:rFonts w:asciiTheme="minorHAnsi" w:hAnsiTheme="minorHAnsi" w:cstheme="minorHAnsi"/>
          <w:color w:val="auto"/>
          <w:sz w:val="22"/>
          <w:szCs w:val="22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5"/>
        <w:gridCol w:w="557"/>
        <w:gridCol w:w="5147"/>
        <w:gridCol w:w="2270"/>
        <w:gridCol w:w="1464"/>
        <w:gridCol w:w="1465"/>
        <w:gridCol w:w="1465"/>
        <w:gridCol w:w="1241"/>
      </w:tblGrid>
      <w:tr w:rsidR="0031267B" w:rsidRPr="00F66BF3" w14:paraId="6BC31C06" w14:textId="77777777" w:rsidTr="0031267B">
        <w:trPr>
          <w:tblHeader/>
        </w:trPr>
        <w:tc>
          <w:tcPr>
            <w:tcW w:w="942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14:paraId="10D9A138" w14:textId="77777777" w:rsidR="0031267B" w:rsidRPr="00F66BF3" w:rsidRDefault="0031267B" w:rsidP="00DB1DC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F66BF3">
              <w:rPr>
                <w:rFonts w:asciiTheme="minorHAnsi" w:hAnsiTheme="minorHAnsi" w:cstheme="minorHAnsi"/>
                <w:b/>
                <w:szCs w:val="22"/>
              </w:rPr>
              <w:t>Lp.</w:t>
            </w:r>
          </w:p>
        </w:tc>
        <w:tc>
          <w:tcPr>
            <w:tcW w:w="5147" w:type="dxa"/>
            <w:vMerge w:val="restart"/>
            <w:shd w:val="clear" w:color="auto" w:fill="BFBFBF" w:themeFill="background1" w:themeFillShade="BF"/>
            <w:vAlign w:val="center"/>
          </w:tcPr>
          <w:p w14:paraId="080AA130" w14:textId="77777777" w:rsidR="0031267B" w:rsidRPr="00F66BF3" w:rsidRDefault="0031267B" w:rsidP="00DB1DC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F66BF3">
              <w:rPr>
                <w:rFonts w:asciiTheme="minorHAnsi" w:hAnsiTheme="minorHAnsi" w:cstheme="minorHAnsi"/>
                <w:b/>
                <w:szCs w:val="22"/>
              </w:rPr>
              <w:t>Zasadniczy Element Inwestycji</w:t>
            </w:r>
          </w:p>
        </w:tc>
        <w:tc>
          <w:tcPr>
            <w:tcW w:w="2270" w:type="dxa"/>
            <w:vMerge w:val="restart"/>
            <w:shd w:val="clear" w:color="auto" w:fill="BFBFBF" w:themeFill="background1" w:themeFillShade="BF"/>
            <w:vAlign w:val="center"/>
          </w:tcPr>
          <w:p w14:paraId="1AD658A0" w14:textId="77777777" w:rsidR="0031267B" w:rsidRPr="00F66BF3" w:rsidRDefault="0031267B" w:rsidP="00F04958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R</w:t>
            </w:r>
            <w:r w:rsidRPr="00F66BF3">
              <w:rPr>
                <w:rFonts w:asciiTheme="minorHAnsi" w:hAnsiTheme="minorHAnsi" w:cstheme="minorHAnsi"/>
                <w:b/>
                <w:szCs w:val="22"/>
              </w:rPr>
              <w:t>ozdział PFU</w:t>
            </w:r>
          </w:p>
        </w:tc>
        <w:tc>
          <w:tcPr>
            <w:tcW w:w="4394" w:type="dxa"/>
            <w:gridSpan w:val="3"/>
            <w:shd w:val="clear" w:color="auto" w:fill="BFBFBF" w:themeFill="background1" w:themeFillShade="BF"/>
            <w:vAlign w:val="center"/>
          </w:tcPr>
          <w:p w14:paraId="2C12AFB8" w14:textId="77777777" w:rsidR="0031267B" w:rsidRPr="00F66BF3" w:rsidRDefault="0031267B" w:rsidP="00DB1DC1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F66BF3">
              <w:rPr>
                <w:rFonts w:asciiTheme="minorHAnsi" w:hAnsiTheme="minorHAnsi" w:cstheme="minorHAnsi"/>
                <w:b/>
                <w:szCs w:val="22"/>
              </w:rPr>
              <w:t xml:space="preserve">Cena – za </w:t>
            </w:r>
            <w:r>
              <w:rPr>
                <w:rFonts w:asciiTheme="minorHAnsi" w:hAnsiTheme="minorHAnsi" w:cstheme="minorHAnsi"/>
                <w:b/>
                <w:szCs w:val="22"/>
              </w:rPr>
              <w:t>z</w:t>
            </w:r>
            <w:r w:rsidRPr="00F66BF3">
              <w:rPr>
                <w:rFonts w:asciiTheme="minorHAnsi" w:hAnsiTheme="minorHAnsi" w:cstheme="minorHAnsi"/>
                <w:b/>
                <w:szCs w:val="22"/>
              </w:rPr>
              <w:t xml:space="preserve">asadniczy Element </w:t>
            </w:r>
            <w:r>
              <w:rPr>
                <w:rFonts w:asciiTheme="minorHAnsi" w:hAnsiTheme="minorHAnsi" w:cstheme="minorHAnsi"/>
                <w:b/>
                <w:szCs w:val="22"/>
              </w:rPr>
              <w:t>CHP_RDF</w:t>
            </w:r>
          </w:p>
        </w:tc>
        <w:tc>
          <w:tcPr>
            <w:tcW w:w="1241" w:type="dxa"/>
            <w:vMerge w:val="restart"/>
            <w:shd w:val="clear" w:color="auto" w:fill="BFBFBF" w:themeFill="background1" w:themeFillShade="BF"/>
            <w:vAlign w:val="center"/>
          </w:tcPr>
          <w:p w14:paraId="63EBE528" w14:textId="3D442B08" w:rsidR="0031267B" w:rsidRPr="00F66BF3" w:rsidRDefault="0031267B" w:rsidP="0031267B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Uwagi</w:t>
            </w:r>
          </w:p>
        </w:tc>
      </w:tr>
      <w:tr w:rsidR="0031267B" w:rsidRPr="00F66BF3" w14:paraId="40CA9BE9" w14:textId="77777777" w:rsidTr="006E57EE">
        <w:trPr>
          <w:tblHeader/>
        </w:trPr>
        <w:tc>
          <w:tcPr>
            <w:tcW w:w="942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1712FB" w14:textId="77777777" w:rsidR="0031267B" w:rsidRPr="00F66BF3" w:rsidRDefault="0031267B" w:rsidP="00166830">
            <w:pPr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147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B400A51" w14:textId="77777777" w:rsidR="0031267B" w:rsidRPr="00F66BF3" w:rsidRDefault="0031267B" w:rsidP="00166830">
            <w:pPr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27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2D884D1" w14:textId="77777777" w:rsidR="0031267B" w:rsidRPr="00F66BF3" w:rsidRDefault="0031267B" w:rsidP="00166830">
            <w:pPr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6C1307" w14:textId="77777777" w:rsidR="0031267B" w:rsidRPr="00F66BF3" w:rsidRDefault="0031267B" w:rsidP="001668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F66BF3">
              <w:rPr>
                <w:rFonts w:asciiTheme="minorHAnsi" w:hAnsiTheme="minorHAnsi" w:cstheme="minorHAnsi"/>
                <w:b/>
                <w:szCs w:val="22"/>
              </w:rPr>
              <w:t>Cena netto</w:t>
            </w:r>
          </w:p>
          <w:p w14:paraId="4822C9DC" w14:textId="77777777" w:rsidR="0031267B" w:rsidRPr="00F66BF3" w:rsidRDefault="0031267B" w:rsidP="001668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F66BF3">
              <w:rPr>
                <w:rFonts w:asciiTheme="minorHAnsi" w:hAnsiTheme="minorHAnsi" w:cstheme="minorHAnsi"/>
                <w:b/>
                <w:szCs w:val="22"/>
              </w:rPr>
              <w:t>(bez VAT)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A6E059" w14:textId="77777777" w:rsidR="0031267B" w:rsidRPr="00F66BF3" w:rsidRDefault="0031267B" w:rsidP="001668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F66BF3">
              <w:rPr>
                <w:rFonts w:asciiTheme="minorHAnsi" w:hAnsiTheme="minorHAnsi" w:cstheme="minorHAnsi"/>
                <w:b/>
                <w:szCs w:val="22"/>
              </w:rPr>
              <w:t>VAT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F9B7F6" w14:textId="77777777" w:rsidR="0031267B" w:rsidRPr="00F66BF3" w:rsidRDefault="0031267B" w:rsidP="001668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F66BF3">
              <w:rPr>
                <w:rFonts w:asciiTheme="minorHAnsi" w:hAnsiTheme="minorHAnsi" w:cstheme="minorHAnsi"/>
                <w:b/>
                <w:szCs w:val="22"/>
              </w:rPr>
              <w:t>Cena brutto</w:t>
            </w:r>
          </w:p>
          <w:p w14:paraId="34131523" w14:textId="77777777" w:rsidR="0031267B" w:rsidRPr="00F66BF3" w:rsidRDefault="0031267B" w:rsidP="001668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F66BF3">
              <w:rPr>
                <w:rFonts w:asciiTheme="minorHAnsi" w:hAnsiTheme="minorHAnsi" w:cstheme="minorHAnsi"/>
                <w:b/>
                <w:szCs w:val="22"/>
              </w:rPr>
              <w:t>(z VAT)</w:t>
            </w:r>
          </w:p>
        </w:tc>
        <w:tc>
          <w:tcPr>
            <w:tcW w:w="1241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B1E9F1A" w14:textId="77777777" w:rsidR="0031267B" w:rsidRPr="00F66BF3" w:rsidRDefault="0031267B" w:rsidP="0016683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C36199" w:rsidRPr="00312B5D" w14:paraId="124EEDE2" w14:textId="77777777" w:rsidTr="00BE65C1"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0FF6" w14:textId="77777777" w:rsidR="00C36199" w:rsidRPr="00BC12D9" w:rsidRDefault="00C36199" w:rsidP="00C36199">
            <w:pPr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  <w:r w:rsidRPr="00BC12D9">
              <w:rPr>
                <w:rFonts w:asciiTheme="minorHAnsi" w:hAnsiTheme="minorHAnsi" w:cstheme="minorHAnsi"/>
                <w:szCs w:val="22"/>
              </w:rPr>
              <w:t>1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51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8D33CC" w14:textId="77777777" w:rsidR="00C36199" w:rsidRPr="00BC12D9" w:rsidRDefault="00C36199" w:rsidP="00DB1DC1">
            <w:pPr>
              <w:spacing w:before="60" w:after="60"/>
              <w:jc w:val="left"/>
              <w:rPr>
                <w:rFonts w:asciiTheme="minorHAnsi" w:hAnsiTheme="minorHAnsi" w:cstheme="minorHAnsi"/>
                <w:szCs w:val="22"/>
              </w:rPr>
            </w:pPr>
            <w:r w:rsidRPr="00BC12D9">
              <w:rPr>
                <w:rFonts w:asciiTheme="minorHAnsi" w:hAnsiTheme="minorHAnsi" w:cstheme="minorHAnsi"/>
                <w:szCs w:val="22"/>
              </w:rPr>
              <w:t>Dokumentacja Projektowa – płatność po uzyskaniu wszystkich wymaganych ostatecznych Pozwoleń na Budowę Inwestycji</w:t>
            </w:r>
          </w:p>
        </w:tc>
        <w:tc>
          <w:tcPr>
            <w:tcW w:w="2270" w:type="dxa"/>
            <w:tcBorders>
              <w:top w:val="single" w:sz="4" w:space="0" w:color="auto"/>
            </w:tcBorders>
            <w:vAlign w:val="center"/>
          </w:tcPr>
          <w:p w14:paraId="0608F460" w14:textId="77777777" w:rsidR="00C36199" w:rsidRDefault="00C36199" w:rsidP="00501566">
            <w:pPr>
              <w:spacing w:before="60" w:after="60"/>
              <w:jc w:val="center"/>
              <w:rPr>
                <w:rFonts w:asciiTheme="minorHAnsi" w:hAnsiTheme="minorHAnsi" w:cstheme="minorHAnsi"/>
                <w:bCs w:val="0"/>
                <w:szCs w:val="22"/>
              </w:rPr>
            </w:pPr>
            <w:r w:rsidRPr="00E901B4">
              <w:rPr>
                <w:rFonts w:asciiTheme="minorHAnsi" w:hAnsiTheme="minorHAnsi" w:cstheme="minorHAnsi"/>
                <w:bCs w:val="0"/>
                <w:szCs w:val="22"/>
              </w:rPr>
              <w:t>1.2.2.2,</w:t>
            </w:r>
          </w:p>
          <w:p w14:paraId="2093C37F" w14:textId="77777777" w:rsidR="00C36199" w:rsidRPr="00E901B4" w:rsidRDefault="00C36199" w:rsidP="00501566">
            <w:pPr>
              <w:spacing w:before="60" w:after="60"/>
              <w:jc w:val="center"/>
              <w:rPr>
                <w:rFonts w:asciiTheme="minorHAnsi" w:hAnsiTheme="minorHAnsi" w:cstheme="minorHAnsi"/>
                <w:bCs w:val="0"/>
                <w:szCs w:val="22"/>
              </w:rPr>
            </w:pPr>
            <w:r>
              <w:rPr>
                <w:rFonts w:asciiTheme="minorHAnsi" w:hAnsiTheme="minorHAnsi" w:cstheme="minorHAnsi"/>
                <w:bCs w:val="0"/>
                <w:szCs w:val="22"/>
              </w:rPr>
              <w:t>2.2.3</w:t>
            </w:r>
          </w:p>
          <w:p w14:paraId="5FBF9096" w14:textId="77777777" w:rsidR="00C36199" w:rsidRPr="00E901B4" w:rsidRDefault="00C36199" w:rsidP="00501566">
            <w:pPr>
              <w:spacing w:before="60" w:after="60"/>
              <w:jc w:val="center"/>
              <w:rPr>
                <w:rFonts w:asciiTheme="minorHAnsi" w:hAnsiTheme="minorHAnsi" w:cstheme="minorHAnsi"/>
                <w:bCs w:val="0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  <w:vAlign w:val="center"/>
          </w:tcPr>
          <w:p w14:paraId="531AC633" w14:textId="77777777" w:rsidR="00C36199" w:rsidRPr="00312B5D" w:rsidRDefault="00C36199" w:rsidP="00523E4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 w:val="0"/>
                <w:i/>
                <w:strike/>
                <w:color w:val="004C98"/>
                <w:sz w:val="18"/>
                <w:szCs w:val="18"/>
              </w:rPr>
            </w:pPr>
            <w:r w:rsidRPr="00312B5D"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>[uzupełnia Wykonawca,]</w:t>
            </w:r>
          </w:p>
        </w:tc>
        <w:tc>
          <w:tcPr>
            <w:tcW w:w="1465" w:type="dxa"/>
            <w:tcBorders>
              <w:top w:val="single" w:sz="4" w:space="0" w:color="auto"/>
            </w:tcBorders>
            <w:vAlign w:val="center"/>
          </w:tcPr>
          <w:p w14:paraId="45326818" w14:textId="77777777" w:rsidR="00C36199" w:rsidRPr="00312B5D" w:rsidRDefault="00C36199" w:rsidP="00E058C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 w:val="0"/>
                <w:color w:val="004C98"/>
                <w:sz w:val="18"/>
                <w:szCs w:val="18"/>
              </w:rPr>
            </w:pPr>
            <w:r w:rsidRPr="00312B5D"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>[uzupełnia Wykonawca]</w:t>
            </w:r>
          </w:p>
        </w:tc>
        <w:tc>
          <w:tcPr>
            <w:tcW w:w="1465" w:type="dxa"/>
            <w:tcBorders>
              <w:top w:val="single" w:sz="4" w:space="0" w:color="auto"/>
            </w:tcBorders>
            <w:vAlign w:val="center"/>
          </w:tcPr>
          <w:p w14:paraId="39D04B31" w14:textId="77777777" w:rsidR="00C36199" w:rsidRPr="00312B5D" w:rsidRDefault="00C36199" w:rsidP="00E058C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 w:val="0"/>
                <w:color w:val="004C98"/>
                <w:sz w:val="18"/>
                <w:szCs w:val="18"/>
              </w:rPr>
            </w:pPr>
            <w:r w:rsidRPr="00312B5D"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>[uzupełnia Wykonawca]</w:t>
            </w:r>
          </w:p>
        </w:tc>
        <w:tc>
          <w:tcPr>
            <w:tcW w:w="1241" w:type="dxa"/>
            <w:tcBorders>
              <w:top w:val="single" w:sz="4" w:space="0" w:color="auto"/>
            </w:tcBorders>
          </w:tcPr>
          <w:p w14:paraId="06E174EA" w14:textId="77777777" w:rsidR="00C36199" w:rsidRPr="00312B5D" w:rsidRDefault="00C36199" w:rsidP="00E058C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</w:pPr>
            <w:r w:rsidRPr="00312B5D"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 xml:space="preserve">nie więcej niż </w:t>
            </w:r>
            <w:r w:rsidRPr="00312B5D"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br/>
              <w:t>4,5% wartości Ceny Ofertowej</w:t>
            </w:r>
          </w:p>
        </w:tc>
      </w:tr>
      <w:tr w:rsidR="00C36199" w:rsidRPr="00312B5D" w14:paraId="420C14E1" w14:textId="77777777" w:rsidTr="00DC6328"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8A567" w14:textId="77777777" w:rsidR="00C36199" w:rsidRPr="005F622A" w:rsidRDefault="00C36199" w:rsidP="00C36199">
            <w:pPr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  <w:r w:rsidRPr="00BC12D9">
              <w:rPr>
                <w:rFonts w:asciiTheme="minorHAnsi" w:hAnsiTheme="minorHAnsi" w:cstheme="minorHAnsi"/>
                <w:szCs w:val="22"/>
              </w:rPr>
              <w:t>2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5147" w:type="dxa"/>
            <w:tcBorders>
              <w:left w:val="single" w:sz="4" w:space="0" w:color="auto"/>
            </w:tcBorders>
            <w:vAlign w:val="center"/>
          </w:tcPr>
          <w:p w14:paraId="5BBE6A5C" w14:textId="77777777" w:rsidR="00C36199" w:rsidRPr="00BC12D9" w:rsidRDefault="00C36199" w:rsidP="001666EB">
            <w:pPr>
              <w:spacing w:before="60" w:after="60"/>
              <w:jc w:val="left"/>
              <w:rPr>
                <w:rFonts w:asciiTheme="minorHAnsi" w:hAnsiTheme="minorHAnsi" w:cstheme="minorHAnsi"/>
                <w:szCs w:val="22"/>
              </w:rPr>
            </w:pPr>
            <w:r w:rsidRPr="005F622A">
              <w:rPr>
                <w:rFonts w:asciiTheme="minorHAnsi" w:hAnsiTheme="minorHAnsi" w:cstheme="minorHAnsi"/>
                <w:szCs w:val="22"/>
              </w:rPr>
              <w:t>Roboty ogólnobudowlane i instalacyjne, w tym m.in. Budynek Główny z bunkrem odpadów, budynek portierni, łącznie z instalacjami wewnętrznymi, robotami wykończeniowymi i wyposażeniem wymaganym zgodnie z PFU oraz Częścią Edukacyjną</w:t>
            </w:r>
          </w:p>
        </w:tc>
        <w:tc>
          <w:tcPr>
            <w:tcW w:w="2270" w:type="dxa"/>
            <w:vAlign w:val="center"/>
          </w:tcPr>
          <w:p w14:paraId="330334B2" w14:textId="77777777" w:rsidR="00C36199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  <w:r w:rsidRPr="005A431D">
              <w:rPr>
                <w:rFonts w:asciiTheme="minorHAnsi" w:hAnsiTheme="minorHAnsi" w:cstheme="minorHAnsi"/>
                <w:szCs w:val="22"/>
              </w:rPr>
              <w:t>1.3.2.4</w:t>
            </w:r>
            <w:r>
              <w:rPr>
                <w:rFonts w:asciiTheme="minorHAnsi" w:hAnsiTheme="minorHAnsi" w:cstheme="minorHAnsi"/>
                <w:szCs w:val="22"/>
              </w:rPr>
              <w:t>;</w:t>
            </w:r>
          </w:p>
          <w:p w14:paraId="1D09725F" w14:textId="77777777" w:rsidR="00C36199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1.4.1.2, 1.4.1.3,</w:t>
            </w:r>
          </w:p>
          <w:p w14:paraId="0E757AF6" w14:textId="77777777" w:rsidR="00C36199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1.4.1.11,</w:t>
            </w:r>
          </w:p>
          <w:p w14:paraId="4BFAD7AE" w14:textId="77777777" w:rsidR="00C36199" w:rsidRDefault="00C36199" w:rsidP="00F9696E">
            <w:pPr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2.2.2,</w:t>
            </w:r>
          </w:p>
          <w:p w14:paraId="7130FD68" w14:textId="77777777" w:rsidR="00C36199" w:rsidRDefault="00C36199" w:rsidP="00F9696E">
            <w:pPr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2.2.5,</w:t>
            </w:r>
          </w:p>
          <w:p w14:paraId="7F767EC1" w14:textId="77777777" w:rsidR="00C36199" w:rsidRDefault="00C36199" w:rsidP="00F9696E">
            <w:pPr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2.2.7,</w:t>
            </w:r>
          </w:p>
          <w:p w14:paraId="7FE9BB9A" w14:textId="77777777" w:rsidR="00C36199" w:rsidRDefault="00C36199" w:rsidP="00F9696E">
            <w:pPr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2.2.8</w:t>
            </w:r>
          </w:p>
          <w:p w14:paraId="44CF0F23" w14:textId="77777777" w:rsidR="00C36199" w:rsidRDefault="00C36199" w:rsidP="00F9696E">
            <w:pPr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2.2.9</w:t>
            </w:r>
          </w:p>
          <w:p w14:paraId="568485DC" w14:textId="77777777" w:rsidR="00C36199" w:rsidRDefault="00C36199" w:rsidP="00F9696E">
            <w:pPr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2.2.12, 2.2.15-2.2.19</w:t>
            </w:r>
          </w:p>
          <w:p w14:paraId="35102216" w14:textId="77777777" w:rsidR="00C36199" w:rsidRDefault="00C36199" w:rsidP="00F9696E">
            <w:pPr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2.2.21</w:t>
            </w:r>
          </w:p>
          <w:p w14:paraId="46F885AD" w14:textId="77777777" w:rsidR="00C36199" w:rsidRDefault="00C36199" w:rsidP="00F9696E">
            <w:pPr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2.2.23</w:t>
            </w:r>
          </w:p>
          <w:p w14:paraId="472D15F7" w14:textId="77777777" w:rsidR="00C36199" w:rsidRDefault="00C36199" w:rsidP="00F9696E">
            <w:pPr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2.2.24</w:t>
            </w:r>
          </w:p>
          <w:p w14:paraId="27B06F96" w14:textId="77777777" w:rsidR="00C36199" w:rsidRPr="005F622A" w:rsidRDefault="00C36199" w:rsidP="00F9696E">
            <w:pPr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2.2.25</w:t>
            </w:r>
          </w:p>
        </w:tc>
        <w:tc>
          <w:tcPr>
            <w:tcW w:w="1464" w:type="dxa"/>
            <w:vAlign w:val="center"/>
          </w:tcPr>
          <w:p w14:paraId="36B59294" w14:textId="77777777" w:rsidR="00C36199" w:rsidRPr="00312B5D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</w:pPr>
            <w:r w:rsidRPr="0072744C"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  <w:t>[uzupełnia Wykonawca]</w:t>
            </w:r>
          </w:p>
        </w:tc>
        <w:tc>
          <w:tcPr>
            <w:tcW w:w="1465" w:type="dxa"/>
            <w:vAlign w:val="center"/>
          </w:tcPr>
          <w:p w14:paraId="6EC4FD5F" w14:textId="77777777" w:rsidR="00C36199" w:rsidRPr="00312B5D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</w:pPr>
            <w:r w:rsidRPr="0072744C"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  <w:t>[uzupełnia Wykonawca]</w:t>
            </w:r>
          </w:p>
        </w:tc>
        <w:tc>
          <w:tcPr>
            <w:tcW w:w="1465" w:type="dxa"/>
            <w:vAlign w:val="center"/>
          </w:tcPr>
          <w:p w14:paraId="16391BE7" w14:textId="77777777" w:rsidR="00C36199" w:rsidRPr="00312B5D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</w:pPr>
            <w:r w:rsidRPr="0072744C"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  <w:t>[uzupełnia Wykonawca]</w:t>
            </w:r>
          </w:p>
        </w:tc>
        <w:tc>
          <w:tcPr>
            <w:tcW w:w="1241" w:type="dxa"/>
          </w:tcPr>
          <w:p w14:paraId="27F02019" w14:textId="77777777" w:rsidR="00C36199" w:rsidRPr="0072744C" w:rsidRDefault="00C36199" w:rsidP="006547F4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</w:pPr>
            <w:r w:rsidRPr="00312B5D"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 xml:space="preserve">nie więcej niż </w:t>
            </w:r>
            <w:r w:rsidRPr="00312B5D"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>28</w:t>
            </w:r>
            <w:r w:rsidRPr="00312B5D"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>% wartości</w:t>
            </w:r>
            <w:r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 xml:space="preserve"> </w:t>
            </w:r>
            <w:r w:rsidRPr="00312B5D"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>Ceny Ofertowej</w:t>
            </w:r>
          </w:p>
        </w:tc>
      </w:tr>
      <w:tr w:rsidR="00C36199" w:rsidRPr="00312B5D" w14:paraId="4929985E" w14:textId="77777777" w:rsidTr="008C0F68">
        <w:trPr>
          <w:cantSplit/>
        </w:trPr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9E59C" w14:textId="77777777" w:rsidR="00C36199" w:rsidRPr="00BC12D9" w:rsidRDefault="00C36199" w:rsidP="00C36199">
            <w:pPr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  <w:r w:rsidRPr="00BC12D9">
              <w:rPr>
                <w:rFonts w:asciiTheme="minorHAnsi" w:hAnsiTheme="minorHAnsi" w:cstheme="minorHAnsi"/>
                <w:szCs w:val="22"/>
              </w:rPr>
              <w:lastRenderedPageBreak/>
              <w:t>3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5147" w:type="dxa"/>
            <w:tcBorders>
              <w:left w:val="single" w:sz="4" w:space="0" w:color="auto"/>
            </w:tcBorders>
            <w:vAlign w:val="center"/>
          </w:tcPr>
          <w:p w14:paraId="193A84C4" w14:textId="77777777" w:rsidR="00C36199" w:rsidRPr="00BC12D9" w:rsidRDefault="00C36199" w:rsidP="00501566">
            <w:pPr>
              <w:spacing w:before="60" w:after="60"/>
              <w:jc w:val="left"/>
              <w:rPr>
                <w:rFonts w:asciiTheme="minorHAnsi" w:hAnsiTheme="minorHAnsi" w:cstheme="minorHAnsi"/>
                <w:szCs w:val="22"/>
              </w:rPr>
            </w:pPr>
            <w:r w:rsidRPr="00BC12D9">
              <w:rPr>
                <w:rFonts w:asciiTheme="minorHAnsi" w:hAnsiTheme="minorHAnsi" w:cstheme="minorHAnsi"/>
                <w:szCs w:val="22"/>
              </w:rPr>
              <w:t>Instalacje technologiczne CHP_RDF</w:t>
            </w:r>
            <w:r w:rsidR="000C36B8">
              <w:rPr>
                <w:rFonts w:asciiTheme="minorHAnsi" w:hAnsiTheme="minorHAnsi" w:cstheme="minorHAnsi"/>
                <w:szCs w:val="22"/>
              </w:rPr>
              <w:t>,</w:t>
            </w:r>
          </w:p>
          <w:p w14:paraId="750406AD" w14:textId="77777777" w:rsidR="00C36199" w:rsidRPr="00BC12D9" w:rsidRDefault="00C36199" w:rsidP="00501566">
            <w:pPr>
              <w:spacing w:before="60" w:after="6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sz w:val="18"/>
                <w:szCs w:val="18"/>
              </w:rPr>
              <w:t>w tym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2270" w:type="dxa"/>
            <w:vAlign w:val="center"/>
          </w:tcPr>
          <w:p w14:paraId="368112E2" w14:textId="77777777" w:rsidR="00C36199" w:rsidRPr="006E57EE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  <w:r w:rsidRPr="006E57EE">
              <w:rPr>
                <w:rFonts w:asciiTheme="minorHAnsi" w:hAnsiTheme="minorHAnsi" w:cstheme="minorHAnsi"/>
                <w:szCs w:val="22"/>
              </w:rPr>
              <w:t>1.4.1, 2.2.4</w:t>
            </w:r>
          </w:p>
          <w:p w14:paraId="10BE41A5" w14:textId="77777777" w:rsidR="00C36199" w:rsidRPr="006E57EE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  <w:r w:rsidRPr="006E57EE">
              <w:rPr>
                <w:rFonts w:asciiTheme="minorHAnsi" w:hAnsiTheme="minorHAnsi" w:cstheme="minorHAnsi"/>
                <w:szCs w:val="22"/>
              </w:rPr>
              <w:t>2.2.23</w:t>
            </w:r>
          </w:p>
          <w:p w14:paraId="6DE90CBD" w14:textId="77777777" w:rsidR="00C36199" w:rsidRPr="00312B5D" w:rsidRDefault="00C36199" w:rsidP="00EB0F6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 w:val="0"/>
                <w:szCs w:val="22"/>
              </w:rPr>
            </w:pPr>
            <w:r w:rsidRPr="006E57EE">
              <w:rPr>
                <w:rFonts w:asciiTheme="minorHAnsi" w:hAnsiTheme="minorHAnsi" w:cstheme="minorHAnsi"/>
                <w:szCs w:val="22"/>
              </w:rPr>
              <w:t>2.2.24</w:t>
            </w:r>
          </w:p>
        </w:tc>
        <w:tc>
          <w:tcPr>
            <w:tcW w:w="1464" w:type="dxa"/>
            <w:vAlign w:val="center"/>
          </w:tcPr>
          <w:p w14:paraId="209A9889" w14:textId="12FD62DC" w:rsidR="00C36199" w:rsidRPr="00312B5D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 w:val="0"/>
                <w:color w:val="004C98"/>
                <w:sz w:val="18"/>
                <w:szCs w:val="18"/>
              </w:rPr>
            </w:pPr>
            <w:r w:rsidRPr="00312B5D"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 xml:space="preserve">[uzupełnia Wykonawca – suma pozycji </w:t>
            </w:r>
            <w:r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>3</w:t>
            </w:r>
            <w:r w:rsidRPr="00312B5D"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 xml:space="preserve">,1 – </w:t>
            </w:r>
            <w:r w:rsidR="005F0F09"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>3</w:t>
            </w:r>
            <w:r w:rsidRPr="00312B5D"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>8</w:t>
            </w:r>
            <w:r w:rsidRPr="00312B5D"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>]</w:t>
            </w:r>
          </w:p>
        </w:tc>
        <w:tc>
          <w:tcPr>
            <w:tcW w:w="1465" w:type="dxa"/>
            <w:vAlign w:val="center"/>
          </w:tcPr>
          <w:p w14:paraId="65DA8C92" w14:textId="1DC65E34" w:rsidR="00C36199" w:rsidRPr="00312B5D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 w:val="0"/>
                <w:color w:val="004C98"/>
                <w:sz w:val="18"/>
                <w:szCs w:val="18"/>
              </w:rPr>
            </w:pPr>
            <w:r w:rsidRPr="00312B5D"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 xml:space="preserve">[uzupełnia Wykonawca – suma pozycji </w:t>
            </w:r>
            <w:r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>3</w:t>
            </w:r>
            <w:r w:rsidRPr="00312B5D"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 xml:space="preserve">,1 – </w:t>
            </w:r>
            <w:r w:rsidR="005F0F09"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>3</w:t>
            </w:r>
            <w:r w:rsidRPr="00312B5D"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>8</w:t>
            </w:r>
            <w:r w:rsidRPr="00312B5D"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>]</w:t>
            </w:r>
          </w:p>
        </w:tc>
        <w:tc>
          <w:tcPr>
            <w:tcW w:w="1465" w:type="dxa"/>
            <w:vAlign w:val="center"/>
          </w:tcPr>
          <w:p w14:paraId="0C4F9DDA" w14:textId="77777777" w:rsidR="00C36199" w:rsidRPr="00312B5D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 w:val="0"/>
                <w:color w:val="004C98"/>
                <w:sz w:val="18"/>
                <w:szCs w:val="18"/>
              </w:rPr>
            </w:pPr>
            <w:r w:rsidRPr="00312B5D"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 xml:space="preserve">[uzupełnia Wykonawca – suma pozycji </w:t>
            </w:r>
            <w:r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>3</w:t>
            </w:r>
            <w:r w:rsidRPr="00312B5D"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 xml:space="preserve">,1 – </w:t>
            </w:r>
            <w:r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>3</w:t>
            </w:r>
            <w:r w:rsidRPr="00312B5D"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>8</w:t>
            </w:r>
            <w:r w:rsidRPr="00312B5D"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>]</w:t>
            </w:r>
          </w:p>
        </w:tc>
        <w:tc>
          <w:tcPr>
            <w:tcW w:w="1241" w:type="dxa"/>
          </w:tcPr>
          <w:p w14:paraId="65675B61" w14:textId="77777777" w:rsidR="00C36199" w:rsidRPr="00312B5D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</w:pPr>
            <w:r w:rsidRPr="00312B5D"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 xml:space="preserve">nie więcej niż </w:t>
            </w:r>
            <w:r w:rsidRPr="00312B5D"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>70</w:t>
            </w:r>
            <w:r w:rsidRPr="00312B5D"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>% wartości netto Ceny Ofertowej</w:t>
            </w:r>
          </w:p>
        </w:tc>
      </w:tr>
      <w:tr w:rsidR="005F622A" w:rsidRPr="00F66BF3" w14:paraId="3A557CBD" w14:textId="77777777" w:rsidTr="00CF0685">
        <w:trPr>
          <w:cantSplit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C718DA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A6A6A6" w:themeColor="background1" w:themeShade="A6"/>
                <w:szCs w:val="22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140B6" w14:textId="77777777" w:rsidR="004538C7" w:rsidRPr="00BC12D9" w:rsidRDefault="00741643" w:rsidP="005F622A">
            <w:pPr>
              <w:spacing w:before="60" w:after="60"/>
              <w:jc w:val="center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3.</w:t>
            </w:r>
            <w:r w:rsid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1</w:t>
            </w:r>
          </w:p>
        </w:tc>
        <w:tc>
          <w:tcPr>
            <w:tcW w:w="5147" w:type="dxa"/>
            <w:tcBorders>
              <w:left w:val="single" w:sz="4" w:space="0" w:color="auto"/>
            </w:tcBorders>
            <w:vAlign w:val="center"/>
          </w:tcPr>
          <w:p w14:paraId="30EC2D9B" w14:textId="77777777" w:rsidR="004538C7" w:rsidRPr="00BC12D9" w:rsidRDefault="004538C7" w:rsidP="0083241B">
            <w:pPr>
              <w:spacing w:before="60" w:after="60"/>
              <w:jc w:val="left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Węzeł Przyjęcia i Buforowania Wsadu</w:t>
            </w:r>
          </w:p>
        </w:tc>
        <w:tc>
          <w:tcPr>
            <w:tcW w:w="2270" w:type="dxa"/>
            <w:vAlign w:val="center"/>
          </w:tcPr>
          <w:p w14:paraId="6F9E6295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1.4.1.2</w:t>
            </w:r>
          </w:p>
        </w:tc>
        <w:tc>
          <w:tcPr>
            <w:tcW w:w="1464" w:type="dxa"/>
            <w:vAlign w:val="center"/>
          </w:tcPr>
          <w:p w14:paraId="2A38DC5A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548DD4" w:themeColor="text2" w:themeTint="99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i/>
                <w:color w:val="548DD4" w:themeColor="text2" w:themeTint="99"/>
                <w:sz w:val="18"/>
                <w:szCs w:val="18"/>
              </w:rPr>
              <w:t>[uzupełnia Wykonawca]</w:t>
            </w:r>
          </w:p>
        </w:tc>
        <w:tc>
          <w:tcPr>
            <w:tcW w:w="1465" w:type="dxa"/>
            <w:vAlign w:val="center"/>
          </w:tcPr>
          <w:p w14:paraId="626A23A9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548DD4" w:themeColor="text2" w:themeTint="99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i/>
                <w:color w:val="548DD4" w:themeColor="text2" w:themeTint="99"/>
                <w:sz w:val="18"/>
                <w:szCs w:val="18"/>
              </w:rPr>
              <w:t>[uzupełnia Wykonawca]</w:t>
            </w:r>
          </w:p>
        </w:tc>
        <w:tc>
          <w:tcPr>
            <w:tcW w:w="1465" w:type="dxa"/>
            <w:vAlign w:val="center"/>
          </w:tcPr>
          <w:p w14:paraId="1CE708BA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548DD4" w:themeColor="text2" w:themeTint="99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i/>
                <w:color w:val="548DD4" w:themeColor="text2" w:themeTint="99"/>
                <w:sz w:val="18"/>
                <w:szCs w:val="18"/>
              </w:rPr>
              <w:t>[uzupełnia Wykonawca]</w:t>
            </w:r>
          </w:p>
        </w:tc>
        <w:tc>
          <w:tcPr>
            <w:tcW w:w="1241" w:type="dxa"/>
          </w:tcPr>
          <w:p w14:paraId="6646847C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A6A6A6" w:themeColor="background1" w:themeShade="A6"/>
                <w:sz w:val="18"/>
                <w:szCs w:val="18"/>
              </w:rPr>
            </w:pPr>
          </w:p>
        </w:tc>
      </w:tr>
      <w:tr w:rsidR="005F622A" w:rsidRPr="00F66BF3" w14:paraId="1388FCB1" w14:textId="77777777" w:rsidTr="00CF0685">
        <w:trPr>
          <w:cantSplit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9F2384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A6A6A6" w:themeColor="background1" w:themeShade="A6"/>
                <w:szCs w:val="22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27C63" w14:textId="77777777" w:rsidR="004538C7" w:rsidRPr="00BC12D9" w:rsidRDefault="00741643" w:rsidP="005F622A">
            <w:pPr>
              <w:spacing w:before="60" w:after="60"/>
              <w:jc w:val="center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3.</w:t>
            </w:r>
            <w:r w:rsid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2</w:t>
            </w:r>
          </w:p>
        </w:tc>
        <w:tc>
          <w:tcPr>
            <w:tcW w:w="5147" w:type="dxa"/>
            <w:tcBorders>
              <w:left w:val="single" w:sz="4" w:space="0" w:color="auto"/>
            </w:tcBorders>
            <w:vAlign w:val="center"/>
          </w:tcPr>
          <w:p w14:paraId="460A9823" w14:textId="77777777" w:rsidR="004538C7" w:rsidRPr="00BC12D9" w:rsidRDefault="004538C7" w:rsidP="0072744C">
            <w:pPr>
              <w:spacing w:before="60" w:after="60"/>
              <w:jc w:val="left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</w:pPr>
            <w:bookmarkStart w:id="2" w:name="_Ref34893998"/>
            <w:bookmarkStart w:id="3" w:name="_Toc35252085"/>
            <w:r w:rsidRP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Węzeł Spalania i Węzeł Odzysku Energii</w:t>
            </w:r>
            <w:bookmarkEnd w:id="2"/>
            <w:bookmarkEnd w:id="3"/>
          </w:p>
        </w:tc>
        <w:tc>
          <w:tcPr>
            <w:tcW w:w="2270" w:type="dxa"/>
            <w:vAlign w:val="center"/>
          </w:tcPr>
          <w:p w14:paraId="1F7B5D12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1.4.1.3</w:t>
            </w:r>
          </w:p>
        </w:tc>
        <w:tc>
          <w:tcPr>
            <w:tcW w:w="1464" w:type="dxa"/>
            <w:vAlign w:val="center"/>
          </w:tcPr>
          <w:p w14:paraId="5AAE420C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548DD4" w:themeColor="text2" w:themeTint="99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i/>
                <w:color w:val="548DD4" w:themeColor="text2" w:themeTint="99"/>
                <w:sz w:val="18"/>
                <w:szCs w:val="18"/>
              </w:rPr>
              <w:t>[uzupełnia Wykonawca]</w:t>
            </w:r>
          </w:p>
        </w:tc>
        <w:tc>
          <w:tcPr>
            <w:tcW w:w="1465" w:type="dxa"/>
            <w:vAlign w:val="center"/>
          </w:tcPr>
          <w:p w14:paraId="6A289D46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548DD4" w:themeColor="text2" w:themeTint="99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i/>
                <w:color w:val="548DD4" w:themeColor="text2" w:themeTint="99"/>
                <w:sz w:val="18"/>
                <w:szCs w:val="18"/>
              </w:rPr>
              <w:t>[uzupełnia Wykonawca]</w:t>
            </w:r>
          </w:p>
        </w:tc>
        <w:tc>
          <w:tcPr>
            <w:tcW w:w="1465" w:type="dxa"/>
            <w:vAlign w:val="center"/>
          </w:tcPr>
          <w:p w14:paraId="33267B3E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548DD4" w:themeColor="text2" w:themeTint="99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i/>
                <w:color w:val="548DD4" w:themeColor="text2" w:themeTint="99"/>
                <w:sz w:val="18"/>
                <w:szCs w:val="18"/>
              </w:rPr>
              <w:t>[uzupełnia Wykonawca]</w:t>
            </w:r>
          </w:p>
        </w:tc>
        <w:tc>
          <w:tcPr>
            <w:tcW w:w="1241" w:type="dxa"/>
          </w:tcPr>
          <w:p w14:paraId="6652DA2E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A6A6A6" w:themeColor="background1" w:themeShade="A6"/>
                <w:sz w:val="18"/>
                <w:szCs w:val="18"/>
              </w:rPr>
            </w:pPr>
          </w:p>
        </w:tc>
      </w:tr>
      <w:tr w:rsidR="005F622A" w:rsidRPr="00F66BF3" w14:paraId="5CB5E68A" w14:textId="77777777" w:rsidTr="00CF0685">
        <w:trPr>
          <w:cantSplit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52CDF3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A6A6A6" w:themeColor="background1" w:themeShade="A6"/>
                <w:szCs w:val="22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386DE" w14:textId="77777777" w:rsidR="004538C7" w:rsidRPr="00BC12D9" w:rsidRDefault="00741643" w:rsidP="005F622A">
            <w:pPr>
              <w:spacing w:before="60" w:after="60"/>
              <w:jc w:val="center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3.</w:t>
            </w:r>
            <w:r w:rsid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3</w:t>
            </w:r>
          </w:p>
        </w:tc>
        <w:tc>
          <w:tcPr>
            <w:tcW w:w="5147" w:type="dxa"/>
            <w:tcBorders>
              <w:left w:val="single" w:sz="4" w:space="0" w:color="auto"/>
            </w:tcBorders>
            <w:vAlign w:val="center"/>
          </w:tcPr>
          <w:p w14:paraId="2A49D734" w14:textId="77777777" w:rsidR="004538C7" w:rsidRPr="00BC12D9" w:rsidRDefault="004538C7" w:rsidP="0072744C">
            <w:pPr>
              <w:spacing w:before="60" w:after="60"/>
              <w:jc w:val="left"/>
              <w:rPr>
                <w:rFonts w:asciiTheme="minorHAnsi" w:hAnsiTheme="minorHAnsi" w:cstheme="minorHAnsi"/>
                <w:i/>
                <w:color w:val="A6A6A6" w:themeColor="background1" w:themeShade="A6"/>
                <w:sz w:val="18"/>
                <w:szCs w:val="18"/>
              </w:rPr>
            </w:pPr>
            <w:bookmarkStart w:id="4" w:name="_Ref34901084"/>
            <w:bookmarkStart w:id="5" w:name="_Toc35252086"/>
            <w:r w:rsidRP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 xml:space="preserve">Węzeł Przetworzenia </w:t>
            </w:r>
            <w:r w:rsidR="00C3619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 xml:space="preserve">(Konwersji) </w:t>
            </w:r>
            <w:r w:rsidRP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Energii</w:t>
            </w:r>
            <w:bookmarkEnd w:id="4"/>
            <w:bookmarkEnd w:id="5"/>
          </w:p>
        </w:tc>
        <w:tc>
          <w:tcPr>
            <w:tcW w:w="2270" w:type="dxa"/>
            <w:vAlign w:val="center"/>
          </w:tcPr>
          <w:p w14:paraId="6DD1B696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1.4.1.4</w:t>
            </w:r>
          </w:p>
        </w:tc>
        <w:tc>
          <w:tcPr>
            <w:tcW w:w="1464" w:type="dxa"/>
            <w:vAlign w:val="center"/>
          </w:tcPr>
          <w:p w14:paraId="21568A63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548DD4" w:themeColor="text2" w:themeTint="99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i/>
                <w:color w:val="548DD4" w:themeColor="text2" w:themeTint="99"/>
                <w:sz w:val="18"/>
                <w:szCs w:val="18"/>
              </w:rPr>
              <w:t>[uzupełnia Wykonawca]</w:t>
            </w:r>
          </w:p>
        </w:tc>
        <w:tc>
          <w:tcPr>
            <w:tcW w:w="1465" w:type="dxa"/>
            <w:vAlign w:val="center"/>
          </w:tcPr>
          <w:p w14:paraId="1007AF0A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548DD4" w:themeColor="text2" w:themeTint="99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i/>
                <w:color w:val="548DD4" w:themeColor="text2" w:themeTint="99"/>
                <w:sz w:val="18"/>
                <w:szCs w:val="18"/>
              </w:rPr>
              <w:t>[uzupełnia Wykonawca]</w:t>
            </w:r>
          </w:p>
        </w:tc>
        <w:tc>
          <w:tcPr>
            <w:tcW w:w="1465" w:type="dxa"/>
            <w:vAlign w:val="center"/>
          </w:tcPr>
          <w:p w14:paraId="11D2D985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548DD4" w:themeColor="text2" w:themeTint="99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i/>
                <w:color w:val="548DD4" w:themeColor="text2" w:themeTint="99"/>
                <w:sz w:val="18"/>
                <w:szCs w:val="18"/>
              </w:rPr>
              <w:t>[uzupełnia Wykonawca]</w:t>
            </w:r>
          </w:p>
        </w:tc>
        <w:tc>
          <w:tcPr>
            <w:tcW w:w="1241" w:type="dxa"/>
          </w:tcPr>
          <w:p w14:paraId="60EF7059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A6A6A6" w:themeColor="background1" w:themeShade="A6"/>
                <w:sz w:val="18"/>
                <w:szCs w:val="18"/>
              </w:rPr>
            </w:pPr>
          </w:p>
        </w:tc>
      </w:tr>
      <w:tr w:rsidR="005F622A" w:rsidRPr="00F66BF3" w14:paraId="6A321EC5" w14:textId="77777777" w:rsidTr="00CF0685">
        <w:trPr>
          <w:cantSplit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5A1EAA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A6A6A6" w:themeColor="background1" w:themeShade="A6"/>
                <w:szCs w:val="22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73421" w14:textId="77777777" w:rsidR="004538C7" w:rsidRPr="00BC12D9" w:rsidRDefault="00741643" w:rsidP="005F622A">
            <w:pPr>
              <w:spacing w:before="60" w:after="60"/>
              <w:jc w:val="center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3.</w:t>
            </w:r>
            <w:r w:rsid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4</w:t>
            </w:r>
          </w:p>
        </w:tc>
        <w:tc>
          <w:tcPr>
            <w:tcW w:w="5147" w:type="dxa"/>
            <w:tcBorders>
              <w:left w:val="single" w:sz="4" w:space="0" w:color="auto"/>
            </w:tcBorders>
            <w:vAlign w:val="center"/>
          </w:tcPr>
          <w:p w14:paraId="29779DB2" w14:textId="77777777" w:rsidR="004538C7" w:rsidRPr="00BC12D9" w:rsidRDefault="004538C7" w:rsidP="0072744C">
            <w:pPr>
              <w:spacing w:before="60" w:after="60"/>
              <w:jc w:val="left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</w:pPr>
            <w:bookmarkStart w:id="6" w:name="_Toc35252087"/>
            <w:r w:rsidRP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Węzeł Wyprowadzenia Energii</w:t>
            </w:r>
            <w:bookmarkEnd w:id="6"/>
          </w:p>
        </w:tc>
        <w:tc>
          <w:tcPr>
            <w:tcW w:w="2270" w:type="dxa"/>
            <w:vAlign w:val="center"/>
          </w:tcPr>
          <w:p w14:paraId="6CE988FB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1.4.1.5</w:t>
            </w:r>
          </w:p>
        </w:tc>
        <w:tc>
          <w:tcPr>
            <w:tcW w:w="1464" w:type="dxa"/>
            <w:vAlign w:val="center"/>
          </w:tcPr>
          <w:p w14:paraId="563904C9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548DD4" w:themeColor="text2" w:themeTint="99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i/>
                <w:color w:val="548DD4" w:themeColor="text2" w:themeTint="99"/>
                <w:sz w:val="18"/>
                <w:szCs w:val="18"/>
              </w:rPr>
              <w:t>[uzupełnia Wykonawca]</w:t>
            </w:r>
          </w:p>
        </w:tc>
        <w:tc>
          <w:tcPr>
            <w:tcW w:w="1465" w:type="dxa"/>
            <w:vAlign w:val="center"/>
          </w:tcPr>
          <w:p w14:paraId="647979BF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548DD4" w:themeColor="text2" w:themeTint="99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i/>
                <w:color w:val="548DD4" w:themeColor="text2" w:themeTint="99"/>
                <w:sz w:val="18"/>
                <w:szCs w:val="18"/>
              </w:rPr>
              <w:t>[uzupełnia Wykonawca]</w:t>
            </w:r>
          </w:p>
        </w:tc>
        <w:tc>
          <w:tcPr>
            <w:tcW w:w="1465" w:type="dxa"/>
            <w:vAlign w:val="center"/>
          </w:tcPr>
          <w:p w14:paraId="23406F5A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548DD4" w:themeColor="text2" w:themeTint="99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i/>
                <w:color w:val="548DD4" w:themeColor="text2" w:themeTint="99"/>
                <w:sz w:val="18"/>
                <w:szCs w:val="18"/>
              </w:rPr>
              <w:t>[uzupełnia Wykonawca]</w:t>
            </w:r>
          </w:p>
        </w:tc>
        <w:tc>
          <w:tcPr>
            <w:tcW w:w="1241" w:type="dxa"/>
          </w:tcPr>
          <w:p w14:paraId="79FC96CD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A6A6A6" w:themeColor="background1" w:themeShade="A6"/>
                <w:sz w:val="18"/>
                <w:szCs w:val="18"/>
              </w:rPr>
            </w:pPr>
          </w:p>
        </w:tc>
      </w:tr>
      <w:tr w:rsidR="005F622A" w:rsidRPr="00F66BF3" w14:paraId="66F1C746" w14:textId="77777777" w:rsidTr="00CF0685">
        <w:trPr>
          <w:cantSplit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D365C7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A6A6A6" w:themeColor="background1" w:themeShade="A6"/>
                <w:szCs w:val="22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44096" w14:textId="77777777" w:rsidR="004538C7" w:rsidRPr="00BC12D9" w:rsidRDefault="00741643" w:rsidP="005F622A">
            <w:pPr>
              <w:spacing w:before="60" w:after="60"/>
              <w:jc w:val="center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3.</w:t>
            </w:r>
            <w:r w:rsid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5</w:t>
            </w:r>
          </w:p>
        </w:tc>
        <w:tc>
          <w:tcPr>
            <w:tcW w:w="5147" w:type="dxa"/>
            <w:tcBorders>
              <w:left w:val="single" w:sz="4" w:space="0" w:color="auto"/>
            </w:tcBorders>
            <w:vAlign w:val="center"/>
          </w:tcPr>
          <w:p w14:paraId="345E844C" w14:textId="77777777" w:rsidR="004538C7" w:rsidRPr="00BC12D9" w:rsidRDefault="004538C7" w:rsidP="0072744C">
            <w:pPr>
              <w:spacing w:before="60" w:after="60"/>
              <w:jc w:val="left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</w:pPr>
            <w:bookmarkStart w:id="7" w:name="_Toc35252090"/>
            <w:r w:rsidRP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Węzeł Oczyszczania Spalin</w:t>
            </w:r>
            <w:bookmarkEnd w:id="7"/>
          </w:p>
        </w:tc>
        <w:tc>
          <w:tcPr>
            <w:tcW w:w="2270" w:type="dxa"/>
            <w:vAlign w:val="center"/>
          </w:tcPr>
          <w:p w14:paraId="29062E3A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1.4.1.6</w:t>
            </w:r>
          </w:p>
        </w:tc>
        <w:tc>
          <w:tcPr>
            <w:tcW w:w="1464" w:type="dxa"/>
            <w:vAlign w:val="center"/>
          </w:tcPr>
          <w:p w14:paraId="6D284002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548DD4" w:themeColor="text2" w:themeTint="99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i/>
                <w:color w:val="548DD4" w:themeColor="text2" w:themeTint="99"/>
                <w:sz w:val="18"/>
                <w:szCs w:val="18"/>
              </w:rPr>
              <w:t>[uzupełnia Wykonawca]</w:t>
            </w:r>
          </w:p>
        </w:tc>
        <w:tc>
          <w:tcPr>
            <w:tcW w:w="1465" w:type="dxa"/>
            <w:vAlign w:val="center"/>
          </w:tcPr>
          <w:p w14:paraId="3C2C7DDE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548DD4" w:themeColor="text2" w:themeTint="99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i/>
                <w:color w:val="548DD4" w:themeColor="text2" w:themeTint="99"/>
                <w:sz w:val="18"/>
                <w:szCs w:val="18"/>
              </w:rPr>
              <w:t>-</w:t>
            </w:r>
          </w:p>
        </w:tc>
        <w:tc>
          <w:tcPr>
            <w:tcW w:w="1465" w:type="dxa"/>
            <w:vAlign w:val="center"/>
          </w:tcPr>
          <w:p w14:paraId="11E59248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548DD4" w:themeColor="text2" w:themeTint="99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i/>
                <w:color w:val="548DD4" w:themeColor="text2" w:themeTint="99"/>
                <w:sz w:val="18"/>
                <w:szCs w:val="18"/>
              </w:rPr>
              <w:t>[uzupełnia Wykonawca]</w:t>
            </w:r>
          </w:p>
        </w:tc>
        <w:tc>
          <w:tcPr>
            <w:tcW w:w="1241" w:type="dxa"/>
          </w:tcPr>
          <w:p w14:paraId="2F298576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A6A6A6" w:themeColor="background1" w:themeShade="A6"/>
                <w:sz w:val="18"/>
                <w:szCs w:val="18"/>
              </w:rPr>
            </w:pPr>
          </w:p>
        </w:tc>
      </w:tr>
      <w:tr w:rsidR="005F622A" w:rsidRPr="00F66BF3" w14:paraId="05C99D1C" w14:textId="77777777" w:rsidTr="00CF0685">
        <w:trPr>
          <w:cantSplit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76A63D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A6A6A6" w:themeColor="background1" w:themeShade="A6"/>
                <w:szCs w:val="22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45BE3" w14:textId="77777777" w:rsidR="004538C7" w:rsidRPr="00BC12D9" w:rsidRDefault="00741643" w:rsidP="005F622A">
            <w:pPr>
              <w:spacing w:before="60" w:after="60"/>
              <w:jc w:val="center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3.</w:t>
            </w:r>
            <w:r w:rsid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6</w:t>
            </w:r>
          </w:p>
        </w:tc>
        <w:tc>
          <w:tcPr>
            <w:tcW w:w="5147" w:type="dxa"/>
            <w:tcBorders>
              <w:left w:val="single" w:sz="4" w:space="0" w:color="auto"/>
            </w:tcBorders>
            <w:vAlign w:val="center"/>
          </w:tcPr>
          <w:p w14:paraId="0BD5D242" w14:textId="77777777" w:rsidR="004538C7" w:rsidRPr="00BC12D9" w:rsidRDefault="004538C7" w:rsidP="0072744C">
            <w:pPr>
              <w:spacing w:before="60" w:after="60"/>
              <w:jc w:val="left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</w:pPr>
            <w:bookmarkStart w:id="8" w:name="_Toc35252089"/>
            <w:r w:rsidRP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Instalacj</w:t>
            </w:r>
            <w:bookmarkEnd w:id="8"/>
            <w:r w:rsidRP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e pomocnicze CHP_RDF</w:t>
            </w:r>
          </w:p>
        </w:tc>
        <w:tc>
          <w:tcPr>
            <w:tcW w:w="2270" w:type="dxa"/>
            <w:vAlign w:val="center"/>
          </w:tcPr>
          <w:p w14:paraId="24EFE9B2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1.3.1.7</w:t>
            </w:r>
          </w:p>
        </w:tc>
        <w:tc>
          <w:tcPr>
            <w:tcW w:w="1464" w:type="dxa"/>
            <w:vAlign w:val="center"/>
          </w:tcPr>
          <w:p w14:paraId="22E52297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548DD4" w:themeColor="text2" w:themeTint="99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i/>
                <w:color w:val="548DD4" w:themeColor="text2" w:themeTint="99"/>
                <w:sz w:val="18"/>
                <w:szCs w:val="18"/>
              </w:rPr>
              <w:t>[uzupełnia Wykonawca]</w:t>
            </w:r>
          </w:p>
        </w:tc>
        <w:tc>
          <w:tcPr>
            <w:tcW w:w="1465" w:type="dxa"/>
            <w:vAlign w:val="center"/>
          </w:tcPr>
          <w:p w14:paraId="4B6CB4ED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548DD4" w:themeColor="text2" w:themeTint="99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i/>
                <w:color w:val="548DD4" w:themeColor="text2" w:themeTint="99"/>
                <w:sz w:val="18"/>
                <w:szCs w:val="18"/>
              </w:rPr>
              <w:t>[uzupełnia Wykonawca]</w:t>
            </w:r>
          </w:p>
        </w:tc>
        <w:tc>
          <w:tcPr>
            <w:tcW w:w="1465" w:type="dxa"/>
            <w:vAlign w:val="center"/>
          </w:tcPr>
          <w:p w14:paraId="2465B92C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548DD4" w:themeColor="text2" w:themeTint="99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i/>
                <w:color w:val="548DD4" w:themeColor="text2" w:themeTint="99"/>
                <w:sz w:val="18"/>
                <w:szCs w:val="18"/>
              </w:rPr>
              <w:t>[uzupełnia Wykonawca]</w:t>
            </w:r>
          </w:p>
        </w:tc>
        <w:tc>
          <w:tcPr>
            <w:tcW w:w="1241" w:type="dxa"/>
          </w:tcPr>
          <w:p w14:paraId="6D7D94FD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A6A6A6" w:themeColor="background1" w:themeShade="A6"/>
                <w:sz w:val="18"/>
                <w:szCs w:val="18"/>
              </w:rPr>
            </w:pPr>
          </w:p>
        </w:tc>
      </w:tr>
      <w:tr w:rsidR="005F622A" w:rsidRPr="00F66BF3" w14:paraId="41CE36CD" w14:textId="77777777" w:rsidTr="00CF0685">
        <w:trPr>
          <w:cantSplit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9CDD91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A6A6A6" w:themeColor="background1" w:themeShade="A6"/>
                <w:szCs w:val="22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CC576" w14:textId="77777777" w:rsidR="004538C7" w:rsidRPr="00BC12D9" w:rsidRDefault="00741643" w:rsidP="005F622A">
            <w:pPr>
              <w:spacing w:before="60" w:after="60"/>
              <w:jc w:val="center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3.</w:t>
            </w:r>
            <w:r w:rsid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7</w:t>
            </w:r>
          </w:p>
        </w:tc>
        <w:tc>
          <w:tcPr>
            <w:tcW w:w="5147" w:type="dxa"/>
            <w:tcBorders>
              <w:left w:val="single" w:sz="4" w:space="0" w:color="auto"/>
            </w:tcBorders>
            <w:vAlign w:val="center"/>
          </w:tcPr>
          <w:p w14:paraId="74602C23" w14:textId="77777777" w:rsidR="004538C7" w:rsidRPr="00BC12D9" w:rsidRDefault="004538C7" w:rsidP="001666EB">
            <w:pPr>
              <w:spacing w:before="60" w:after="60"/>
              <w:jc w:val="left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  <w:vertAlign w:val="subscript"/>
              </w:rPr>
            </w:pPr>
            <w:r w:rsidRP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IT, OT i AKPiA, w tym sterownia CHP_RDF</w:t>
            </w:r>
          </w:p>
        </w:tc>
        <w:tc>
          <w:tcPr>
            <w:tcW w:w="2270" w:type="dxa"/>
            <w:vAlign w:val="center"/>
          </w:tcPr>
          <w:p w14:paraId="288A26B0" w14:textId="77777777" w:rsidR="004538C7" w:rsidRPr="00BC12D9" w:rsidRDefault="004538C7" w:rsidP="00F9696E">
            <w:pPr>
              <w:spacing w:before="60" w:after="60"/>
              <w:jc w:val="center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1.4.1.8,</w:t>
            </w:r>
          </w:p>
          <w:p w14:paraId="56FAFE09" w14:textId="77777777" w:rsidR="004538C7" w:rsidRPr="00BC12D9" w:rsidRDefault="004538C7" w:rsidP="00F9696E">
            <w:pPr>
              <w:spacing w:before="60" w:after="60"/>
              <w:jc w:val="center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2.2.13</w:t>
            </w:r>
          </w:p>
          <w:p w14:paraId="75F07FC6" w14:textId="77777777" w:rsidR="004538C7" w:rsidRPr="00BC12D9" w:rsidRDefault="004538C7" w:rsidP="00F9696E">
            <w:pPr>
              <w:spacing w:before="60" w:after="60"/>
              <w:jc w:val="center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2.2.14, 2.2.15-2.2.19</w:t>
            </w:r>
          </w:p>
        </w:tc>
        <w:tc>
          <w:tcPr>
            <w:tcW w:w="1464" w:type="dxa"/>
            <w:vAlign w:val="center"/>
          </w:tcPr>
          <w:p w14:paraId="2662CD56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548DD4" w:themeColor="text2" w:themeTint="99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i/>
                <w:color w:val="548DD4" w:themeColor="text2" w:themeTint="99"/>
                <w:sz w:val="18"/>
                <w:szCs w:val="18"/>
              </w:rPr>
              <w:t>[uzupełnia Wykonawca]</w:t>
            </w:r>
          </w:p>
        </w:tc>
        <w:tc>
          <w:tcPr>
            <w:tcW w:w="1465" w:type="dxa"/>
            <w:vAlign w:val="center"/>
          </w:tcPr>
          <w:p w14:paraId="376C2034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548DD4" w:themeColor="text2" w:themeTint="99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i/>
                <w:color w:val="548DD4" w:themeColor="text2" w:themeTint="99"/>
                <w:sz w:val="18"/>
                <w:szCs w:val="18"/>
              </w:rPr>
              <w:t>[uzupełnia Wykonawca]</w:t>
            </w:r>
          </w:p>
        </w:tc>
        <w:tc>
          <w:tcPr>
            <w:tcW w:w="1465" w:type="dxa"/>
            <w:vAlign w:val="center"/>
          </w:tcPr>
          <w:p w14:paraId="4A1C3B10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548DD4" w:themeColor="text2" w:themeTint="99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i/>
                <w:color w:val="548DD4" w:themeColor="text2" w:themeTint="99"/>
                <w:sz w:val="18"/>
                <w:szCs w:val="18"/>
              </w:rPr>
              <w:t>[uzupełnia Wykonawca]</w:t>
            </w:r>
          </w:p>
        </w:tc>
        <w:tc>
          <w:tcPr>
            <w:tcW w:w="1241" w:type="dxa"/>
          </w:tcPr>
          <w:p w14:paraId="3812BC4A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A6A6A6" w:themeColor="background1" w:themeShade="A6"/>
                <w:sz w:val="18"/>
                <w:szCs w:val="18"/>
              </w:rPr>
            </w:pPr>
          </w:p>
        </w:tc>
      </w:tr>
      <w:tr w:rsidR="005F622A" w:rsidRPr="00F66BF3" w14:paraId="0ABEB974" w14:textId="77777777" w:rsidTr="00CF0685">
        <w:trPr>
          <w:cantSplit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194119" w14:textId="77777777" w:rsidR="004538C7" w:rsidRPr="00F66BF3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321C4" w14:textId="77777777" w:rsidR="004538C7" w:rsidRPr="00BC12D9" w:rsidRDefault="00741643" w:rsidP="005F622A">
            <w:pPr>
              <w:spacing w:before="60" w:after="60"/>
              <w:jc w:val="center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3.</w:t>
            </w:r>
            <w:r w:rsidR="00BC12D9" w:rsidRP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8</w:t>
            </w:r>
          </w:p>
        </w:tc>
        <w:tc>
          <w:tcPr>
            <w:tcW w:w="5147" w:type="dxa"/>
            <w:tcBorders>
              <w:left w:val="single" w:sz="4" w:space="0" w:color="auto"/>
            </w:tcBorders>
            <w:vAlign w:val="center"/>
          </w:tcPr>
          <w:p w14:paraId="72933331" w14:textId="77777777" w:rsidR="004538C7" w:rsidRPr="00BC12D9" w:rsidRDefault="004538C7" w:rsidP="0072744C">
            <w:pPr>
              <w:spacing w:before="60" w:after="60"/>
              <w:jc w:val="left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</w:pPr>
            <w:bookmarkStart w:id="9" w:name="_Toc35252094"/>
            <w:r w:rsidRP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Wyposażenie w celu utrzymania i konserwacji</w:t>
            </w:r>
            <w:bookmarkEnd w:id="9"/>
          </w:p>
        </w:tc>
        <w:tc>
          <w:tcPr>
            <w:tcW w:w="2270" w:type="dxa"/>
            <w:vAlign w:val="center"/>
          </w:tcPr>
          <w:p w14:paraId="141FDA96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color w:val="A6A6A6" w:themeColor="background1" w:themeShade="A6"/>
                <w:sz w:val="18"/>
                <w:szCs w:val="18"/>
              </w:rPr>
              <w:t>1.4.1.10</w:t>
            </w:r>
          </w:p>
        </w:tc>
        <w:tc>
          <w:tcPr>
            <w:tcW w:w="1464" w:type="dxa"/>
            <w:vAlign w:val="center"/>
          </w:tcPr>
          <w:p w14:paraId="251162AB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548DD4" w:themeColor="text2" w:themeTint="99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i/>
                <w:color w:val="548DD4" w:themeColor="text2" w:themeTint="99"/>
                <w:sz w:val="18"/>
                <w:szCs w:val="18"/>
              </w:rPr>
              <w:t>[uzupełnia Wykonawca]</w:t>
            </w:r>
          </w:p>
        </w:tc>
        <w:tc>
          <w:tcPr>
            <w:tcW w:w="1465" w:type="dxa"/>
            <w:vAlign w:val="center"/>
          </w:tcPr>
          <w:p w14:paraId="2702FA1D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548DD4" w:themeColor="text2" w:themeTint="99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i/>
                <w:color w:val="548DD4" w:themeColor="text2" w:themeTint="99"/>
                <w:sz w:val="18"/>
                <w:szCs w:val="18"/>
              </w:rPr>
              <w:t>[uzupełnia Wykonawca]</w:t>
            </w:r>
          </w:p>
        </w:tc>
        <w:tc>
          <w:tcPr>
            <w:tcW w:w="1465" w:type="dxa"/>
            <w:vAlign w:val="center"/>
          </w:tcPr>
          <w:p w14:paraId="3841E2A8" w14:textId="77777777" w:rsidR="004538C7" w:rsidRPr="00BC12D9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548DD4" w:themeColor="text2" w:themeTint="99"/>
                <w:sz w:val="18"/>
                <w:szCs w:val="18"/>
              </w:rPr>
            </w:pPr>
            <w:r w:rsidRPr="00BC12D9">
              <w:rPr>
                <w:rFonts w:asciiTheme="minorHAnsi" w:hAnsiTheme="minorHAnsi" w:cstheme="minorHAnsi"/>
                <w:i/>
                <w:color w:val="548DD4" w:themeColor="text2" w:themeTint="99"/>
                <w:sz w:val="18"/>
                <w:szCs w:val="18"/>
              </w:rPr>
              <w:t>[uzupełnia Wykonawca]</w:t>
            </w:r>
          </w:p>
        </w:tc>
        <w:tc>
          <w:tcPr>
            <w:tcW w:w="1241" w:type="dxa"/>
          </w:tcPr>
          <w:p w14:paraId="52A122BE" w14:textId="77777777" w:rsidR="004538C7" w:rsidRPr="0072744C" w:rsidRDefault="004538C7" w:rsidP="0072744C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</w:pPr>
          </w:p>
        </w:tc>
      </w:tr>
      <w:tr w:rsidR="00C36199" w:rsidRPr="00F66BF3" w14:paraId="68DD52B4" w14:textId="77777777" w:rsidTr="006B6A97">
        <w:trPr>
          <w:cantSplit/>
        </w:trPr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D563B" w14:textId="77777777" w:rsidR="00C36199" w:rsidRPr="00F66BF3" w:rsidRDefault="00C36199" w:rsidP="00C36199">
            <w:pPr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4.</w:t>
            </w:r>
          </w:p>
        </w:tc>
        <w:tc>
          <w:tcPr>
            <w:tcW w:w="5147" w:type="dxa"/>
            <w:tcBorders>
              <w:left w:val="single" w:sz="4" w:space="0" w:color="auto"/>
            </w:tcBorders>
            <w:vAlign w:val="center"/>
          </w:tcPr>
          <w:p w14:paraId="3341ED07" w14:textId="77777777" w:rsidR="00C36199" w:rsidRPr="00F66BF3" w:rsidRDefault="00C36199" w:rsidP="000C36B8">
            <w:pPr>
              <w:spacing w:before="60" w:after="60"/>
              <w:jc w:val="left"/>
              <w:rPr>
                <w:rFonts w:asciiTheme="minorHAnsi" w:hAnsiTheme="minorHAnsi" w:cstheme="minorHAnsi"/>
                <w:szCs w:val="22"/>
              </w:rPr>
            </w:pPr>
            <w:bookmarkStart w:id="10" w:name="_Toc35252095"/>
            <w:r w:rsidRPr="00F66BF3">
              <w:rPr>
                <w:rFonts w:asciiTheme="minorHAnsi" w:hAnsiTheme="minorHAnsi" w:cstheme="minorHAnsi"/>
                <w:szCs w:val="22"/>
              </w:rPr>
              <w:t>Układ komunikacyjny (w tym drogi i place manewrowe)</w:t>
            </w:r>
            <w:r>
              <w:rPr>
                <w:rFonts w:asciiTheme="minorHAnsi" w:hAnsiTheme="minorHAnsi" w:cstheme="minorHAnsi"/>
                <w:szCs w:val="22"/>
              </w:rPr>
              <w:t>, zieleń</w:t>
            </w:r>
            <w:r w:rsidRPr="00F66BF3">
              <w:rPr>
                <w:rFonts w:asciiTheme="minorHAnsi" w:hAnsiTheme="minorHAnsi" w:cstheme="minorHAnsi"/>
                <w:szCs w:val="22"/>
              </w:rPr>
              <w:t xml:space="preserve"> i pozostałe zagospodarowanie terenu</w:t>
            </w:r>
            <w:bookmarkEnd w:id="10"/>
          </w:p>
        </w:tc>
        <w:tc>
          <w:tcPr>
            <w:tcW w:w="2270" w:type="dxa"/>
            <w:vAlign w:val="center"/>
          </w:tcPr>
          <w:p w14:paraId="032EE5FC" w14:textId="77777777" w:rsidR="00C36199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2.2.6, </w:t>
            </w:r>
            <w:r w:rsidRPr="005C5A9B">
              <w:rPr>
                <w:rFonts w:asciiTheme="minorHAnsi" w:hAnsiTheme="minorHAnsi" w:cstheme="minorHAnsi"/>
                <w:szCs w:val="22"/>
              </w:rPr>
              <w:t>2.2.10</w:t>
            </w:r>
            <w:r>
              <w:rPr>
                <w:rFonts w:asciiTheme="minorHAnsi" w:hAnsiTheme="minorHAnsi" w:cstheme="minorHAnsi"/>
                <w:szCs w:val="22"/>
              </w:rPr>
              <w:t>,</w:t>
            </w:r>
          </w:p>
          <w:p w14:paraId="3939B01E" w14:textId="77777777" w:rsidR="00C36199" w:rsidRPr="005C5A9B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C00000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2.2.22</w:t>
            </w:r>
          </w:p>
        </w:tc>
        <w:tc>
          <w:tcPr>
            <w:tcW w:w="1464" w:type="dxa"/>
            <w:vAlign w:val="center"/>
          </w:tcPr>
          <w:p w14:paraId="752631E2" w14:textId="77777777" w:rsidR="00C36199" w:rsidRPr="0072744C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004C98"/>
                <w:sz w:val="18"/>
                <w:szCs w:val="18"/>
              </w:rPr>
            </w:pPr>
            <w:r w:rsidRPr="0072744C"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  <w:t>[uzupełnia Wykonawca]</w:t>
            </w:r>
          </w:p>
        </w:tc>
        <w:tc>
          <w:tcPr>
            <w:tcW w:w="1465" w:type="dxa"/>
            <w:vAlign w:val="center"/>
          </w:tcPr>
          <w:p w14:paraId="5554AAC7" w14:textId="77777777" w:rsidR="00C36199" w:rsidRPr="0072744C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004C98"/>
                <w:sz w:val="18"/>
                <w:szCs w:val="18"/>
              </w:rPr>
            </w:pPr>
            <w:r w:rsidRPr="0072744C"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  <w:t>[uzupełnia Wykonawca]</w:t>
            </w:r>
          </w:p>
        </w:tc>
        <w:tc>
          <w:tcPr>
            <w:tcW w:w="1465" w:type="dxa"/>
            <w:vAlign w:val="center"/>
          </w:tcPr>
          <w:p w14:paraId="2C2881EA" w14:textId="77777777" w:rsidR="00C36199" w:rsidRPr="0072744C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004C98"/>
                <w:sz w:val="18"/>
                <w:szCs w:val="18"/>
              </w:rPr>
            </w:pPr>
            <w:r w:rsidRPr="0072744C"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  <w:t>[uzupełnia Wykonawca]</w:t>
            </w:r>
          </w:p>
        </w:tc>
        <w:tc>
          <w:tcPr>
            <w:tcW w:w="1241" w:type="dxa"/>
          </w:tcPr>
          <w:p w14:paraId="290CBDE2" w14:textId="77777777" w:rsidR="00C36199" w:rsidRPr="0072744C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</w:pPr>
          </w:p>
        </w:tc>
      </w:tr>
      <w:tr w:rsidR="00C36199" w:rsidRPr="00F66BF3" w14:paraId="3EBF0006" w14:textId="77777777" w:rsidTr="00E8744E">
        <w:trPr>
          <w:cantSplit/>
        </w:trPr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A7CC" w14:textId="77777777" w:rsidR="00C36199" w:rsidRPr="00F66BF3" w:rsidRDefault="00C36199" w:rsidP="00C36199">
            <w:pPr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lastRenderedPageBreak/>
              <w:t>5.</w:t>
            </w:r>
          </w:p>
        </w:tc>
        <w:tc>
          <w:tcPr>
            <w:tcW w:w="5147" w:type="dxa"/>
            <w:tcBorders>
              <w:left w:val="single" w:sz="4" w:space="0" w:color="auto"/>
            </w:tcBorders>
            <w:vAlign w:val="center"/>
          </w:tcPr>
          <w:p w14:paraId="4CC3FFDF" w14:textId="77777777" w:rsidR="00C36199" w:rsidRPr="00F66BF3" w:rsidRDefault="00C36199" w:rsidP="0072744C">
            <w:pPr>
              <w:spacing w:before="60" w:after="60"/>
              <w:jc w:val="left"/>
              <w:rPr>
                <w:rFonts w:asciiTheme="minorHAnsi" w:hAnsiTheme="minorHAnsi" w:cstheme="minorHAnsi"/>
                <w:szCs w:val="22"/>
              </w:rPr>
            </w:pPr>
            <w:bookmarkStart w:id="11" w:name="_Ref517186826"/>
            <w:bookmarkStart w:id="12" w:name="_Toc524589524"/>
            <w:bookmarkStart w:id="13" w:name="_Toc35252096"/>
            <w:r w:rsidRPr="00F66BF3">
              <w:rPr>
                <w:rFonts w:asciiTheme="minorHAnsi" w:hAnsiTheme="minorHAnsi" w:cstheme="minorHAnsi"/>
                <w:szCs w:val="22"/>
              </w:rPr>
              <w:t>Powiązania z istniejącymi obiektami</w:t>
            </w:r>
            <w:bookmarkEnd w:id="11"/>
            <w:bookmarkEnd w:id="12"/>
            <w:bookmarkEnd w:id="13"/>
            <w:r>
              <w:rPr>
                <w:rFonts w:asciiTheme="minorHAnsi" w:hAnsiTheme="minorHAnsi" w:cstheme="minorHAnsi"/>
                <w:szCs w:val="22"/>
              </w:rPr>
              <w:t>, w tym przyłącza CHP_RDF do sieci ciepłowniczej oraz sieci elektroenergetycznej</w:t>
            </w:r>
          </w:p>
        </w:tc>
        <w:tc>
          <w:tcPr>
            <w:tcW w:w="2270" w:type="dxa"/>
            <w:vAlign w:val="center"/>
          </w:tcPr>
          <w:p w14:paraId="163BE1C9" w14:textId="77777777" w:rsidR="00C36199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  <w:r w:rsidRPr="005C5A9B">
              <w:rPr>
                <w:rFonts w:asciiTheme="minorHAnsi" w:hAnsiTheme="minorHAnsi" w:cstheme="minorHAnsi"/>
                <w:szCs w:val="22"/>
              </w:rPr>
              <w:t>1.</w:t>
            </w:r>
            <w:r>
              <w:rPr>
                <w:rFonts w:asciiTheme="minorHAnsi" w:hAnsiTheme="minorHAnsi" w:cstheme="minorHAnsi"/>
                <w:szCs w:val="22"/>
              </w:rPr>
              <w:t>4</w:t>
            </w:r>
            <w:r w:rsidRPr="005C5A9B">
              <w:rPr>
                <w:rFonts w:asciiTheme="minorHAnsi" w:hAnsiTheme="minorHAnsi" w:cstheme="minorHAnsi"/>
                <w:szCs w:val="22"/>
              </w:rPr>
              <w:t>.1.13</w:t>
            </w:r>
            <w:r>
              <w:rPr>
                <w:rFonts w:asciiTheme="minorHAnsi" w:hAnsiTheme="minorHAnsi" w:cstheme="minorHAnsi"/>
                <w:szCs w:val="22"/>
              </w:rPr>
              <w:t>,</w:t>
            </w:r>
          </w:p>
          <w:p w14:paraId="12519258" w14:textId="77777777" w:rsidR="00C36199" w:rsidRPr="0078537E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C00000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2.2.11</w:t>
            </w:r>
          </w:p>
        </w:tc>
        <w:tc>
          <w:tcPr>
            <w:tcW w:w="1464" w:type="dxa"/>
            <w:vAlign w:val="center"/>
          </w:tcPr>
          <w:p w14:paraId="5E6807E5" w14:textId="77777777" w:rsidR="00C36199" w:rsidRPr="0072744C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004C98"/>
                <w:sz w:val="18"/>
                <w:szCs w:val="18"/>
              </w:rPr>
            </w:pPr>
            <w:r w:rsidRPr="0072744C"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  <w:t>[uzupełnia Wykonawca]</w:t>
            </w:r>
          </w:p>
        </w:tc>
        <w:tc>
          <w:tcPr>
            <w:tcW w:w="1465" w:type="dxa"/>
            <w:vAlign w:val="center"/>
          </w:tcPr>
          <w:p w14:paraId="5803B26F" w14:textId="77777777" w:rsidR="00C36199" w:rsidRPr="0072744C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004C98"/>
                <w:sz w:val="18"/>
                <w:szCs w:val="18"/>
              </w:rPr>
            </w:pPr>
            <w:r w:rsidRPr="0072744C"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  <w:t>[uzupełnia Wykonawca]</w:t>
            </w:r>
          </w:p>
        </w:tc>
        <w:tc>
          <w:tcPr>
            <w:tcW w:w="1465" w:type="dxa"/>
            <w:vAlign w:val="center"/>
          </w:tcPr>
          <w:p w14:paraId="20E128CA" w14:textId="77777777" w:rsidR="00C36199" w:rsidRPr="0072744C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004C98"/>
                <w:sz w:val="18"/>
                <w:szCs w:val="18"/>
              </w:rPr>
            </w:pPr>
            <w:r w:rsidRPr="0072744C"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  <w:t>[uzupełnia Wykonawca]</w:t>
            </w:r>
          </w:p>
        </w:tc>
        <w:tc>
          <w:tcPr>
            <w:tcW w:w="1241" w:type="dxa"/>
          </w:tcPr>
          <w:p w14:paraId="78E68666" w14:textId="77777777" w:rsidR="00C36199" w:rsidRPr="0072744C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</w:pPr>
          </w:p>
        </w:tc>
      </w:tr>
      <w:tr w:rsidR="00C36199" w:rsidRPr="00F66BF3" w14:paraId="4BF5BFDD" w14:textId="77777777" w:rsidTr="004938B0"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0C184" w14:textId="77777777" w:rsidR="00C36199" w:rsidRDefault="00C36199" w:rsidP="00C36199">
            <w:pPr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6.</w:t>
            </w:r>
          </w:p>
        </w:tc>
        <w:tc>
          <w:tcPr>
            <w:tcW w:w="5147" w:type="dxa"/>
            <w:tcBorders>
              <w:left w:val="single" w:sz="4" w:space="0" w:color="auto"/>
            </w:tcBorders>
            <w:vAlign w:val="center"/>
          </w:tcPr>
          <w:p w14:paraId="40BCCEE7" w14:textId="77777777" w:rsidR="00C36199" w:rsidRPr="00F66BF3" w:rsidRDefault="00C36199" w:rsidP="00741643">
            <w:pPr>
              <w:spacing w:before="60" w:after="60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Rozruch, Próby Odbiorowe, pomiary Parametrów Gwarantowanych, Szkolenia, Przekazanie do Eksploatacji i Odbiór Końcowy</w:t>
            </w:r>
          </w:p>
        </w:tc>
        <w:tc>
          <w:tcPr>
            <w:tcW w:w="2270" w:type="dxa"/>
            <w:vAlign w:val="center"/>
          </w:tcPr>
          <w:p w14:paraId="265A479D" w14:textId="77777777" w:rsidR="00C36199" w:rsidRPr="00CF0685" w:rsidRDefault="00C36199" w:rsidP="00741643">
            <w:pPr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  <w:r w:rsidRPr="00CF0685">
              <w:rPr>
                <w:rFonts w:asciiTheme="minorHAnsi" w:hAnsiTheme="minorHAnsi" w:cstheme="minorHAnsi"/>
                <w:szCs w:val="22"/>
              </w:rPr>
              <w:t>2.2.26</w:t>
            </w:r>
          </w:p>
          <w:p w14:paraId="707A27C0" w14:textId="77777777" w:rsidR="00C36199" w:rsidRPr="00CF0685" w:rsidRDefault="00C36199" w:rsidP="00741643">
            <w:pPr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  <w:r w:rsidRPr="00CF0685">
              <w:rPr>
                <w:rFonts w:asciiTheme="minorHAnsi" w:hAnsiTheme="minorHAnsi" w:cstheme="minorHAnsi"/>
                <w:szCs w:val="22"/>
              </w:rPr>
              <w:t>2.2.27,</w:t>
            </w:r>
          </w:p>
          <w:p w14:paraId="1953E92A" w14:textId="77777777" w:rsidR="00C36199" w:rsidRDefault="00C36199" w:rsidP="00741643">
            <w:pPr>
              <w:spacing w:before="60" w:after="60"/>
              <w:jc w:val="center"/>
              <w:rPr>
                <w:rFonts w:asciiTheme="minorHAnsi" w:hAnsiTheme="minorHAnsi" w:cstheme="minorHAnsi"/>
                <w:color w:val="C00000"/>
                <w:szCs w:val="22"/>
              </w:rPr>
            </w:pPr>
            <w:r w:rsidRPr="00CF0685">
              <w:rPr>
                <w:rFonts w:asciiTheme="minorHAnsi" w:hAnsiTheme="minorHAnsi" w:cstheme="minorHAnsi"/>
                <w:szCs w:val="22"/>
              </w:rPr>
              <w:t>2.2.28</w:t>
            </w:r>
          </w:p>
        </w:tc>
        <w:tc>
          <w:tcPr>
            <w:tcW w:w="1464" w:type="dxa"/>
            <w:vAlign w:val="center"/>
          </w:tcPr>
          <w:p w14:paraId="43249FD6" w14:textId="77777777" w:rsidR="00C36199" w:rsidRPr="0072744C" w:rsidRDefault="00C36199" w:rsidP="00741643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</w:pPr>
            <w:r w:rsidRPr="0072744C"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  <w:t>[uzupełnia Wykonawca]</w:t>
            </w:r>
          </w:p>
        </w:tc>
        <w:tc>
          <w:tcPr>
            <w:tcW w:w="1465" w:type="dxa"/>
            <w:vAlign w:val="center"/>
          </w:tcPr>
          <w:p w14:paraId="6F14BBB1" w14:textId="77777777" w:rsidR="00C36199" w:rsidRPr="0072744C" w:rsidRDefault="00C36199" w:rsidP="00741643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</w:pPr>
            <w:r w:rsidRPr="0072744C"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  <w:t>[uzupełnia Wykonawca]</w:t>
            </w:r>
          </w:p>
        </w:tc>
        <w:tc>
          <w:tcPr>
            <w:tcW w:w="1465" w:type="dxa"/>
            <w:vAlign w:val="center"/>
          </w:tcPr>
          <w:p w14:paraId="0971652C" w14:textId="77777777" w:rsidR="00C36199" w:rsidRPr="0072744C" w:rsidRDefault="00C36199" w:rsidP="00741643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</w:pPr>
            <w:r w:rsidRPr="0072744C"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  <w:t>[uzupełnia Wykonawca]</w:t>
            </w:r>
          </w:p>
        </w:tc>
        <w:tc>
          <w:tcPr>
            <w:tcW w:w="1241" w:type="dxa"/>
          </w:tcPr>
          <w:p w14:paraId="5E4303CD" w14:textId="77777777" w:rsidR="00C36199" w:rsidRPr="0072744C" w:rsidRDefault="00C36199" w:rsidP="00741643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</w:pPr>
            <w:r w:rsidRPr="00312B5D"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 xml:space="preserve">nie </w:t>
            </w:r>
            <w:r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>mniej</w:t>
            </w:r>
            <w:r w:rsidRPr="00312B5D"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 xml:space="preserve"> niż </w:t>
            </w:r>
            <w:r w:rsidRPr="00312B5D"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>10</w:t>
            </w:r>
            <w:r w:rsidRPr="00312B5D">
              <w:rPr>
                <w:rFonts w:asciiTheme="minorHAnsi" w:hAnsiTheme="minorHAnsi" w:cstheme="minorHAnsi"/>
                <w:b/>
                <w:bCs w:val="0"/>
                <w:i/>
                <w:color w:val="004C98"/>
                <w:sz w:val="18"/>
                <w:szCs w:val="18"/>
              </w:rPr>
              <w:t>% wartości netto Ceny Ofertowej</w:t>
            </w:r>
          </w:p>
        </w:tc>
      </w:tr>
      <w:tr w:rsidR="00C36199" w:rsidRPr="00F66BF3" w14:paraId="2C6FF0E2" w14:textId="77777777" w:rsidTr="004229BB"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6CCF" w14:textId="77777777" w:rsidR="00C36199" w:rsidRPr="00F66BF3" w:rsidRDefault="00C36199" w:rsidP="00C36199">
            <w:pPr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7.</w:t>
            </w:r>
          </w:p>
        </w:tc>
        <w:tc>
          <w:tcPr>
            <w:tcW w:w="5147" w:type="dxa"/>
            <w:tcBorders>
              <w:left w:val="single" w:sz="4" w:space="0" w:color="auto"/>
            </w:tcBorders>
            <w:vAlign w:val="center"/>
          </w:tcPr>
          <w:p w14:paraId="63310DC6" w14:textId="77777777" w:rsidR="00C36199" w:rsidRPr="00F66BF3" w:rsidRDefault="00C36199" w:rsidP="0072744C">
            <w:pPr>
              <w:spacing w:before="60" w:after="60"/>
              <w:jc w:val="left"/>
              <w:rPr>
                <w:rFonts w:asciiTheme="minorHAnsi" w:hAnsiTheme="minorHAnsi" w:cstheme="minorHAnsi"/>
                <w:szCs w:val="22"/>
              </w:rPr>
            </w:pPr>
            <w:r w:rsidRPr="00F66BF3">
              <w:rPr>
                <w:rFonts w:asciiTheme="minorHAnsi" w:hAnsiTheme="minorHAnsi" w:cstheme="minorHAnsi"/>
                <w:szCs w:val="22"/>
              </w:rPr>
              <w:t xml:space="preserve">Inne Elementy </w:t>
            </w:r>
            <w:r>
              <w:rPr>
                <w:rFonts w:asciiTheme="minorHAnsi" w:hAnsiTheme="minorHAnsi" w:cstheme="minorHAnsi"/>
                <w:szCs w:val="22"/>
              </w:rPr>
              <w:t>CHP_RDF</w:t>
            </w:r>
            <w:r w:rsidRPr="00F66BF3">
              <w:rPr>
                <w:rFonts w:asciiTheme="minorHAnsi" w:hAnsiTheme="minorHAnsi" w:cstheme="minorHAnsi"/>
                <w:szCs w:val="22"/>
              </w:rPr>
              <w:t xml:space="preserve"> wyżej nie wymienione: </w:t>
            </w:r>
            <w:r w:rsidRPr="00F66BF3">
              <w:rPr>
                <w:rFonts w:asciiTheme="minorHAnsi" w:hAnsiTheme="minorHAnsi" w:cstheme="minorHAnsi"/>
                <w:i/>
                <w:szCs w:val="22"/>
              </w:rPr>
              <w:t>[tu wymieni Wykonawca]</w:t>
            </w:r>
          </w:p>
        </w:tc>
        <w:tc>
          <w:tcPr>
            <w:tcW w:w="2270" w:type="dxa"/>
            <w:vAlign w:val="center"/>
          </w:tcPr>
          <w:p w14:paraId="6BEA5731" w14:textId="77777777" w:rsidR="00C36199" w:rsidRPr="0078537E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C00000"/>
                <w:szCs w:val="22"/>
              </w:rPr>
            </w:pPr>
            <w:r>
              <w:rPr>
                <w:rFonts w:asciiTheme="minorHAnsi" w:hAnsiTheme="minorHAnsi" w:cstheme="minorHAnsi"/>
                <w:color w:val="C00000"/>
                <w:szCs w:val="22"/>
              </w:rPr>
              <w:t>-</w:t>
            </w:r>
          </w:p>
        </w:tc>
        <w:tc>
          <w:tcPr>
            <w:tcW w:w="1464" w:type="dxa"/>
            <w:vAlign w:val="center"/>
          </w:tcPr>
          <w:p w14:paraId="181FF315" w14:textId="77777777" w:rsidR="00C36199" w:rsidRPr="0072744C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004C98"/>
                <w:sz w:val="18"/>
                <w:szCs w:val="18"/>
              </w:rPr>
            </w:pPr>
            <w:r w:rsidRPr="0072744C"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  <w:t>[uzupełnia Wykonawca]</w:t>
            </w:r>
          </w:p>
        </w:tc>
        <w:tc>
          <w:tcPr>
            <w:tcW w:w="1465" w:type="dxa"/>
            <w:vAlign w:val="center"/>
          </w:tcPr>
          <w:p w14:paraId="1CBD1EE9" w14:textId="77777777" w:rsidR="00C36199" w:rsidRPr="0072744C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004C98"/>
                <w:sz w:val="18"/>
                <w:szCs w:val="18"/>
              </w:rPr>
            </w:pPr>
            <w:r w:rsidRPr="0072744C"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  <w:t>[uzupełnia Wykonawca]</w:t>
            </w:r>
          </w:p>
        </w:tc>
        <w:tc>
          <w:tcPr>
            <w:tcW w:w="1465" w:type="dxa"/>
            <w:vAlign w:val="center"/>
          </w:tcPr>
          <w:p w14:paraId="1E577F8D" w14:textId="77777777" w:rsidR="00C36199" w:rsidRPr="0072744C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color w:val="004C98"/>
                <w:sz w:val="18"/>
                <w:szCs w:val="18"/>
              </w:rPr>
            </w:pPr>
            <w:r w:rsidRPr="0072744C"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  <w:t>[uzupełnia Wykonawca]</w:t>
            </w:r>
          </w:p>
        </w:tc>
        <w:tc>
          <w:tcPr>
            <w:tcW w:w="1241" w:type="dxa"/>
          </w:tcPr>
          <w:p w14:paraId="1DC512D3" w14:textId="77777777" w:rsidR="00C36199" w:rsidRPr="0072744C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</w:pPr>
          </w:p>
        </w:tc>
      </w:tr>
      <w:tr w:rsidR="00C36199" w:rsidRPr="00F66BF3" w14:paraId="19A4C14D" w14:textId="77777777" w:rsidTr="00301CF5"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D78EBD6" w14:textId="77777777" w:rsidR="00C36199" w:rsidRPr="00BC12D9" w:rsidRDefault="00C36199" w:rsidP="00C3619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8.</w:t>
            </w:r>
          </w:p>
        </w:tc>
        <w:tc>
          <w:tcPr>
            <w:tcW w:w="5147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FC5380" w14:textId="77777777" w:rsidR="00C36199" w:rsidRPr="00BC12D9" w:rsidRDefault="00C36199" w:rsidP="0072744C">
            <w:pPr>
              <w:spacing w:before="60" w:after="60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BC12D9">
              <w:rPr>
                <w:rFonts w:asciiTheme="minorHAnsi" w:hAnsiTheme="minorHAnsi" w:cstheme="minorHAnsi"/>
                <w:b/>
                <w:szCs w:val="22"/>
              </w:rPr>
              <w:t>Suma</w:t>
            </w:r>
            <w:r>
              <w:rPr>
                <w:rFonts w:asciiTheme="minorHAnsi" w:hAnsiTheme="minorHAnsi" w:cstheme="minorHAnsi"/>
                <w:b/>
                <w:szCs w:val="22"/>
              </w:rPr>
              <w:t>: Cena CHP_RDF</w:t>
            </w:r>
          </w:p>
        </w:tc>
        <w:tc>
          <w:tcPr>
            <w:tcW w:w="2270" w:type="dxa"/>
            <w:shd w:val="clear" w:color="auto" w:fill="BFBFBF" w:themeFill="background1" w:themeFillShade="BF"/>
            <w:vAlign w:val="center"/>
          </w:tcPr>
          <w:p w14:paraId="251C186A" w14:textId="77777777" w:rsidR="00C36199" w:rsidRPr="00CF0685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F0685">
              <w:rPr>
                <w:rFonts w:asciiTheme="minorHAnsi" w:hAnsiTheme="minorHAnsi" w:cstheme="minorHAnsi"/>
                <w:b/>
                <w:sz w:val="20"/>
              </w:rPr>
              <w:t>-</w:t>
            </w:r>
          </w:p>
        </w:tc>
        <w:tc>
          <w:tcPr>
            <w:tcW w:w="1464" w:type="dxa"/>
            <w:shd w:val="clear" w:color="auto" w:fill="BFBFBF" w:themeFill="background1" w:themeFillShade="BF"/>
            <w:vAlign w:val="center"/>
          </w:tcPr>
          <w:p w14:paraId="41E155DB" w14:textId="77777777" w:rsidR="00C36199" w:rsidRPr="00CF0685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04C98"/>
                <w:sz w:val="20"/>
              </w:rPr>
            </w:pPr>
            <w:r w:rsidRPr="00CF0685">
              <w:rPr>
                <w:rFonts w:asciiTheme="minorHAnsi" w:hAnsiTheme="minorHAnsi" w:cstheme="minorHAnsi"/>
                <w:b/>
                <w:i/>
                <w:color w:val="004C98"/>
                <w:sz w:val="20"/>
              </w:rPr>
              <w:t>[uzupełnia Wykonawca]</w:t>
            </w:r>
          </w:p>
        </w:tc>
        <w:tc>
          <w:tcPr>
            <w:tcW w:w="1465" w:type="dxa"/>
            <w:shd w:val="clear" w:color="auto" w:fill="BFBFBF" w:themeFill="background1" w:themeFillShade="BF"/>
            <w:vAlign w:val="center"/>
          </w:tcPr>
          <w:p w14:paraId="7CA777A4" w14:textId="77777777" w:rsidR="00C36199" w:rsidRPr="00CF0685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04C98"/>
                <w:sz w:val="20"/>
              </w:rPr>
            </w:pPr>
            <w:r w:rsidRPr="00CF0685">
              <w:rPr>
                <w:rFonts w:asciiTheme="minorHAnsi" w:hAnsiTheme="minorHAnsi" w:cstheme="minorHAnsi"/>
                <w:b/>
                <w:i/>
                <w:color w:val="004C98"/>
                <w:sz w:val="20"/>
              </w:rPr>
              <w:t>[uzupełnia Wykonawca]</w:t>
            </w:r>
          </w:p>
        </w:tc>
        <w:tc>
          <w:tcPr>
            <w:tcW w:w="1465" w:type="dxa"/>
            <w:shd w:val="clear" w:color="auto" w:fill="BFBFBF" w:themeFill="background1" w:themeFillShade="BF"/>
            <w:vAlign w:val="center"/>
          </w:tcPr>
          <w:p w14:paraId="3FA5BA8D" w14:textId="77777777" w:rsidR="00C36199" w:rsidRPr="00CF0685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04C98"/>
                <w:sz w:val="20"/>
              </w:rPr>
            </w:pPr>
            <w:r w:rsidRPr="00CF0685">
              <w:rPr>
                <w:rFonts w:asciiTheme="minorHAnsi" w:hAnsiTheme="minorHAnsi" w:cstheme="minorHAnsi"/>
                <w:b/>
                <w:i/>
                <w:color w:val="004C98"/>
                <w:sz w:val="20"/>
              </w:rPr>
              <w:t>[uzupełnia Wykonawca]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53F28352" w14:textId="77777777" w:rsidR="00C36199" w:rsidRPr="0072744C" w:rsidRDefault="00C36199" w:rsidP="0072744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i/>
                <w:color w:val="004C98"/>
                <w:szCs w:val="22"/>
              </w:rPr>
            </w:pPr>
          </w:p>
        </w:tc>
      </w:tr>
    </w:tbl>
    <w:p w14:paraId="609858A6" w14:textId="77777777" w:rsidR="0072744C" w:rsidRDefault="0072744C" w:rsidP="00166830">
      <w:pPr>
        <w:pStyle w:val="Akapitzlist"/>
        <w:numPr>
          <w:ilvl w:val="0"/>
          <w:numId w:val="6"/>
        </w:numPr>
        <w:spacing w:before="40" w:after="40"/>
        <w:ind w:left="714" w:hanging="357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  <w:sz w:val="18"/>
        </w:rPr>
        <w:t xml:space="preserve">Wykonawca wypełnia tabelę poprzez nadpisanie </w:t>
      </w:r>
      <w:r w:rsidRPr="0072744C">
        <w:rPr>
          <w:rFonts w:asciiTheme="minorHAnsi" w:hAnsiTheme="minorHAnsi" w:cstheme="minorHAnsi"/>
          <w:color w:val="004C98"/>
          <w:sz w:val="18"/>
        </w:rPr>
        <w:t>tekstu zapisanego kolorem granatowym.</w:t>
      </w:r>
      <w:r>
        <w:rPr>
          <w:rFonts w:asciiTheme="minorHAnsi" w:hAnsiTheme="minorHAnsi" w:cstheme="minorHAnsi"/>
          <w:sz w:val="18"/>
        </w:rPr>
        <w:t xml:space="preserve">  </w:t>
      </w:r>
    </w:p>
    <w:p w14:paraId="4F8DC28D" w14:textId="77777777" w:rsidR="00166830" w:rsidRPr="00172707" w:rsidRDefault="00166830" w:rsidP="00166830">
      <w:pPr>
        <w:pStyle w:val="Akapitzlist"/>
        <w:numPr>
          <w:ilvl w:val="0"/>
          <w:numId w:val="6"/>
        </w:numPr>
        <w:spacing w:before="40" w:after="40"/>
        <w:ind w:left="714" w:hanging="357"/>
        <w:rPr>
          <w:rFonts w:asciiTheme="minorHAnsi" w:hAnsiTheme="minorHAnsi" w:cstheme="minorHAnsi"/>
          <w:sz w:val="18"/>
        </w:rPr>
      </w:pPr>
      <w:r w:rsidRPr="00172707">
        <w:rPr>
          <w:rFonts w:asciiTheme="minorHAnsi" w:hAnsiTheme="minorHAnsi" w:cstheme="minorHAnsi"/>
          <w:sz w:val="18"/>
        </w:rPr>
        <w:t>Łączna wartość podana w każdym wierszu kolumny „</w:t>
      </w:r>
      <w:r w:rsidR="00DB1DC1" w:rsidRPr="00172707">
        <w:rPr>
          <w:rFonts w:asciiTheme="minorHAnsi" w:hAnsiTheme="minorHAnsi" w:cstheme="minorHAnsi"/>
          <w:sz w:val="18"/>
        </w:rPr>
        <w:t>Cena brutto (z VAT)</w:t>
      </w:r>
      <w:r w:rsidRPr="00172707">
        <w:rPr>
          <w:rFonts w:asciiTheme="minorHAnsi" w:hAnsiTheme="minorHAnsi" w:cstheme="minorHAnsi"/>
          <w:sz w:val="18"/>
        </w:rPr>
        <w:t>” musi być równa sumie wartości</w:t>
      </w:r>
      <w:r w:rsidR="00FF54CB" w:rsidRPr="00172707">
        <w:rPr>
          <w:rFonts w:asciiTheme="minorHAnsi" w:hAnsiTheme="minorHAnsi" w:cstheme="minorHAnsi"/>
          <w:sz w:val="18"/>
        </w:rPr>
        <w:t xml:space="preserve"> </w:t>
      </w:r>
      <w:r w:rsidRPr="00172707">
        <w:rPr>
          <w:rFonts w:asciiTheme="minorHAnsi" w:hAnsiTheme="minorHAnsi" w:cstheme="minorHAnsi"/>
          <w:sz w:val="18"/>
        </w:rPr>
        <w:t>z kolumn „</w:t>
      </w:r>
      <w:r w:rsidR="00DB1DC1" w:rsidRPr="00172707">
        <w:rPr>
          <w:rFonts w:asciiTheme="minorHAnsi" w:hAnsiTheme="minorHAnsi" w:cstheme="minorHAnsi"/>
          <w:sz w:val="18"/>
        </w:rPr>
        <w:t>Cena netto (bez VAT)</w:t>
      </w:r>
      <w:r w:rsidRPr="00172707">
        <w:rPr>
          <w:rFonts w:asciiTheme="minorHAnsi" w:hAnsiTheme="minorHAnsi" w:cstheme="minorHAnsi"/>
          <w:sz w:val="18"/>
        </w:rPr>
        <w:t>” i „</w:t>
      </w:r>
      <w:r w:rsidR="00DB1DC1" w:rsidRPr="00172707">
        <w:rPr>
          <w:rFonts w:asciiTheme="minorHAnsi" w:hAnsiTheme="minorHAnsi" w:cstheme="minorHAnsi"/>
          <w:sz w:val="18"/>
        </w:rPr>
        <w:t>VAT</w:t>
      </w:r>
      <w:r w:rsidRPr="00172707">
        <w:rPr>
          <w:rFonts w:asciiTheme="minorHAnsi" w:hAnsiTheme="minorHAnsi" w:cstheme="minorHAnsi"/>
          <w:sz w:val="18"/>
        </w:rPr>
        <w:t>”.</w:t>
      </w:r>
    </w:p>
    <w:p w14:paraId="0C6D8ACB" w14:textId="77777777" w:rsidR="00166830" w:rsidRPr="00172707" w:rsidRDefault="00FB1161" w:rsidP="00166830">
      <w:pPr>
        <w:pStyle w:val="Akapitzlist"/>
        <w:numPr>
          <w:ilvl w:val="0"/>
          <w:numId w:val="6"/>
        </w:numPr>
        <w:spacing w:before="40" w:after="40"/>
        <w:ind w:left="714" w:hanging="357"/>
        <w:rPr>
          <w:rFonts w:asciiTheme="minorHAnsi" w:hAnsiTheme="minorHAnsi" w:cstheme="minorHAnsi"/>
          <w:sz w:val="18"/>
        </w:rPr>
      </w:pPr>
      <w:r w:rsidRPr="00172707">
        <w:rPr>
          <w:rFonts w:asciiTheme="minorHAnsi" w:hAnsiTheme="minorHAnsi" w:cstheme="minorHAnsi"/>
          <w:sz w:val="18"/>
        </w:rPr>
        <w:t>Łączna wartość podana w każdej kolumnie ostatniego wiersza powyższej tabeli „Suma” musi być równa sumie wartości z wszystkich wierszy poprzedzających ten ostatni wiersz.</w:t>
      </w:r>
    </w:p>
    <w:p w14:paraId="617252FA" w14:textId="77777777" w:rsidR="00663F3E" w:rsidRPr="0011191D" w:rsidRDefault="00663F3E" w:rsidP="00E85E61">
      <w:pPr>
        <w:spacing w:before="0" w:after="0"/>
        <w:rPr>
          <w:rFonts w:asciiTheme="minorHAnsi" w:hAnsiTheme="minorHAnsi" w:cstheme="minorHAnsi"/>
          <w:sz w:val="18"/>
          <w:szCs w:val="18"/>
        </w:rPr>
      </w:pPr>
    </w:p>
    <w:p w14:paraId="79E63ABA" w14:textId="77777777" w:rsidR="00CF0685" w:rsidRDefault="00CF0685" w:rsidP="006C1DC8">
      <w:pPr>
        <w:rPr>
          <w:rFonts w:asciiTheme="minorHAnsi" w:hAnsiTheme="minorHAnsi" w:cstheme="minorHAnsi"/>
          <w:b/>
          <w:szCs w:val="22"/>
        </w:rPr>
      </w:pPr>
    </w:p>
    <w:p w14:paraId="1067DFB8" w14:textId="36D5782F" w:rsidR="00CF0685" w:rsidRPr="00F66BF3" w:rsidRDefault="00CF0685" w:rsidP="00CF0685">
      <w:pPr>
        <w:pStyle w:val="Legenda"/>
        <w:keepNext/>
        <w:rPr>
          <w:rFonts w:asciiTheme="minorHAnsi" w:hAnsiTheme="minorHAnsi" w:cstheme="minorHAnsi"/>
          <w:color w:val="auto"/>
          <w:sz w:val="22"/>
          <w:szCs w:val="22"/>
        </w:rPr>
      </w:pPr>
      <w:r w:rsidRPr="00F66BF3">
        <w:rPr>
          <w:rFonts w:asciiTheme="minorHAnsi" w:hAnsiTheme="minorHAnsi" w:cstheme="minorHAnsi"/>
          <w:color w:val="auto"/>
          <w:sz w:val="22"/>
          <w:szCs w:val="22"/>
        </w:rPr>
        <w:t xml:space="preserve">Tabela </w:t>
      </w:r>
      <w:r w:rsidR="0074229F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F66BF3">
        <w:rPr>
          <w:rFonts w:asciiTheme="minorHAnsi" w:hAnsiTheme="minorHAnsi" w:cstheme="minorHAnsi"/>
          <w:color w:val="auto"/>
          <w:sz w:val="22"/>
          <w:szCs w:val="22"/>
        </w:rPr>
        <w:t>: Wykaz Cen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– Cena</w:t>
      </w:r>
      <w:r w:rsidR="00E6058B">
        <w:rPr>
          <w:rFonts w:asciiTheme="minorHAnsi" w:hAnsiTheme="minorHAnsi" w:cstheme="minorHAnsi"/>
          <w:color w:val="auto"/>
          <w:sz w:val="22"/>
          <w:szCs w:val="22"/>
        </w:rPr>
        <w:t xml:space="preserve"> za usług</w:t>
      </w:r>
      <w:r w:rsidR="00E47AF3">
        <w:rPr>
          <w:rFonts w:asciiTheme="minorHAnsi" w:hAnsiTheme="minorHAnsi" w:cstheme="minorHAnsi"/>
          <w:color w:val="auto"/>
          <w:sz w:val="22"/>
          <w:szCs w:val="22"/>
        </w:rPr>
        <w:t xml:space="preserve">i w Okresie Gwarancji </w:t>
      </w:r>
      <w:r w:rsidR="00033405">
        <w:rPr>
          <w:rFonts w:asciiTheme="minorHAnsi" w:hAnsiTheme="minorHAnsi" w:cstheme="minorHAnsi"/>
          <w:color w:val="auto"/>
          <w:sz w:val="22"/>
          <w:szCs w:val="22"/>
        </w:rPr>
        <w:t>- Serwis</w:t>
      </w:r>
      <w:r w:rsidR="000C36B8">
        <w:rPr>
          <w:rFonts w:asciiTheme="minorHAnsi" w:hAnsiTheme="minorHAnsi" w:cstheme="minorHAnsi"/>
          <w:color w:val="auto"/>
          <w:sz w:val="22"/>
          <w:szCs w:val="22"/>
        </w:rPr>
        <w:t xml:space="preserve"> i </w:t>
      </w:r>
      <w:r w:rsidR="00E6058B">
        <w:rPr>
          <w:rFonts w:asciiTheme="minorHAnsi" w:hAnsiTheme="minorHAnsi" w:cstheme="minorHAnsi"/>
          <w:color w:val="auto"/>
          <w:sz w:val="22"/>
          <w:szCs w:val="22"/>
        </w:rPr>
        <w:t>Asyst</w:t>
      </w:r>
      <w:r w:rsidR="00E47AF3">
        <w:rPr>
          <w:rFonts w:asciiTheme="minorHAnsi" w:hAnsiTheme="minorHAnsi" w:cstheme="minorHAnsi"/>
          <w:color w:val="auto"/>
          <w:sz w:val="22"/>
          <w:szCs w:val="22"/>
        </w:rPr>
        <w:t>a</w:t>
      </w:r>
      <w:r w:rsidR="00E6058B">
        <w:rPr>
          <w:rFonts w:asciiTheme="minorHAnsi" w:hAnsiTheme="minorHAnsi" w:cstheme="minorHAnsi"/>
          <w:color w:val="auto"/>
          <w:sz w:val="22"/>
          <w:szCs w:val="22"/>
        </w:rPr>
        <w:t xml:space="preserve"> Techniczn</w:t>
      </w:r>
      <w:r w:rsidR="00E47AF3">
        <w:rPr>
          <w:rFonts w:asciiTheme="minorHAnsi" w:hAnsiTheme="minorHAnsi" w:cstheme="minorHAnsi"/>
          <w:color w:val="auto"/>
          <w:sz w:val="22"/>
          <w:szCs w:val="22"/>
        </w:rPr>
        <w:t>a</w:t>
      </w:r>
      <w:r w:rsidRPr="00F66BF3">
        <w:rPr>
          <w:rFonts w:asciiTheme="minorHAnsi" w:hAnsiTheme="minorHAnsi" w:cstheme="minorHAnsi"/>
          <w:color w:val="auto"/>
          <w:sz w:val="22"/>
          <w:szCs w:val="22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2"/>
        <w:gridCol w:w="5147"/>
        <w:gridCol w:w="2270"/>
        <w:gridCol w:w="1464"/>
        <w:gridCol w:w="1465"/>
        <w:gridCol w:w="1465"/>
        <w:gridCol w:w="1241"/>
      </w:tblGrid>
      <w:tr w:rsidR="0031267B" w:rsidRPr="00F66BF3" w14:paraId="5724C593" w14:textId="77777777" w:rsidTr="0031267B">
        <w:trPr>
          <w:tblHeader/>
        </w:trPr>
        <w:tc>
          <w:tcPr>
            <w:tcW w:w="942" w:type="dxa"/>
            <w:vMerge w:val="restart"/>
            <w:shd w:val="clear" w:color="auto" w:fill="BFBFBF" w:themeFill="background1" w:themeFillShade="BF"/>
            <w:vAlign w:val="center"/>
          </w:tcPr>
          <w:p w14:paraId="7BFE49EA" w14:textId="77777777" w:rsidR="0031267B" w:rsidRPr="00F66BF3" w:rsidRDefault="0031267B" w:rsidP="004F29AB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F66BF3">
              <w:rPr>
                <w:rFonts w:asciiTheme="minorHAnsi" w:hAnsiTheme="minorHAnsi" w:cstheme="minorHAnsi"/>
                <w:b/>
                <w:szCs w:val="22"/>
              </w:rPr>
              <w:t>Lp.</w:t>
            </w:r>
          </w:p>
        </w:tc>
        <w:tc>
          <w:tcPr>
            <w:tcW w:w="5147" w:type="dxa"/>
            <w:vMerge w:val="restart"/>
            <w:shd w:val="clear" w:color="auto" w:fill="BFBFBF" w:themeFill="background1" w:themeFillShade="BF"/>
            <w:vAlign w:val="center"/>
          </w:tcPr>
          <w:p w14:paraId="65669F6D" w14:textId="77777777" w:rsidR="0031267B" w:rsidRPr="00F66BF3" w:rsidRDefault="0031267B" w:rsidP="004F29AB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Usługi w Okresie Gwarancji – Serwis i Asysta Techniczna</w:t>
            </w:r>
          </w:p>
        </w:tc>
        <w:tc>
          <w:tcPr>
            <w:tcW w:w="2270" w:type="dxa"/>
            <w:vMerge w:val="restart"/>
            <w:shd w:val="clear" w:color="auto" w:fill="BFBFBF" w:themeFill="background1" w:themeFillShade="BF"/>
            <w:vAlign w:val="center"/>
          </w:tcPr>
          <w:p w14:paraId="2CFEF789" w14:textId="77777777" w:rsidR="0031267B" w:rsidRPr="00F66BF3" w:rsidRDefault="0031267B" w:rsidP="004F29AB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R</w:t>
            </w:r>
            <w:r w:rsidRPr="00F66BF3">
              <w:rPr>
                <w:rFonts w:asciiTheme="minorHAnsi" w:hAnsiTheme="minorHAnsi" w:cstheme="minorHAnsi"/>
                <w:b/>
                <w:szCs w:val="22"/>
              </w:rPr>
              <w:t>ozdział PFU</w:t>
            </w:r>
          </w:p>
        </w:tc>
        <w:tc>
          <w:tcPr>
            <w:tcW w:w="4394" w:type="dxa"/>
            <w:gridSpan w:val="3"/>
            <w:shd w:val="clear" w:color="auto" w:fill="BFBFBF" w:themeFill="background1" w:themeFillShade="BF"/>
            <w:vAlign w:val="center"/>
          </w:tcPr>
          <w:p w14:paraId="4C6AFB91" w14:textId="77777777" w:rsidR="0031267B" w:rsidRPr="00F66BF3" w:rsidRDefault="0031267B" w:rsidP="004F29AB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F66BF3">
              <w:rPr>
                <w:rFonts w:asciiTheme="minorHAnsi" w:hAnsiTheme="minorHAnsi" w:cstheme="minorHAnsi"/>
                <w:b/>
                <w:szCs w:val="22"/>
              </w:rPr>
              <w:t xml:space="preserve">Cena – za </w:t>
            </w:r>
            <w:r>
              <w:rPr>
                <w:rFonts w:asciiTheme="minorHAnsi" w:hAnsiTheme="minorHAnsi" w:cstheme="minorHAnsi"/>
                <w:b/>
                <w:szCs w:val="22"/>
              </w:rPr>
              <w:t>z</w:t>
            </w:r>
            <w:r w:rsidRPr="00F66BF3">
              <w:rPr>
                <w:rFonts w:asciiTheme="minorHAnsi" w:hAnsiTheme="minorHAnsi" w:cstheme="minorHAnsi"/>
                <w:b/>
                <w:szCs w:val="22"/>
              </w:rPr>
              <w:t>asadniczy Element Inwestycji</w:t>
            </w:r>
          </w:p>
        </w:tc>
        <w:tc>
          <w:tcPr>
            <w:tcW w:w="1241" w:type="dxa"/>
            <w:vMerge w:val="restart"/>
            <w:shd w:val="clear" w:color="auto" w:fill="BFBFBF" w:themeFill="background1" w:themeFillShade="BF"/>
            <w:vAlign w:val="center"/>
          </w:tcPr>
          <w:p w14:paraId="3F41B760" w14:textId="4D6081FF" w:rsidR="0031267B" w:rsidRPr="00F66BF3" w:rsidRDefault="0031267B" w:rsidP="0031267B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Uwagi</w:t>
            </w:r>
          </w:p>
        </w:tc>
      </w:tr>
      <w:tr w:rsidR="0031267B" w:rsidRPr="00F66BF3" w14:paraId="2ED8AC08" w14:textId="77777777" w:rsidTr="0031267B">
        <w:trPr>
          <w:tblHeader/>
        </w:trPr>
        <w:tc>
          <w:tcPr>
            <w:tcW w:w="942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BC813A" w14:textId="77777777" w:rsidR="0031267B" w:rsidRPr="00F66BF3" w:rsidRDefault="0031267B" w:rsidP="004F29AB">
            <w:pPr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147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2B66C55" w14:textId="77777777" w:rsidR="0031267B" w:rsidRPr="00F66BF3" w:rsidRDefault="0031267B" w:rsidP="004F29AB">
            <w:pPr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27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B66BFB0" w14:textId="77777777" w:rsidR="0031267B" w:rsidRPr="00F66BF3" w:rsidRDefault="0031267B" w:rsidP="004F29AB">
            <w:pPr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46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D48F5D" w14:textId="77777777" w:rsidR="0031267B" w:rsidRPr="00F66BF3" w:rsidRDefault="0031267B" w:rsidP="004F29A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F66BF3">
              <w:rPr>
                <w:rFonts w:asciiTheme="minorHAnsi" w:hAnsiTheme="minorHAnsi" w:cstheme="minorHAnsi"/>
                <w:b/>
                <w:szCs w:val="22"/>
              </w:rPr>
              <w:t>Cena netto</w:t>
            </w:r>
          </w:p>
          <w:p w14:paraId="288CC71E" w14:textId="77777777" w:rsidR="0031267B" w:rsidRPr="00F66BF3" w:rsidRDefault="0031267B" w:rsidP="004F29A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F66BF3">
              <w:rPr>
                <w:rFonts w:asciiTheme="minorHAnsi" w:hAnsiTheme="minorHAnsi" w:cstheme="minorHAnsi"/>
                <w:b/>
                <w:szCs w:val="22"/>
              </w:rPr>
              <w:t>(bez VAT)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BBF85B1" w14:textId="77777777" w:rsidR="0031267B" w:rsidRPr="00F66BF3" w:rsidRDefault="0031267B" w:rsidP="004F29A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F66BF3">
              <w:rPr>
                <w:rFonts w:asciiTheme="minorHAnsi" w:hAnsiTheme="minorHAnsi" w:cstheme="minorHAnsi"/>
                <w:b/>
                <w:szCs w:val="22"/>
              </w:rPr>
              <w:t>VAT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78AF31" w14:textId="77777777" w:rsidR="0031267B" w:rsidRPr="00F66BF3" w:rsidRDefault="0031267B" w:rsidP="004F29A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F66BF3">
              <w:rPr>
                <w:rFonts w:asciiTheme="minorHAnsi" w:hAnsiTheme="minorHAnsi" w:cstheme="minorHAnsi"/>
                <w:b/>
                <w:szCs w:val="22"/>
              </w:rPr>
              <w:t>Cena brutto</w:t>
            </w:r>
          </w:p>
          <w:p w14:paraId="59E5C71C" w14:textId="77777777" w:rsidR="0031267B" w:rsidRPr="00F66BF3" w:rsidRDefault="0031267B" w:rsidP="004F29A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F66BF3">
              <w:rPr>
                <w:rFonts w:asciiTheme="minorHAnsi" w:hAnsiTheme="minorHAnsi" w:cstheme="minorHAnsi"/>
                <w:b/>
                <w:szCs w:val="22"/>
              </w:rPr>
              <w:t>(z VAT)</w:t>
            </w:r>
          </w:p>
        </w:tc>
        <w:tc>
          <w:tcPr>
            <w:tcW w:w="1241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F1474FB" w14:textId="77777777" w:rsidR="0031267B" w:rsidRPr="00F66BF3" w:rsidRDefault="0031267B" w:rsidP="0031267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C36199" w:rsidRPr="00312B5D" w14:paraId="671FB7B5" w14:textId="77777777" w:rsidTr="002C78B9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C897F" w14:textId="77777777" w:rsidR="00C36199" w:rsidRPr="009475BD" w:rsidRDefault="00C36199" w:rsidP="00C36199">
            <w:pPr>
              <w:spacing w:before="60" w:after="60"/>
              <w:jc w:val="center"/>
              <w:rPr>
                <w:rFonts w:asciiTheme="minorHAnsi" w:hAnsiTheme="minorHAnsi" w:cstheme="minorHAnsi"/>
                <w:bCs w:val="0"/>
                <w:szCs w:val="22"/>
              </w:rPr>
            </w:pPr>
            <w:r>
              <w:rPr>
                <w:rFonts w:asciiTheme="minorHAnsi" w:hAnsiTheme="minorHAnsi" w:cstheme="minorHAnsi"/>
                <w:bCs w:val="0"/>
                <w:szCs w:val="22"/>
              </w:rPr>
              <w:t>1.</w:t>
            </w:r>
          </w:p>
        </w:tc>
        <w:tc>
          <w:tcPr>
            <w:tcW w:w="5147" w:type="dxa"/>
            <w:tcBorders>
              <w:left w:val="single" w:sz="4" w:space="0" w:color="auto"/>
            </w:tcBorders>
            <w:vAlign w:val="center"/>
          </w:tcPr>
          <w:p w14:paraId="184397C5" w14:textId="77777777" w:rsidR="00C36199" w:rsidRPr="009475BD" w:rsidRDefault="00C36199" w:rsidP="00C36199">
            <w:pPr>
              <w:spacing w:before="60" w:after="60"/>
              <w:jc w:val="left"/>
              <w:rPr>
                <w:rFonts w:asciiTheme="minorHAnsi" w:hAnsiTheme="minorHAnsi" w:cstheme="minorHAnsi"/>
                <w:bCs w:val="0"/>
                <w:szCs w:val="22"/>
              </w:rPr>
            </w:pPr>
            <w:r w:rsidRPr="00A92A5A">
              <w:rPr>
                <w:rFonts w:asciiTheme="minorHAnsi" w:hAnsiTheme="minorHAnsi" w:cstheme="minorHAnsi"/>
                <w:bCs w:val="0"/>
                <w:szCs w:val="22"/>
              </w:rPr>
              <w:t xml:space="preserve">Asysta </w:t>
            </w:r>
            <w:r>
              <w:rPr>
                <w:rFonts w:asciiTheme="minorHAnsi" w:hAnsiTheme="minorHAnsi" w:cstheme="minorHAnsi"/>
                <w:bCs w:val="0"/>
                <w:szCs w:val="22"/>
              </w:rPr>
              <w:t>T</w:t>
            </w:r>
            <w:r w:rsidRPr="00A92A5A">
              <w:rPr>
                <w:rFonts w:asciiTheme="minorHAnsi" w:hAnsiTheme="minorHAnsi" w:cstheme="minorHAnsi"/>
                <w:bCs w:val="0"/>
                <w:szCs w:val="22"/>
              </w:rPr>
              <w:t xml:space="preserve">echniczna </w:t>
            </w:r>
            <w:r>
              <w:rPr>
                <w:rFonts w:asciiTheme="minorHAnsi" w:hAnsiTheme="minorHAnsi" w:cstheme="minorHAnsi"/>
                <w:bCs w:val="0"/>
                <w:szCs w:val="22"/>
              </w:rPr>
              <w:t>(</w:t>
            </w:r>
            <w:r w:rsidRPr="00A92A5A">
              <w:rPr>
                <w:rFonts w:asciiTheme="minorHAnsi" w:hAnsiTheme="minorHAnsi" w:cstheme="minorHAnsi"/>
                <w:bCs w:val="0"/>
                <w:szCs w:val="22"/>
              </w:rPr>
              <w:t xml:space="preserve">w </w:t>
            </w:r>
            <w:r>
              <w:rPr>
                <w:rFonts w:asciiTheme="minorHAnsi" w:hAnsiTheme="minorHAnsi" w:cstheme="minorHAnsi"/>
                <w:bCs w:val="0"/>
                <w:szCs w:val="22"/>
              </w:rPr>
              <w:t xml:space="preserve">ciągu </w:t>
            </w:r>
            <w:r w:rsidRPr="00A92A5A">
              <w:rPr>
                <w:rFonts w:asciiTheme="minorHAnsi" w:hAnsiTheme="minorHAnsi" w:cstheme="minorHAnsi"/>
                <w:bCs w:val="0"/>
                <w:szCs w:val="22"/>
              </w:rPr>
              <w:t>pierwszy</w:t>
            </w:r>
            <w:r>
              <w:rPr>
                <w:rFonts w:asciiTheme="minorHAnsi" w:hAnsiTheme="minorHAnsi" w:cstheme="minorHAnsi"/>
                <w:bCs w:val="0"/>
                <w:szCs w:val="22"/>
              </w:rPr>
              <w:t>ch 12 miesięcy</w:t>
            </w:r>
            <w:r w:rsidRPr="00A92A5A">
              <w:rPr>
                <w:rFonts w:asciiTheme="minorHAnsi" w:hAnsiTheme="minorHAnsi" w:cstheme="minorHAnsi"/>
                <w:bCs w:val="0"/>
                <w:szCs w:val="22"/>
              </w:rPr>
              <w:t xml:space="preserve"> eksploatacji</w:t>
            </w:r>
            <w:r>
              <w:rPr>
                <w:rFonts w:asciiTheme="minorHAnsi" w:hAnsiTheme="minorHAnsi" w:cstheme="minorHAnsi"/>
                <w:bCs w:val="0"/>
                <w:szCs w:val="22"/>
              </w:rPr>
              <w:t>)</w:t>
            </w:r>
          </w:p>
        </w:tc>
        <w:tc>
          <w:tcPr>
            <w:tcW w:w="2270" w:type="dxa"/>
            <w:vAlign w:val="center"/>
          </w:tcPr>
          <w:p w14:paraId="742210BE" w14:textId="77777777" w:rsidR="00C36199" w:rsidRPr="009475BD" w:rsidRDefault="00C36199" w:rsidP="004F29AB">
            <w:pPr>
              <w:spacing w:before="60" w:after="60"/>
              <w:jc w:val="center"/>
              <w:rPr>
                <w:rFonts w:asciiTheme="minorHAnsi" w:hAnsiTheme="minorHAnsi" w:cstheme="minorHAnsi"/>
                <w:bCs w:val="0"/>
                <w:szCs w:val="22"/>
              </w:rPr>
            </w:pPr>
            <w:r w:rsidRPr="00AF4813">
              <w:rPr>
                <w:rFonts w:asciiTheme="minorHAnsi" w:hAnsiTheme="minorHAnsi" w:cstheme="minorHAnsi"/>
                <w:bCs w:val="0"/>
                <w:szCs w:val="22"/>
              </w:rPr>
              <w:t>1.2.2.10</w:t>
            </w:r>
          </w:p>
        </w:tc>
        <w:tc>
          <w:tcPr>
            <w:tcW w:w="1464" w:type="dxa"/>
            <w:vAlign w:val="center"/>
          </w:tcPr>
          <w:p w14:paraId="59E9415B" w14:textId="77777777" w:rsidR="00C36199" w:rsidRPr="00741643" w:rsidRDefault="00C36199" w:rsidP="004F29AB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</w:pPr>
            <w:r w:rsidRPr="00741643"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  <w:t>[uzupełnia Wykonawca</w:t>
            </w:r>
            <w:r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  <w:t>]</w:t>
            </w:r>
          </w:p>
        </w:tc>
        <w:tc>
          <w:tcPr>
            <w:tcW w:w="1465" w:type="dxa"/>
            <w:vAlign w:val="center"/>
          </w:tcPr>
          <w:p w14:paraId="647D3578" w14:textId="77777777" w:rsidR="00C36199" w:rsidRPr="00741643" w:rsidRDefault="00C36199" w:rsidP="004F29AB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  <w:t>[</w:t>
            </w:r>
            <w:r w:rsidRPr="00741643"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  <w:t>uzupełnia Wykonawca]</w:t>
            </w:r>
          </w:p>
        </w:tc>
        <w:tc>
          <w:tcPr>
            <w:tcW w:w="1465" w:type="dxa"/>
            <w:vAlign w:val="center"/>
          </w:tcPr>
          <w:p w14:paraId="32792EA3" w14:textId="77777777" w:rsidR="00C36199" w:rsidRPr="00741643" w:rsidRDefault="00C36199" w:rsidP="004F29AB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</w:pPr>
            <w:r w:rsidRPr="00741643"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  <w:t>[uzupełnia Wykonawca]</w:t>
            </w:r>
          </w:p>
        </w:tc>
        <w:tc>
          <w:tcPr>
            <w:tcW w:w="1241" w:type="dxa"/>
          </w:tcPr>
          <w:p w14:paraId="6DFEE839" w14:textId="77777777" w:rsidR="00C36199" w:rsidRPr="00BC12D9" w:rsidRDefault="00C36199" w:rsidP="004F29AB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A6A6A6" w:themeColor="background1" w:themeShade="A6"/>
                <w:sz w:val="18"/>
                <w:szCs w:val="18"/>
              </w:rPr>
            </w:pPr>
          </w:p>
        </w:tc>
      </w:tr>
      <w:tr w:rsidR="00C36199" w:rsidRPr="00312B5D" w14:paraId="116CC22D" w14:textId="77777777" w:rsidTr="001D2774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79543" w14:textId="77777777" w:rsidR="00C36199" w:rsidRDefault="00C36199" w:rsidP="00C36199">
            <w:pPr>
              <w:spacing w:before="60" w:after="60"/>
              <w:jc w:val="center"/>
              <w:rPr>
                <w:rFonts w:asciiTheme="minorHAnsi" w:hAnsiTheme="minorHAnsi" w:cstheme="minorHAnsi"/>
                <w:bCs w:val="0"/>
                <w:szCs w:val="22"/>
              </w:rPr>
            </w:pPr>
            <w:r>
              <w:rPr>
                <w:rFonts w:asciiTheme="minorHAnsi" w:hAnsiTheme="minorHAnsi" w:cstheme="minorHAnsi"/>
                <w:bCs w:val="0"/>
                <w:szCs w:val="22"/>
              </w:rPr>
              <w:lastRenderedPageBreak/>
              <w:t>2.</w:t>
            </w:r>
          </w:p>
        </w:tc>
        <w:tc>
          <w:tcPr>
            <w:tcW w:w="5147" w:type="dxa"/>
            <w:tcBorders>
              <w:left w:val="single" w:sz="4" w:space="0" w:color="auto"/>
            </w:tcBorders>
            <w:vAlign w:val="center"/>
          </w:tcPr>
          <w:p w14:paraId="57860481" w14:textId="77777777" w:rsidR="00C36199" w:rsidRPr="00E6058B" w:rsidRDefault="00C36199" w:rsidP="009475BD">
            <w:pPr>
              <w:spacing w:before="60" w:after="60"/>
              <w:jc w:val="left"/>
              <w:rPr>
                <w:rFonts w:asciiTheme="minorHAnsi" w:hAnsiTheme="minorHAnsi" w:cstheme="minorHAnsi"/>
                <w:bCs w:val="0"/>
                <w:szCs w:val="22"/>
              </w:rPr>
            </w:pPr>
            <w:r>
              <w:rPr>
                <w:rFonts w:asciiTheme="minorHAnsi" w:hAnsiTheme="minorHAnsi" w:cstheme="minorHAnsi"/>
                <w:bCs w:val="0"/>
                <w:szCs w:val="22"/>
              </w:rPr>
              <w:t>S</w:t>
            </w:r>
            <w:r w:rsidRPr="00947EF9">
              <w:rPr>
                <w:rFonts w:asciiTheme="minorHAnsi" w:hAnsiTheme="minorHAnsi" w:cstheme="minorHAnsi"/>
                <w:bCs w:val="0"/>
                <w:szCs w:val="22"/>
              </w:rPr>
              <w:t xml:space="preserve">erwis </w:t>
            </w:r>
            <w:r>
              <w:rPr>
                <w:rFonts w:asciiTheme="minorHAnsi" w:hAnsiTheme="minorHAnsi" w:cstheme="minorHAnsi"/>
                <w:bCs w:val="0"/>
                <w:szCs w:val="22"/>
              </w:rPr>
              <w:t>(</w:t>
            </w:r>
            <w:r w:rsidRPr="00947EF9">
              <w:rPr>
                <w:rFonts w:asciiTheme="minorHAnsi" w:hAnsiTheme="minorHAnsi" w:cstheme="minorHAnsi"/>
                <w:bCs w:val="0"/>
                <w:szCs w:val="22"/>
              </w:rPr>
              <w:t xml:space="preserve">w trakcie </w:t>
            </w:r>
            <w:r>
              <w:rPr>
                <w:rFonts w:asciiTheme="minorHAnsi" w:hAnsiTheme="minorHAnsi" w:cstheme="minorHAnsi"/>
                <w:bCs w:val="0"/>
                <w:szCs w:val="22"/>
              </w:rPr>
              <w:t>O</w:t>
            </w:r>
            <w:r w:rsidRPr="00947EF9">
              <w:rPr>
                <w:rFonts w:asciiTheme="minorHAnsi" w:hAnsiTheme="minorHAnsi" w:cstheme="minorHAnsi"/>
                <w:bCs w:val="0"/>
                <w:szCs w:val="22"/>
              </w:rPr>
              <w:t>kresu Gwarancji</w:t>
            </w:r>
            <w:r>
              <w:rPr>
                <w:rFonts w:asciiTheme="minorHAnsi" w:hAnsiTheme="minorHAnsi" w:cstheme="minorHAnsi"/>
                <w:bCs w:val="0"/>
                <w:szCs w:val="22"/>
              </w:rPr>
              <w:t>,</w:t>
            </w:r>
            <w:r w:rsidRPr="00947EF9">
              <w:rPr>
                <w:rFonts w:asciiTheme="minorHAnsi" w:hAnsiTheme="minorHAnsi" w:cstheme="minorHAnsi"/>
                <w:bCs w:val="0"/>
                <w:szCs w:val="22"/>
              </w:rPr>
              <w:t xml:space="preserve"> łącznie z kosztem Części Zamiennych i Części Eksploatacyjnych na Okres Gwarancji</w:t>
            </w:r>
            <w:r>
              <w:rPr>
                <w:rFonts w:asciiTheme="minorHAnsi" w:hAnsiTheme="minorHAnsi" w:cstheme="minorHAnsi"/>
                <w:bCs w:val="0"/>
                <w:szCs w:val="22"/>
              </w:rPr>
              <w:t>)</w:t>
            </w:r>
          </w:p>
        </w:tc>
        <w:tc>
          <w:tcPr>
            <w:tcW w:w="2270" w:type="dxa"/>
            <w:vAlign w:val="center"/>
          </w:tcPr>
          <w:p w14:paraId="4B67A88C" w14:textId="77777777" w:rsidR="00C36199" w:rsidRPr="00E6058B" w:rsidRDefault="00C36199" w:rsidP="009475BD">
            <w:pPr>
              <w:spacing w:before="60" w:after="60"/>
              <w:jc w:val="center"/>
              <w:rPr>
                <w:rFonts w:asciiTheme="minorHAnsi" w:hAnsiTheme="minorHAnsi" w:cstheme="minorHAnsi"/>
                <w:bCs w:val="0"/>
                <w:szCs w:val="22"/>
              </w:rPr>
            </w:pPr>
            <w:r w:rsidRPr="00947EF9">
              <w:rPr>
                <w:rFonts w:asciiTheme="minorHAnsi" w:hAnsiTheme="minorHAnsi" w:cstheme="minorHAnsi"/>
                <w:bCs w:val="0"/>
                <w:szCs w:val="22"/>
              </w:rPr>
              <w:t>2.2.20.3</w:t>
            </w:r>
          </w:p>
          <w:p w14:paraId="62B9DAF9" w14:textId="77777777" w:rsidR="00C36199" w:rsidRPr="00E6058B" w:rsidRDefault="00C36199" w:rsidP="009475BD">
            <w:pPr>
              <w:spacing w:before="60" w:after="60"/>
              <w:jc w:val="center"/>
              <w:rPr>
                <w:rFonts w:asciiTheme="minorHAnsi" w:hAnsiTheme="minorHAnsi" w:cstheme="minorHAnsi"/>
                <w:bCs w:val="0"/>
                <w:szCs w:val="22"/>
              </w:rPr>
            </w:pPr>
            <w:r w:rsidRPr="00947EF9">
              <w:rPr>
                <w:rFonts w:asciiTheme="minorHAnsi" w:hAnsiTheme="minorHAnsi" w:cstheme="minorHAnsi"/>
                <w:bCs w:val="0"/>
                <w:szCs w:val="22"/>
              </w:rPr>
              <w:t>2.2.20.4</w:t>
            </w:r>
          </w:p>
          <w:p w14:paraId="0F1273AD" w14:textId="77777777" w:rsidR="00C36199" w:rsidRPr="00E6058B" w:rsidRDefault="00C36199" w:rsidP="009475BD">
            <w:pPr>
              <w:spacing w:before="60" w:after="60"/>
              <w:jc w:val="center"/>
              <w:rPr>
                <w:rFonts w:asciiTheme="minorHAnsi" w:hAnsiTheme="minorHAnsi" w:cstheme="minorHAnsi"/>
                <w:bCs w:val="0"/>
                <w:szCs w:val="22"/>
              </w:rPr>
            </w:pPr>
            <w:r w:rsidRPr="00947EF9">
              <w:rPr>
                <w:rFonts w:asciiTheme="minorHAnsi" w:hAnsiTheme="minorHAnsi" w:cstheme="minorHAnsi"/>
                <w:bCs w:val="0"/>
                <w:szCs w:val="22"/>
              </w:rPr>
              <w:t>2.2.29, 2.2.30</w:t>
            </w:r>
          </w:p>
        </w:tc>
        <w:tc>
          <w:tcPr>
            <w:tcW w:w="1464" w:type="dxa"/>
            <w:vAlign w:val="center"/>
          </w:tcPr>
          <w:p w14:paraId="51EC78EE" w14:textId="77777777" w:rsidR="00C36199" w:rsidRPr="005F622A" w:rsidRDefault="00C36199" w:rsidP="009475BD">
            <w:pPr>
              <w:spacing w:before="60" w:after="60"/>
              <w:jc w:val="center"/>
              <w:rPr>
                <w:rFonts w:asciiTheme="minorHAnsi" w:hAnsiTheme="minorHAnsi" w:cstheme="minorHAnsi"/>
                <w:bCs w:val="0"/>
                <w:i/>
                <w:color w:val="004C98"/>
                <w:sz w:val="18"/>
                <w:szCs w:val="18"/>
              </w:rPr>
            </w:pPr>
            <w:r w:rsidRPr="00741643"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  <w:t>[uzupełnia Wykonawca]</w:t>
            </w:r>
          </w:p>
        </w:tc>
        <w:tc>
          <w:tcPr>
            <w:tcW w:w="1465" w:type="dxa"/>
            <w:vAlign w:val="center"/>
          </w:tcPr>
          <w:p w14:paraId="77E82E6E" w14:textId="77777777" w:rsidR="00C36199" w:rsidRPr="005F622A" w:rsidRDefault="00C36199" w:rsidP="009475BD">
            <w:pPr>
              <w:spacing w:before="60" w:after="60"/>
              <w:jc w:val="center"/>
              <w:rPr>
                <w:rFonts w:asciiTheme="minorHAnsi" w:hAnsiTheme="minorHAnsi" w:cstheme="minorHAnsi"/>
                <w:bCs w:val="0"/>
                <w:i/>
                <w:color w:val="004C98"/>
                <w:sz w:val="18"/>
                <w:szCs w:val="18"/>
              </w:rPr>
            </w:pPr>
            <w:r w:rsidRPr="00741643"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  <w:t>[uzupełnia Wykonawca]</w:t>
            </w:r>
          </w:p>
        </w:tc>
        <w:tc>
          <w:tcPr>
            <w:tcW w:w="1465" w:type="dxa"/>
            <w:vAlign w:val="center"/>
          </w:tcPr>
          <w:p w14:paraId="214A285A" w14:textId="77777777" w:rsidR="00C36199" w:rsidRPr="005F622A" w:rsidRDefault="00C36199" w:rsidP="009475BD">
            <w:pPr>
              <w:spacing w:before="60" w:after="60"/>
              <w:jc w:val="center"/>
              <w:rPr>
                <w:rFonts w:asciiTheme="minorHAnsi" w:hAnsiTheme="minorHAnsi" w:cstheme="minorHAnsi"/>
                <w:bCs w:val="0"/>
                <w:i/>
                <w:color w:val="004C98"/>
                <w:sz w:val="18"/>
                <w:szCs w:val="18"/>
              </w:rPr>
            </w:pPr>
            <w:r w:rsidRPr="00741643">
              <w:rPr>
                <w:rFonts w:asciiTheme="minorHAnsi" w:hAnsiTheme="minorHAnsi" w:cstheme="minorHAnsi"/>
                <w:i/>
                <w:color w:val="004C98"/>
                <w:sz w:val="18"/>
                <w:szCs w:val="18"/>
              </w:rPr>
              <w:t>[uzupełnia Wykonawca]</w:t>
            </w:r>
          </w:p>
        </w:tc>
        <w:tc>
          <w:tcPr>
            <w:tcW w:w="1241" w:type="dxa"/>
          </w:tcPr>
          <w:p w14:paraId="34FAB7DF" w14:textId="77777777" w:rsidR="00C36199" w:rsidRPr="00BC12D9" w:rsidRDefault="00C36199" w:rsidP="009475BD">
            <w:pPr>
              <w:spacing w:before="60" w:after="60"/>
              <w:jc w:val="center"/>
              <w:rPr>
                <w:rFonts w:asciiTheme="minorHAnsi" w:hAnsiTheme="minorHAnsi" w:cstheme="minorHAnsi"/>
                <w:i/>
                <w:color w:val="A6A6A6" w:themeColor="background1" w:themeShade="A6"/>
                <w:sz w:val="18"/>
                <w:szCs w:val="18"/>
              </w:rPr>
            </w:pPr>
          </w:p>
        </w:tc>
      </w:tr>
      <w:tr w:rsidR="00C36199" w:rsidRPr="00F66BF3" w14:paraId="31593042" w14:textId="77777777" w:rsidTr="00C85295"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61FBDC" w14:textId="77777777" w:rsidR="00C36199" w:rsidRPr="00BC12D9" w:rsidRDefault="00C36199" w:rsidP="00C3619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3.</w:t>
            </w:r>
          </w:p>
        </w:tc>
        <w:tc>
          <w:tcPr>
            <w:tcW w:w="5147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07F3A7" w14:textId="77777777" w:rsidR="00C36199" w:rsidRPr="00BC12D9" w:rsidRDefault="00C36199" w:rsidP="004F29AB">
            <w:pPr>
              <w:spacing w:before="60" w:after="60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BC12D9">
              <w:rPr>
                <w:rFonts w:asciiTheme="minorHAnsi" w:hAnsiTheme="minorHAnsi" w:cstheme="minorHAnsi"/>
                <w:b/>
                <w:szCs w:val="22"/>
              </w:rPr>
              <w:t>Suma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: </w:t>
            </w:r>
            <w:r w:rsidR="000C36B8">
              <w:rPr>
                <w:rFonts w:asciiTheme="minorHAnsi" w:hAnsiTheme="minorHAnsi" w:cstheme="minorHAnsi"/>
                <w:b/>
                <w:szCs w:val="22"/>
              </w:rPr>
              <w:t xml:space="preserve">Serwis i </w:t>
            </w:r>
            <w:r>
              <w:rPr>
                <w:rFonts w:asciiTheme="minorHAnsi" w:hAnsiTheme="minorHAnsi" w:cstheme="minorHAnsi"/>
                <w:b/>
                <w:szCs w:val="22"/>
              </w:rPr>
              <w:t>Asysta Techniczna</w:t>
            </w:r>
          </w:p>
        </w:tc>
        <w:tc>
          <w:tcPr>
            <w:tcW w:w="2270" w:type="dxa"/>
            <w:shd w:val="clear" w:color="auto" w:fill="BFBFBF" w:themeFill="background1" w:themeFillShade="BF"/>
            <w:vAlign w:val="center"/>
          </w:tcPr>
          <w:p w14:paraId="621B0124" w14:textId="77777777" w:rsidR="00C36199" w:rsidRPr="00CF0685" w:rsidRDefault="00C36199" w:rsidP="004F29A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F0685">
              <w:rPr>
                <w:rFonts w:asciiTheme="minorHAnsi" w:hAnsiTheme="minorHAnsi" w:cstheme="minorHAnsi"/>
                <w:b/>
                <w:sz w:val="20"/>
              </w:rPr>
              <w:t>-</w:t>
            </w:r>
          </w:p>
        </w:tc>
        <w:tc>
          <w:tcPr>
            <w:tcW w:w="1464" w:type="dxa"/>
            <w:shd w:val="clear" w:color="auto" w:fill="BFBFBF" w:themeFill="background1" w:themeFillShade="BF"/>
            <w:vAlign w:val="center"/>
          </w:tcPr>
          <w:p w14:paraId="4107BA1D" w14:textId="77777777" w:rsidR="00C36199" w:rsidRPr="00CF0685" w:rsidRDefault="00C36199" w:rsidP="004F29A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04C98"/>
                <w:sz w:val="20"/>
              </w:rPr>
            </w:pPr>
            <w:r w:rsidRPr="00CF0685">
              <w:rPr>
                <w:rFonts w:asciiTheme="minorHAnsi" w:hAnsiTheme="minorHAnsi" w:cstheme="minorHAnsi"/>
                <w:b/>
                <w:i/>
                <w:color w:val="004C98"/>
                <w:sz w:val="20"/>
              </w:rPr>
              <w:t>[uzupełnia Wykonawca]</w:t>
            </w:r>
          </w:p>
        </w:tc>
        <w:tc>
          <w:tcPr>
            <w:tcW w:w="1465" w:type="dxa"/>
            <w:shd w:val="clear" w:color="auto" w:fill="BFBFBF" w:themeFill="background1" w:themeFillShade="BF"/>
            <w:vAlign w:val="center"/>
          </w:tcPr>
          <w:p w14:paraId="607BC3EC" w14:textId="77777777" w:rsidR="00C36199" w:rsidRPr="00CF0685" w:rsidRDefault="00C36199" w:rsidP="004F29A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04C98"/>
                <w:sz w:val="20"/>
              </w:rPr>
            </w:pPr>
            <w:r w:rsidRPr="00CF0685">
              <w:rPr>
                <w:rFonts w:asciiTheme="minorHAnsi" w:hAnsiTheme="minorHAnsi" w:cstheme="minorHAnsi"/>
                <w:b/>
                <w:i/>
                <w:color w:val="004C98"/>
                <w:sz w:val="20"/>
              </w:rPr>
              <w:t>[uzupełnia Wykonawca]</w:t>
            </w:r>
          </w:p>
        </w:tc>
        <w:tc>
          <w:tcPr>
            <w:tcW w:w="1465" w:type="dxa"/>
            <w:shd w:val="clear" w:color="auto" w:fill="BFBFBF" w:themeFill="background1" w:themeFillShade="BF"/>
            <w:vAlign w:val="center"/>
          </w:tcPr>
          <w:p w14:paraId="07182954" w14:textId="77777777" w:rsidR="00C36199" w:rsidRPr="00CF0685" w:rsidRDefault="00C36199" w:rsidP="004F29A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04C98"/>
                <w:sz w:val="20"/>
              </w:rPr>
            </w:pPr>
            <w:r w:rsidRPr="00CF0685">
              <w:rPr>
                <w:rFonts w:asciiTheme="minorHAnsi" w:hAnsiTheme="minorHAnsi" w:cstheme="minorHAnsi"/>
                <w:b/>
                <w:i/>
                <w:color w:val="004C98"/>
                <w:sz w:val="20"/>
              </w:rPr>
              <w:t>[uzupełnia Wykonawca]</w:t>
            </w:r>
          </w:p>
        </w:tc>
        <w:tc>
          <w:tcPr>
            <w:tcW w:w="1241" w:type="dxa"/>
            <w:shd w:val="clear" w:color="auto" w:fill="BFBFBF" w:themeFill="background1" w:themeFillShade="BF"/>
          </w:tcPr>
          <w:p w14:paraId="44F620E8" w14:textId="77777777" w:rsidR="00C36199" w:rsidRPr="0072744C" w:rsidRDefault="00C36199" w:rsidP="004F29A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i/>
                <w:color w:val="004C98"/>
                <w:szCs w:val="22"/>
              </w:rPr>
            </w:pPr>
          </w:p>
        </w:tc>
      </w:tr>
    </w:tbl>
    <w:p w14:paraId="459D34DC" w14:textId="77777777" w:rsidR="00E6058B" w:rsidRDefault="00E6058B" w:rsidP="00CF0685">
      <w:pPr>
        <w:pStyle w:val="Akapitzlist"/>
        <w:numPr>
          <w:ilvl w:val="0"/>
          <w:numId w:val="6"/>
        </w:numPr>
        <w:spacing w:before="40" w:after="40"/>
        <w:ind w:left="714" w:hanging="357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  <w:sz w:val="18"/>
        </w:rPr>
        <w:t>Koszt s</w:t>
      </w:r>
      <w:r w:rsidR="00947EF9" w:rsidRPr="00947EF9">
        <w:rPr>
          <w:rFonts w:asciiTheme="minorHAnsi" w:hAnsiTheme="minorHAnsi" w:cstheme="minorHAnsi"/>
          <w:sz w:val="18"/>
        </w:rPr>
        <w:t>erwisu w trakcie okresu Gwarancji Jakości</w:t>
      </w:r>
      <w:r>
        <w:rPr>
          <w:rFonts w:asciiTheme="minorHAnsi" w:hAnsiTheme="minorHAnsi" w:cstheme="minorHAnsi"/>
          <w:sz w:val="18"/>
        </w:rPr>
        <w:t xml:space="preserve"> – płatny będzie w równych ratach po zakończeniu każdego 6-cio miesięcznego okresu Gwarancji Jakości.</w:t>
      </w:r>
    </w:p>
    <w:p w14:paraId="3B01B071" w14:textId="77777777" w:rsidR="00CF0685" w:rsidRDefault="00CF0685" w:rsidP="00CF0685">
      <w:pPr>
        <w:pStyle w:val="Akapitzlist"/>
        <w:numPr>
          <w:ilvl w:val="0"/>
          <w:numId w:val="6"/>
        </w:numPr>
        <w:spacing w:before="40" w:after="40"/>
        <w:ind w:left="714" w:hanging="357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  <w:sz w:val="18"/>
        </w:rPr>
        <w:t xml:space="preserve">Wykonawca wypełnia tabelę poprzez nadpisanie </w:t>
      </w:r>
      <w:r w:rsidRPr="0072744C">
        <w:rPr>
          <w:rFonts w:asciiTheme="minorHAnsi" w:hAnsiTheme="minorHAnsi" w:cstheme="minorHAnsi"/>
          <w:color w:val="004C98"/>
          <w:sz w:val="18"/>
        </w:rPr>
        <w:t>tekstu zapisanego kolorem granatowym.</w:t>
      </w:r>
      <w:r>
        <w:rPr>
          <w:rFonts w:asciiTheme="minorHAnsi" w:hAnsiTheme="minorHAnsi" w:cstheme="minorHAnsi"/>
          <w:sz w:val="18"/>
        </w:rPr>
        <w:t xml:space="preserve">  </w:t>
      </w:r>
    </w:p>
    <w:p w14:paraId="4ADAB4B2" w14:textId="77777777" w:rsidR="00CF0685" w:rsidRPr="00172707" w:rsidRDefault="00CF0685" w:rsidP="00CF0685">
      <w:pPr>
        <w:pStyle w:val="Akapitzlist"/>
        <w:numPr>
          <w:ilvl w:val="0"/>
          <w:numId w:val="6"/>
        </w:numPr>
        <w:spacing w:before="40" w:after="40"/>
        <w:ind w:left="714" w:hanging="357"/>
        <w:rPr>
          <w:rFonts w:asciiTheme="minorHAnsi" w:hAnsiTheme="minorHAnsi" w:cstheme="minorHAnsi"/>
          <w:sz w:val="18"/>
        </w:rPr>
      </w:pPr>
      <w:r w:rsidRPr="00172707">
        <w:rPr>
          <w:rFonts w:asciiTheme="minorHAnsi" w:hAnsiTheme="minorHAnsi" w:cstheme="minorHAnsi"/>
          <w:sz w:val="18"/>
        </w:rPr>
        <w:t>Łączna wartość podana w każdym wierszu kolumny „Cena brutto (z VAT)” musi być równa sumie wartości z kolumn „Cena netto (bez VAT)” i „VAT”.</w:t>
      </w:r>
    </w:p>
    <w:p w14:paraId="4352DBBE" w14:textId="77777777" w:rsidR="00CF0685" w:rsidRPr="00172707" w:rsidRDefault="00CF0685" w:rsidP="00CF0685">
      <w:pPr>
        <w:pStyle w:val="Akapitzlist"/>
        <w:numPr>
          <w:ilvl w:val="0"/>
          <w:numId w:val="6"/>
        </w:numPr>
        <w:spacing w:before="40" w:after="40"/>
        <w:ind w:left="714" w:hanging="357"/>
        <w:rPr>
          <w:rFonts w:asciiTheme="minorHAnsi" w:hAnsiTheme="minorHAnsi" w:cstheme="minorHAnsi"/>
          <w:sz w:val="18"/>
        </w:rPr>
      </w:pPr>
      <w:r w:rsidRPr="00172707">
        <w:rPr>
          <w:rFonts w:asciiTheme="minorHAnsi" w:hAnsiTheme="minorHAnsi" w:cstheme="minorHAnsi"/>
          <w:sz w:val="18"/>
        </w:rPr>
        <w:t>Łączna wartość podana w każdej kolumnie ostatniego wiersza powyższej tabeli „Suma” musi być równa sumie wartości z wszystkich wierszy poprzedzających ten ostatni wiersz.</w:t>
      </w:r>
    </w:p>
    <w:p w14:paraId="5CC4E203" w14:textId="77777777" w:rsidR="00CF0685" w:rsidRPr="00172707" w:rsidRDefault="00CF0685" w:rsidP="00CF0685">
      <w:pPr>
        <w:pStyle w:val="Akapitzlist"/>
        <w:numPr>
          <w:ilvl w:val="0"/>
          <w:numId w:val="6"/>
        </w:numPr>
        <w:spacing w:before="40" w:after="40"/>
        <w:ind w:left="714" w:hanging="357"/>
        <w:rPr>
          <w:rFonts w:asciiTheme="minorHAnsi" w:hAnsiTheme="minorHAnsi" w:cstheme="minorHAnsi"/>
          <w:sz w:val="18"/>
        </w:rPr>
      </w:pPr>
      <w:r w:rsidRPr="00172707">
        <w:rPr>
          <w:rFonts w:asciiTheme="minorHAnsi" w:hAnsiTheme="minorHAnsi" w:cstheme="minorHAnsi"/>
          <w:sz w:val="18"/>
        </w:rPr>
        <w:t>W przypadku większej liczby pozycji / robót należy w formularzu dodać wiersze (dodać przed ostatnim wierszem).</w:t>
      </w:r>
    </w:p>
    <w:p w14:paraId="081F6CB4" w14:textId="77777777" w:rsidR="00CF0685" w:rsidRPr="0011191D" w:rsidRDefault="00CF0685" w:rsidP="00CF0685">
      <w:pPr>
        <w:spacing w:before="0" w:after="0"/>
        <w:rPr>
          <w:rFonts w:asciiTheme="minorHAnsi" w:hAnsiTheme="minorHAnsi" w:cstheme="minorHAnsi"/>
          <w:sz w:val="18"/>
          <w:szCs w:val="18"/>
        </w:rPr>
      </w:pPr>
    </w:p>
    <w:p w14:paraId="3899E02D" w14:textId="77777777" w:rsidR="0072744C" w:rsidRPr="00CD4C73" w:rsidRDefault="0072744C" w:rsidP="00523E4A">
      <w:pPr>
        <w:suppressAutoHyphens/>
        <w:spacing w:before="0" w:after="0"/>
        <w:rPr>
          <w:rFonts w:asciiTheme="minorHAnsi" w:hAnsiTheme="minorHAnsi" w:cstheme="minorHAnsi"/>
          <w:b/>
          <w:color w:val="0070C0"/>
          <w:szCs w:val="22"/>
          <w:u w:val="single"/>
          <w:lang w:eastAsia="ar-SA"/>
        </w:rPr>
      </w:pPr>
    </w:p>
    <w:p w14:paraId="0239ED54" w14:textId="77777777" w:rsidR="00654DCB" w:rsidRPr="00CD4C73" w:rsidRDefault="00654DCB" w:rsidP="00654DCB">
      <w:pPr>
        <w:suppressAutoHyphens/>
        <w:rPr>
          <w:rFonts w:asciiTheme="minorHAnsi" w:hAnsiTheme="minorHAnsi" w:cstheme="minorHAnsi"/>
          <w:color w:val="0070C0"/>
          <w:lang w:eastAsia="ar-SA"/>
        </w:rPr>
      </w:pPr>
      <w:r w:rsidRPr="00CD4C73">
        <w:rPr>
          <w:rFonts w:asciiTheme="minorHAnsi" w:hAnsiTheme="minorHAnsi" w:cstheme="minorHAnsi"/>
          <w:b/>
          <w:color w:val="0070C0"/>
          <w:u w:val="single"/>
          <w:lang w:eastAsia="ar-SA"/>
        </w:rPr>
        <w:t>Uwaga:</w:t>
      </w:r>
      <w:r w:rsidRPr="00CD4C73">
        <w:rPr>
          <w:rFonts w:asciiTheme="minorHAnsi" w:hAnsiTheme="minorHAnsi" w:cstheme="minorHAnsi"/>
          <w:color w:val="0070C0"/>
          <w:lang w:eastAsia="ar-SA"/>
        </w:rPr>
        <w:t xml:space="preserve"> </w:t>
      </w:r>
    </w:p>
    <w:p w14:paraId="03524DDE" w14:textId="77777777" w:rsidR="00654DCB" w:rsidRPr="00CD4C73" w:rsidRDefault="00654DCB" w:rsidP="00654DCB">
      <w:pPr>
        <w:suppressAutoHyphens/>
        <w:rPr>
          <w:rFonts w:asciiTheme="minorHAnsi" w:hAnsiTheme="minorHAnsi" w:cstheme="minorHAnsi"/>
          <w:b/>
          <w:color w:val="0070C0"/>
          <w:szCs w:val="22"/>
          <w:u w:val="single"/>
          <w:lang w:eastAsia="ar-SA"/>
        </w:rPr>
      </w:pPr>
      <w:r w:rsidRPr="00CD4C73">
        <w:rPr>
          <w:b/>
          <w:color w:val="0070C0"/>
        </w:rPr>
        <w:t>Dokument należy podpisać kwalifikowanym podpisem elektronicznym przez osobę lub osoby umocowane do reprezentowania Wykonawcy</w:t>
      </w:r>
    </w:p>
    <w:p w14:paraId="0781E06C" w14:textId="77777777" w:rsidR="001D6323" w:rsidRPr="00CD4C73" w:rsidRDefault="001D6323" w:rsidP="00523E4A">
      <w:pPr>
        <w:suppressAutoHyphens/>
        <w:spacing w:before="0" w:after="0"/>
        <w:rPr>
          <w:rFonts w:asciiTheme="minorHAnsi" w:hAnsiTheme="minorHAnsi" w:cstheme="minorHAnsi"/>
          <w:b/>
          <w:color w:val="0070C0"/>
          <w:szCs w:val="22"/>
          <w:u w:val="single"/>
          <w:lang w:eastAsia="ar-SA"/>
        </w:rPr>
      </w:pPr>
    </w:p>
    <w:p w14:paraId="1C8B3E23" w14:textId="77777777" w:rsidR="00654DCB" w:rsidRPr="00CD4C73" w:rsidRDefault="00654DCB" w:rsidP="00523E4A">
      <w:pPr>
        <w:suppressAutoHyphens/>
        <w:spacing w:before="0" w:after="0"/>
        <w:rPr>
          <w:rFonts w:asciiTheme="minorHAnsi" w:hAnsiTheme="minorHAnsi" w:cstheme="minorHAnsi"/>
          <w:b/>
          <w:color w:val="0070C0"/>
          <w:szCs w:val="22"/>
          <w:u w:val="single"/>
          <w:lang w:eastAsia="ar-SA"/>
        </w:rPr>
      </w:pPr>
    </w:p>
    <w:p w14:paraId="24DB8BB1" w14:textId="77777777" w:rsidR="00A545BC" w:rsidRPr="00CD4C73" w:rsidRDefault="00A545BC" w:rsidP="009475BD">
      <w:pPr>
        <w:suppressAutoHyphens/>
        <w:spacing w:before="0" w:after="0"/>
        <w:rPr>
          <w:rFonts w:asciiTheme="minorHAnsi" w:hAnsiTheme="minorHAnsi" w:cstheme="minorHAnsi"/>
          <w:color w:val="0070C0"/>
          <w:szCs w:val="22"/>
          <w:lang w:eastAsia="ar-SA"/>
        </w:rPr>
      </w:pPr>
    </w:p>
    <w:sectPr w:rsidR="00A545BC" w:rsidRPr="00CD4C73" w:rsidSect="005F622A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7FB844" w14:textId="77777777" w:rsidR="00FE1D53" w:rsidRDefault="00FE1D53" w:rsidP="00992421">
      <w:pPr>
        <w:spacing w:before="0" w:after="0"/>
      </w:pPr>
      <w:r>
        <w:separator/>
      </w:r>
    </w:p>
  </w:endnote>
  <w:endnote w:type="continuationSeparator" w:id="0">
    <w:p w14:paraId="6E6E99E3" w14:textId="77777777" w:rsidR="00FE1D53" w:rsidRDefault="00FE1D53" w:rsidP="0099242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42"/>
      <w:gridCol w:w="3002"/>
      <w:gridCol w:w="3028"/>
    </w:tblGrid>
    <w:tr w:rsidR="00CD4C73" w14:paraId="030380AF" w14:textId="77777777" w:rsidTr="005F28C5">
      <w:trPr>
        <w:jc w:val="center"/>
      </w:trPr>
      <w:tc>
        <w:tcPr>
          <w:tcW w:w="3042" w:type="dxa"/>
        </w:tcPr>
        <w:p w14:paraId="6A3EDE32" w14:textId="77777777" w:rsidR="00CD4C73" w:rsidRDefault="00CD4C73" w:rsidP="00CD4C73">
          <w:pPr>
            <w:pStyle w:val="Stopka"/>
            <w:tabs>
              <w:tab w:val="clear" w:pos="4536"/>
              <w:tab w:val="clear" w:pos="9072"/>
              <w:tab w:val="right" w:pos="2854"/>
            </w:tabs>
            <w:spacing w:before="120"/>
          </w:pPr>
          <w:r>
            <w:rPr>
              <w:noProof/>
            </w:rPr>
            <w:drawing>
              <wp:inline distT="0" distB="0" distL="0" distR="0" wp14:anchorId="386C6183" wp14:editId="30E5B150">
                <wp:extent cx="772064" cy="228600"/>
                <wp:effectExtent l="0" t="0" r="0" b="0"/>
                <wp:docPr id="864501816" name="Obraz 864501816" descr="Obraz zawierający zrzut ekranu, Czcionka, Grafika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zrzut ekranu, Czcionka, Grafika, projekt graficzny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053" cy="2336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2" w:type="dxa"/>
          <w:vAlign w:val="bottom"/>
        </w:tcPr>
        <w:p w14:paraId="08DF245F" w14:textId="77777777" w:rsidR="00CD4C73" w:rsidRPr="00C15736" w:rsidRDefault="00CD4C73" w:rsidP="00CD4C73">
          <w:pPr>
            <w:tabs>
              <w:tab w:val="center" w:pos="1393"/>
              <w:tab w:val="right" w:pos="2786"/>
            </w:tabs>
            <w:jc w:val="center"/>
          </w:pPr>
          <w:r w:rsidRPr="00531EE3">
            <w:rPr>
              <w:sz w:val="18"/>
              <w:szCs w:val="18"/>
            </w:rPr>
            <w:fldChar w:fldCharType="begin"/>
          </w:r>
          <w:r w:rsidRPr="00531EE3">
            <w:rPr>
              <w:sz w:val="18"/>
              <w:szCs w:val="18"/>
            </w:rPr>
            <w:instrText xml:space="preserve"> PAGE   \* MERGEFORMAT </w:instrText>
          </w:r>
          <w:r w:rsidRPr="00531EE3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7</w:t>
          </w:r>
          <w:r w:rsidRPr="00531EE3">
            <w:rPr>
              <w:sz w:val="18"/>
              <w:szCs w:val="18"/>
            </w:rPr>
            <w:fldChar w:fldCharType="end"/>
          </w:r>
          <w:r w:rsidRPr="00531EE3">
            <w:rPr>
              <w:sz w:val="18"/>
              <w:szCs w:val="18"/>
            </w:rPr>
            <w:t>/</w:t>
          </w:r>
          <w:fldSimple w:instr=" NUMPAGES   \* MERGEFORMAT ">
            <w:r>
              <w:rPr>
                <w:noProof/>
              </w:rPr>
              <w:t>7</w:t>
            </w:r>
          </w:fldSimple>
        </w:p>
      </w:tc>
      <w:tc>
        <w:tcPr>
          <w:tcW w:w="3028" w:type="dxa"/>
        </w:tcPr>
        <w:p w14:paraId="7382FBD1" w14:textId="77777777" w:rsidR="00CD4C73" w:rsidRDefault="00CD4C73" w:rsidP="00CD4C73">
          <w:pPr>
            <w:pStyle w:val="Stopka"/>
            <w:spacing w:before="120"/>
            <w:jc w:val="right"/>
          </w:pPr>
          <w:r>
            <w:rPr>
              <w:noProof/>
            </w:rPr>
            <w:drawing>
              <wp:inline distT="0" distB="0" distL="0" distR="0" wp14:anchorId="76D028EB" wp14:editId="2ABEBDED">
                <wp:extent cx="670560" cy="407469"/>
                <wp:effectExtent l="0" t="0" r="0" b="0"/>
                <wp:docPr id="996353519" name="Obraz 996353519" descr="Obraz zawierający Czcionka, tekst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2256506" name="Obraz 422256506" descr="Obraz zawierający Czcionka, tekst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120" cy="4151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1436D42" w14:textId="77777777" w:rsidR="00501566" w:rsidRDefault="005015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42"/>
      <w:gridCol w:w="3002"/>
      <w:gridCol w:w="3028"/>
    </w:tblGrid>
    <w:tr w:rsidR="000C0DF5" w14:paraId="0E871C81" w14:textId="77777777" w:rsidTr="004C08DA">
      <w:trPr>
        <w:jc w:val="center"/>
      </w:trPr>
      <w:tc>
        <w:tcPr>
          <w:tcW w:w="3042" w:type="dxa"/>
        </w:tcPr>
        <w:p w14:paraId="61EFDAC6" w14:textId="77777777" w:rsidR="000C0DF5" w:rsidRDefault="000C0DF5" w:rsidP="000C0DF5">
          <w:pPr>
            <w:pStyle w:val="Stopka"/>
            <w:tabs>
              <w:tab w:val="clear" w:pos="4536"/>
              <w:tab w:val="clear" w:pos="9072"/>
              <w:tab w:val="right" w:pos="2854"/>
            </w:tabs>
            <w:spacing w:before="120"/>
          </w:pPr>
          <w:r>
            <w:rPr>
              <w:noProof/>
            </w:rPr>
            <w:drawing>
              <wp:inline distT="0" distB="0" distL="0" distR="0" wp14:anchorId="705D44F8" wp14:editId="452BE291">
                <wp:extent cx="772064" cy="228600"/>
                <wp:effectExtent l="0" t="0" r="0" b="0"/>
                <wp:docPr id="1114070865" name="Obraz 1114070865" descr="Obraz zawierający zrzut ekranu, Czcionka, Grafika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zrzut ekranu, Czcionka, Grafika, projekt graficzny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053" cy="2336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2" w:type="dxa"/>
          <w:vAlign w:val="bottom"/>
        </w:tcPr>
        <w:p w14:paraId="49A8B5BF" w14:textId="77777777" w:rsidR="000C0DF5" w:rsidRPr="00C15736" w:rsidRDefault="000C0DF5" w:rsidP="000C0DF5">
          <w:pPr>
            <w:tabs>
              <w:tab w:val="center" w:pos="1393"/>
              <w:tab w:val="right" w:pos="2786"/>
            </w:tabs>
            <w:jc w:val="center"/>
          </w:pPr>
          <w:r w:rsidRPr="00531EE3">
            <w:rPr>
              <w:sz w:val="18"/>
              <w:szCs w:val="18"/>
            </w:rPr>
            <w:fldChar w:fldCharType="begin"/>
          </w:r>
          <w:r w:rsidRPr="00531EE3">
            <w:rPr>
              <w:sz w:val="18"/>
              <w:szCs w:val="18"/>
            </w:rPr>
            <w:instrText xml:space="preserve"> PAGE   \* MERGEFORMAT </w:instrText>
          </w:r>
          <w:r w:rsidRPr="00531EE3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7</w:t>
          </w:r>
          <w:r w:rsidRPr="00531EE3">
            <w:rPr>
              <w:sz w:val="18"/>
              <w:szCs w:val="18"/>
            </w:rPr>
            <w:fldChar w:fldCharType="end"/>
          </w:r>
          <w:r w:rsidRPr="00531EE3">
            <w:rPr>
              <w:sz w:val="18"/>
              <w:szCs w:val="18"/>
            </w:rPr>
            <w:t>/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7</w:t>
          </w:r>
          <w:r>
            <w:rPr>
              <w:noProof/>
            </w:rPr>
            <w:fldChar w:fldCharType="end"/>
          </w:r>
        </w:p>
      </w:tc>
      <w:tc>
        <w:tcPr>
          <w:tcW w:w="3028" w:type="dxa"/>
        </w:tcPr>
        <w:p w14:paraId="685135BA" w14:textId="77777777" w:rsidR="000C0DF5" w:rsidRDefault="000C0DF5" w:rsidP="000C0DF5">
          <w:pPr>
            <w:pStyle w:val="Stopka"/>
            <w:spacing w:before="120"/>
            <w:jc w:val="right"/>
          </w:pPr>
          <w:r>
            <w:rPr>
              <w:noProof/>
            </w:rPr>
            <w:drawing>
              <wp:inline distT="0" distB="0" distL="0" distR="0" wp14:anchorId="3F9FB3E9" wp14:editId="6CC5C650">
                <wp:extent cx="670560" cy="407469"/>
                <wp:effectExtent l="0" t="0" r="0" b="0"/>
                <wp:docPr id="1242900262" name="Obraz 1242900262" descr="Obraz zawierający Czcionka, tekst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2256506" name="Obraz 422256506" descr="Obraz zawierający Czcionka, tekst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120" cy="4151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74A0D8B0" w14:textId="77777777" w:rsidR="000C0DF5" w:rsidRPr="000C0DF5" w:rsidRDefault="000C0DF5" w:rsidP="000C0D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92611" w14:textId="77777777" w:rsidR="00FE1D53" w:rsidRDefault="00FE1D53" w:rsidP="00992421">
      <w:pPr>
        <w:spacing w:before="0" w:after="0"/>
      </w:pPr>
      <w:r>
        <w:separator/>
      </w:r>
    </w:p>
  </w:footnote>
  <w:footnote w:type="continuationSeparator" w:id="0">
    <w:p w14:paraId="4871E990" w14:textId="77777777" w:rsidR="00FE1D53" w:rsidRDefault="00FE1D53" w:rsidP="0099242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986FA" w14:textId="69415E5E" w:rsidR="00CD4C73" w:rsidRPr="00CD4C73" w:rsidRDefault="00CD4C73" w:rsidP="00CD4C73">
    <w:pPr>
      <w:pStyle w:val="Nagwek1"/>
      <w:pBdr>
        <w:bottom w:val="single" w:sz="4" w:space="1" w:color="auto"/>
      </w:pBdr>
      <w:spacing w:before="240" w:after="240" w:line="276" w:lineRule="auto"/>
      <w:contextualSpacing w:val="0"/>
      <w:jc w:val="right"/>
      <w:rPr>
        <w:rFonts w:asciiTheme="minorHAnsi" w:eastAsiaTheme="majorEastAsia" w:hAnsiTheme="minorHAnsi" w:cstheme="minorHAnsi"/>
        <w:b w:val="0"/>
        <w:bCs w:val="0"/>
        <w:smallCaps w:val="0"/>
        <w:sz w:val="22"/>
        <w:szCs w:val="22"/>
      </w:rPr>
    </w:pPr>
    <w:r w:rsidRPr="00CD4C73">
      <w:rPr>
        <w:rFonts w:asciiTheme="minorHAnsi" w:eastAsiaTheme="majorEastAsia" w:hAnsiTheme="minorHAnsi" w:cstheme="minorHAnsi"/>
        <w:b w:val="0"/>
        <w:bCs w:val="0"/>
        <w:smallCaps w:val="0"/>
        <w:sz w:val="22"/>
        <w:szCs w:val="22"/>
      </w:rPr>
      <w:t>Załącznik nr SWZ_02</w:t>
    </w:r>
    <w:r>
      <w:rPr>
        <w:rFonts w:asciiTheme="minorHAnsi" w:eastAsiaTheme="majorEastAsia" w:hAnsiTheme="minorHAnsi" w:cstheme="minorHAnsi"/>
        <w:b w:val="0"/>
        <w:bCs w:val="0"/>
        <w:smallCaps w:val="0"/>
        <w:sz w:val="22"/>
        <w:szCs w:val="22"/>
      </w:rPr>
      <w:t>.1</w:t>
    </w:r>
    <w:r w:rsidRPr="00CD4C73">
      <w:rPr>
        <w:rFonts w:asciiTheme="minorHAnsi" w:eastAsiaTheme="majorEastAsia" w:hAnsiTheme="minorHAnsi" w:cstheme="minorHAnsi"/>
        <w:b w:val="0"/>
        <w:bCs w:val="0"/>
        <w:smallCaps w:val="0"/>
        <w:sz w:val="22"/>
        <w:szCs w:val="22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2" w:space="0" w:color="365F91"/>
      </w:tblBorders>
      <w:tblLook w:val="04A0" w:firstRow="1" w:lastRow="0" w:firstColumn="1" w:lastColumn="0" w:noHBand="0" w:noVBand="1"/>
    </w:tblPr>
    <w:tblGrid>
      <w:gridCol w:w="6851"/>
      <w:gridCol w:w="2221"/>
    </w:tblGrid>
    <w:tr w:rsidR="00CD4C73" w:rsidRPr="00900145" w14:paraId="29E22D78" w14:textId="77777777" w:rsidTr="005F28C5">
      <w:tc>
        <w:tcPr>
          <w:tcW w:w="3776" w:type="pct"/>
          <w:vAlign w:val="center"/>
        </w:tcPr>
        <w:p w14:paraId="52187D86" w14:textId="77777777" w:rsidR="00CD4C73" w:rsidRPr="00900145" w:rsidRDefault="00CD4C73" w:rsidP="00CD4C73">
          <w:pPr>
            <w:pStyle w:val="Nagwek"/>
            <w:spacing w:before="120" w:after="120"/>
            <w:ind w:right="-108"/>
            <w:jc w:val="right"/>
            <w:rPr>
              <w:i/>
            </w:rPr>
          </w:pPr>
          <w:r>
            <w:rPr>
              <w:noProof/>
            </w:rPr>
            <w:drawing>
              <wp:anchor distT="0" distB="0" distL="114300" distR="114300" simplePos="0" relativeHeight="251656192" behindDoc="0" locked="0" layoutInCell="1" allowOverlap="1" wp14:anchorId="3071954A" wp14:editId="10790FDB">
                <wp:simplePos x="0" y="0"/>
                <wp:positionH relativeFrom="column">
                  <wp:posOffset>0</wp:posOffset>
                </wp:positionH>
                <wp:positionV relativeFrom="paragraph">
                  <wp:posOffset>147955</wp:posOffset>
                </wp:positionV>
                <wp:extent cx="1625600" cy="481330"/>
                <wp:effectExtent l="0" t="0" r="0" b="0"/>
                <wp:wrapNone/>
                <wp:docPr id="140168506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5600" cy="4813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 wp14:anchorId="0F61F21E" wp14:editId="3B922D29">
                <wp:simplePos x="0" y="0"/>
                <wp:positionH relativeFrom="column">
                  <wp:posOffset>3907155</wp:posOffset>
                </wp:positionH>
                <wp:positionV relativeFrom="paragraph">
                  <wp:posOffset>3175</wp:posOffset>
                </wp:positionV>
                <wp:extent cx="1725295" cy="1049020"/>
                <wp:effectExtent l="0" t="0" r="0" b="0"/>
                <wp:wrapNone/>
                <wp:docPr id="2108555985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5295" cy="1049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24" w:type="pct"/>
          <w:vAlign w:val="center"/>
        </w:tcPr>
        <w:p w14:paraId="109471E6" w14:textId="77777777" w:rsidR="00CD4C73" w:rsidRPr="00900145" w:rsidRDefault="00CD4C73" w:rsidP="00CD4C73">
          <w:pPr>
            <w:pStyle w:val="Nagwek"/>
            <w:spacing w:before="120" w:after="120"/>
            <w:ind w:right="-108"/>
            <w:jc w:val="left"/>
            <w:rPr>
              <w:i/>
            </w:rPr>
          </w:pPr>
        </w:p>
      </w:tc>
    </w:tr>
    <w:tr w:rsidR="00CD4C73" w:rsidRPr="00900145" w14:paraId="020FBA7A" w14:textId="77777777" w:rsidTr="005F28C5">
      <w:tc>
        <w:tcPr>
          <w:tcW w:w="3776" w:type="pct"/>
          <w:vAlign w:val="center"/>
        </w:tcPr>
        <w:p w14:paraId="64F70ED0" w14:textId="77777777" w:rsidR="00CD4C73" w:rsidRDefault="00CD4C73" w:rsidP="00CD4C73">
          <w:pPr>
            <w:pStyle w:val="Nagwek"/>
            <w:spacing w:before="120" w:after="120"/>
            <w:ind w:right="-108"/>
            <w:jc w:val="right"/>
            <w:rPr>
              <w:noProof/>
            </w:rPr>
          </w:pPr>
        </w:p>
        <w:p w14:paraId="75002092" w14:textId="77777777" w:rsidR="00CD4C73" w:rsidRDefault="00CD4C73" w:rsidP="00CD4C73">
          <w:pPr>
            <w:pStyle w:val="Nagwek"/>
            <w:spacing w:before="120" w:after="120"/>
            <w:ind w:right="-108"/>
            <w:jc w:val="right"/>
            <w:rPr>
              <w:noProof/>
            </w:rPr>
          </w:pPr>
        </w:p>
        <w:p w14:paraId="20EE672B" w14:textId="77777777" w:rsidR="00CD4C73" w:rsidRDefault="00CD4C73" w:rsidP="00CD4C73">
          <w:pPr>
            <w:pStyle w:val="Nagwek"/>
            <w:spacing w:before="120" w:after="120"/>
            <w:ind w:right="-108"/>
            <w:rPr>
              <w:noProof/>
            </w:rPr>
          </w:pPr>
        </w:p>
      </w:tc>
      <w:tc>
        <w:tcPr>
          <w:tcW w:w="1224" w:type="pct"/>
          <w:vAlign w:val="center"/>
        </w:tcPr>
        <w:p w14:paraId="74F8A646" w14:textId="77777777" w:rsidR="00CD4C73" w:rsidRPr="00900145" w:rsidRDefault="00CD4C73" w:rsidP="00CD4C73">
          <w:pPr>
            <w:pStyle w:val="Nagwek"/>
            <w:spacing w:before="120" w:after="120"/>
            <w:ind w:right="-108"/>
            <w:jc w:val="left"/>
            <w:rPr>
              <w:i/>
            </w:rPr>
          </w:pPr>
        </w:p>
      </w:tc>
    </w:tr>
  </w:tbl>
  <w:p w14:paraId="21EFBCF2" w14:textId="77777777" w:rsidR="00501566" w:rsidRDefault="00501566" w:rsidP="00CD4C7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C2E03"/>
    <w:multiLevelType w:val="hybridMultilevel"/>
    <w:tmpl w:val="B6DA50BE"/>
    <w:lvl w:ilvl="0" w:tplc="04150017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C7721"/>
    <w:multiLevelType w:val="hybridMultilevel"/>
    <w:tmpl w:val="DBFA9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B10CD"/>
    <w:multiLevelType w:val="multilevel"/>
    <w:tmpl w:val="5B649E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C0F6FC0"/>
    <w:multiLevelType w:val="hybridMultilevel"/>
    <w:tmpl w:val="98709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D645FC"/>
    <w:multiLevelType w:val="multilevel"/>
    <w:tmpl w:val="9D205302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A6338A4"/>
    <w:multiLevelType w:val="multilevel"/>
    <w:tmpl w:val="BC48AD56"/>
    <w:lvl w:ilvl="0">
      <w:start w:val="1"/>
      <w:numFmt w:val="upperRoman"/>
      <w:lvlText w:val="%1."/>
      <w:lvlJc w:val="left"/>
      <w:pPr>
        <w:ind w:left="928" w:hanging="360"/>
      </w:pPr>
      <w:rPr>
        <w:rFonts w:hint="default"/>
        <w:b/>
        <w:bCs/>
        <w:i w:val="0"/>
        <w:iCs w:val="0"/>
        <w:color w:val="auto"/>
        <w:sz w:val="32"/>
        <w:szCs w:val="28"/>
      </w:rPr>
    </w:lvl>
    <w:lvl w:ilvl="1">
      <w:start w:val="1"/>
      <w:numFmt w:val="decimal"/>
      <w:pStyle w:val="Nagwek2"/>
      <w:lvlText w:val="%2."/>
      <w:lvlJc w:val="left"/>
      <w:pPr>
        <w:ind w:left="1474" w:hanging="622"/>
      </w:pPr>
      <w:rPr>
        <w:rFonts w:ascii="Calibri" w:hAnsi="Calibri" w:cs="Calibri" w:hint="default"/>
        <w:b/>
        <w:bCs/>
        <w:i w:val="0"/>
        <w:iCs w:val="0"/>
        <w:sz w:val="28"/>
        <w:szCs w:val="24"/>
      </w:rPr>
    </w:lvl>
    <w:lvl w:ilvl="2">
      <w:start w:val="1"/>
      <w:numFmt w:val="decimal"/>
      <w:pStyle w:val="Nagwek3"/>
      <w:lvlText w:val="%2.%3."/>
      <w:lvlJc w:val="left"/>
      <w:pPr>
        <w:ind w:left="2041" w:hanging="907"/>
      </w:pPr>
      <w:rPr>
        <w:rFonts w:ascii="Calibri" w:hAnsi="Calibri" w:cs="Calibri" w:hint="default"/>
        <w:b/>
        <w:bCs/>
        <w:i w:val="0"/>
        <w:iCs w:val="0"/>
        <w:sz w:val="24"/>
        <w:szCs w:val="22"/>
      </w:rPr>
    </w:lvl>
    <w:lvl w:ilvl="3">
      <w:start w:val="1"/>
      <w:numFmt w:val="decimal"/>
      <w:pStyle w:val="Nagwek4"/>
      <w:lvlText w:val="%2.%3.%4."/>
      <w:lvlJc w:val="left"/>
      <w:pPr>
        <w:ind w:left="2608" w:hanging="1247"/>
      </w:pPr>
      <w:rPr>
        <w:rFonts w:ascii="Calibri" w:hAnsi="Calibri" w:cs="Calibri" w:hint="default"/>
        <w:b/>
        <w:bCs/>
        <w:i w:val="0"/>
        <w:iCs w:val="0"/>
        <w:sz w:val="22"/>
        <w:szCs w:val="22"/>
        <w:u w:val="none"/>
      </w:rPr>
    </w:lvl>
    <w:lvl w:ilvl="4">
      <w:start w:val="1"/>
      <w:numFmt w:val="decimal"/>
      <w:pStyle w:val="Nagwek5"/>
      <w:lvlText w:val="%1.%2.%3.%4.%5."/>
      <w:lvlJc w:val="left"/>
      <w:pPr>
        <w:ind w:left="3175" w:hanging="1474"/>
      </w:pPr>
      <w:rPr>
        <w:rFonts w:ascii="Calibri" w:hAnsi="Calibri" w:hint="default"/>
        <w:b/>
        <w:bCs w:val="0"/>
        <w:i/>
        <w:iCs/>
        <w:sz w:val="24"/>
        <w:szCs w:val="22"/>
        <w:u w:val="none"/>
      </w:rPr>
    </w:lvl>
    <w:lvl w:ilvl="5">
      <w:start w:val="1"/>
      <w:numFmt w:val="decimal"/>
      <w:pStyle w:val="Nagwek6"/>
      <w:lvlText w:val="%1.%2.%3.%4.%5.%6."/>
      <w:lvlJc w:val="left"/>
      <w:pPr>
        <w:ind w:left="3799" w:hanging="1814"/>
      </w:pPr>
      <w:rPr>
        <w:rFonts w:ascii="Calibri" w:hAnsi="Calibri" w:hint="default"/>
        <w:b/>
        <w:i w:val="0"/>
        <w:sz w:val="22"/>
        <w:u w:val="none"/>
      </w:rPr>
    </w:lvl>
    <w:lvl w:ilvl="6">
      <w:start w:val="1"/>
      <w:numFmt w:val="decimal"/>
      <w:pStyle w:val="Nagwek7"/>
      <w:lvlText w:val="%1.%2.%3.%4.%5.%6.%7."/>
      <w:lvlJc w:val="left"/>
      <w:pPr>
        <w:ind w:left="4366" w:hanging="2098"/>
      </w:pPr>
      <w:rPr>
        <w:rFonts w:ascii="Calibri" w:hAnsi="Calibri" w:hint="default"/>
        <w:sz w:val="22"/>
      </w:rPr>
    </w:lvl>
    <w:lvl w:ilvl="7">
      <w:start w:val="1"/>
      <w:numFmt w:val="decimal"/>
      <w:pStyle w:val="Nagwek8"/>
      <w:lvlText w:val="%1.%2.%3.%4.%5.%6.%7.%8."/>
      <w:lvlJc w:val="left"/>
      <w:pPr>
        <w:ind w:left="4933" w:hanging="2381"/>
      </w:pPr>
      <w:rPr>
        <w:rFonts w:ascii="Calibri" w:hAnsi="Calibri" w:hint="default"/>
      </w:rPr>
    </w:lvl>
    <w:lvl w:ilvl="8">
      <w:start w:val="1"/>
      <w:numFmt w:val="decimal"/>
      <w:pStyle w:val="Nagwek9"/>
      <w:lvlText w:val="%1.%2.%3.%4.%5.%6.%7.%8.%9."/>
      <w:lvlJc w:val="left"/>
      <w:pPr>
        <w:ind w:left="4961" w:hanging="2126"/>
      </w:pPr>
      <w:rPr>
        <w:rFonts w:ascii="Calibri" w:hAnsi="Calibri" w:hint="default"/>
      </w:rPr>
    </w:lvl>
  </w:abstractNum>
  <w:abstractNum w:abstractNumId="6" w15:restartNumberingAfterBreak="0">
    <w:nsid w:val="6B265D56"/>
    <w:multiLevelType w:val="hybridMultilevel"/>
    <w:tmpl w:val="89DC5948"/>
    <w:lvl w:ilvl="0" w:tplc="89BA32B6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  <w:lvl w:ilvl="1" w:tplc="91C4989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D25D75"/>
    <w:multiLevelType w:val="multilevel"/>
    <w:tmpl w:val="5B649E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501431152">
    <w:abstractNumId w:val="5"/>
  </w:num>
  <w:num w:numId="2" w16cid:durableId="619340974">
    <w:abstractNumId w:val="7"/>
  </w:num>
  <w:num w:numId="3" w16cid:durableId="1320886797">
    <w:abstractNumId w:val="2"/>
  </w:num>
  <w:num w:numId="4" w16cid:durableId="1391728827">
    <w:abstractNumId w:val="1"/>
  </w:num>
  <w:num w:numId="5" w16cid:durableId="1505509359">
    <w:abstractNumId w:val="0"/>
  </w:num>
  <w:num w:numId="6" w16cid:durableId="848250242">
    <w:abstractNumId w:val="3"/>
  </w:num>
  <w:num w:numId="7" w16cid:durableId="2016371388">
    <w:abstractNumId w:val="4"/>
  </w:num>
  <w:num w:numId="8" w16cid:durableId="18256596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8C7"/>
    <w:rsid w:val="0000209A"/>
    <w:rsid w:val="00002B16"/>
    <w:rsid w:val="00010A5D"/>
    <w:rsid w:val="000146FD"/>
    <w:rsid w:val="00017BF2"/>
    <w:rsid w:val="00025AE1"/>
    <w:rsid w:val="00033405"/>
    <w:rsid w:val="000647A5"/>
    <w:rsid w:val="00081EBD"/>
    <w:rsid w:val="00084701"/>
    <w:rsid w:val="000A3157"/>
    <w:rsid w:val="000B68F8"/>
    <w:rsid w:val="000C0DF5"/>
    <w:rsid w:val="000C1FEC"/>
    <w:rsid w:val="000C36B8"/>
    <w:rsid w:val="000F2745"/>
    <w:rsid w:val="00102738"/>
    <w:rsid w:val="0010561E"/>
    <w:rsid w:val="001108A6"/>
    <w:rsid w:val="0011191D"/>
    <w:rsid w:val="00126721"/>
    <w:rsid w:val="00134979"/>
    <w:rsid w:val="00141A3D"/>
    <w:rsid w:val="00150CE0"/>
    <w:rsid w:val="0015318A"/>
    <w:rsid w:val="001666EB"/>
    <w:rsid w:val="00166830"/>
    <w:rsid w:val="00172707"/>
    <w:rsid w:val="0019690A"/>
    <w:rsid w:val="001C0E78"/>
    <w:rsid w:val="001C20DB"/>
    <w:rsid w:val="001D5C45"/>
    <w:rsid w:val="001D6323"/>
    <w:rsid w:val="001D6DAE"/>
    <w:rsid w:val="00201657"/>
    <w:rsid w:val="0021309D"/>
    <w:rsid w:val="002524C3"/>
    <w:rsid w:val="002553FB"/>
    <w:rsid w:val="002733AB"/>
    <w:rsid w:val="002819C2"/>
    <w:rsid w:val="00293390"/>
    <w:rsid w:val="00296D80"/>
    <w:rsid w:val="002A5991"/>
    <w:rsid w:val="002B4976"/>
    <w:rsid w:val="002C1481"/>
    <w:rsid w:val="002C369F"/>
    <w:rsid w:val="002C7A2B"/>
    <w:rsid w:val="002D2D44"/>
    <w:rsid w:val="002D6958"/>
    <w:rsid w:val="00301F9B"/>
    <w:rsid w:val="003020E2"/>
    <w:rsid w:val="00306994"/>
    <w:rsid w:val="0031267B"/>
    <w:rsid w:val="00312B5D"/>
    <w:rsid w:val="00315E67"/>
    <w:rsid w:val="003474CB"/>
    <w:rsid w:val="00364264"/>
    <w:rsid w:val="0036701E"/>
    <w:rsid w:val="003751BB"/>
    <w:rsid w:val="003A22AA"/>
    <w:rsid w:val="003A37FF"/>
    <w:rsid w:val="003B1117"/>
    <w:rsid w:val="003C491C"/>
    <w:rsid w:val="003C78DD"/>
    <w:rsid w:val="003D0A99"/>
    <w:rsid w:val="003D5272"/>
    <w:rsid w:val="003E58B7"/>
    <w:rsid w:val="003E5A51"/>
    <w:rsid w:val="004170AB"/>
    <w:rsid w:val="004538C7"/>
    <w:rsid w:val="00454C67"/>
    <w:rsid w:val="00463DA6"/>
    <w:rsid w:val="00467442"/>
    <w:rsid w:val="00482278"/>
    <w:rsid w:val="004B35A6"/>
    <w:rsid w:val="004B4010"/>
    <w:rsid w:val="004B4C5C"/>
    <w:rsid w:val="004D1CF5"/>
    <w:rsid w:val="004E42EA"/>
    <w:rsid w:val="004E6542"/>
    <w:rsid w:val="004F6473"/>
    <w:rsid w:val="00501566"/>
    <w:rsid w:val="00502865"/>
    <w:rsid w:val="00506C62"/>
    <w:rsid w:val="005153F9"/>
    <w:rsid w:val="00517FF3"/>
    <w:rsid w:val="00523E4A"/>
    <w:rsid w:val="005258C7"/>
    <w:rsid w:val="005375B1"/>
    <w:rsid w:val="005417D3"/>
    <w:rsid w:val="00542D98"/>
    <w:rsid w:val="00564980"/>
    <w:rsid w:val="00570D4F"/>
    <w:rsid w:val="0057429B"/>
    <w:rsid w:val="005832DC"/>
    <w:rsid w:val="0059433A"/>
    <w:rsid w:val="00597719"/>
    <w:rsid w:val="005A431D"/>
    <w:rsid w:val="005C5A9B"/>
    <w:rsid w:val="005F05DE"/>
    <w:rsid w:val="005F0F09"/>
    <w:rsid w:val="005F511E"/>
    <w:rsid w:val="005F622A"/>
    <w:rsid w:val="00602D86"/>
    <w:rsid w:val="00610C1B"/>
    <w:rsid w:val="00612614"/>
    <w:rsid w:val="0061711E"/>
    <w:rsid w:val="00630617"/>
    <w:rsid w:val="00645F6F"/>
    <w:rsid w:val="00651624"/>
    <w:rsid w:val="00654715"/>
    <w:rsid w:val="006547F4"/>
    <w:rsid w:val="00654DCB"/>
    <w:rsid w:val="00663F3E"/>
    <w:rsid w:val="00666ADD"/>
    <w:rsid w:val="00683BD3"/>
    <w:rsid w:val="0069310A"/>
    <w:rsid w:val="006962AC"/>
    <w:rsid w:val="006B2071"/>
    <w:rsid w:val="006B6F7A"/>
    <w:rsid w:val="006C1DC8"/>
    <w:rsid w:val="006C2D15"/>
    <w:rsid w:val="006C57EA"/>
    <w:rsid w:val="006D68A5"/>
    <w:rsid w:val="006E3AF9"/>
    <w:rsid w:val="006E57EE"/>
    <w:rsid w:val="006F7C8F"/>
    <w:rsid w:val="0072744C"/>
    <w:rsid w:val="00741643"/>
    <w:rsid w:val="0074229F"/>
    <w:rsid w:val="00753E24"/>
    <w:rsid w:val="007576BC"/>
    <w:rsid w:val="00772CE3"/>
    <w:rsid w:val="0078537E"/>
    <w:rsid w:val="0079257F"/>
    <w:rsid w:val="007A0CB6"/>
    <w:rsid w:val="007A5747"/>
    <w:rsid w:val="007B0961"/>
    <w:rsid w:val="007B152C"/>
    <w:rsid w:val="007C2A31"/>
    <w:rsid w:val="007F50C3"/>
    <w:rsid w:val="00801010"/>
    <w:rsid w:val="00802571"/>
    <w:rsid w:val="00803A25"/>
    <w:rsid w:val="0081058A"/>
    <w:rsid w:val="008111B0"/>
    <w:rsid w:val="008114E6"/>
    <w:rsid w:val="00811633"/>
    <w:rsid w:val="00812FDF"/>
    <w:rsid w:val="00817702"/>
    <w:rsid w:val="008239A2"/>
    <w:rsid w:val="008274FE"/>
    <w:rsid w:val="0083241B"/>
    <w:rsid w:val="00856C12"/>
    <w:rsid w:val="0087780F"/>
    <w:rsid w:val="0087795D"/>
    <w:rsid w:val="00893534"/>
    <w:rsid w:val="00893FDC"/>
    <w:rsid w:val="00897AC4"/>
    <w:rsid w:val="008A1FB6"/>
    <w:rsid w:val="008A62A6"/>
    <w:rsid w:val="008B6486"/>
    <w:rsid w:val="008E4ED9"/>
    <w:rsid w:val="008F0932"/>
    <w:rsid w:val="008F1B27"/>
    <w:rsid w:val="008F349F"/>
    <w:rsid w:val="0090664A"/>
    <w:rsid w:val="009142CA"/>
    <w:rsid w:val="009174BF"/>
    <w:rsid w:val="00941708"/>
    <w:rsid w:val="00946487"/>
    <w:rsid w:val="009475BD"/>
    <w:rsid w:val="00947EF9"/>
    <w:rsid w:val="00951931"/>
    <w:rsid w:val="0095649C"/>
    <w:rsid w:val="00956A37"/>
    <w:rsid w:val="00982C95"/>
    <w:rsid w:val="00992421"/>
    <w:rsid w:val="00993F64"/>
    <w:rsid w:val="009A3BE1"/>
    <w:rsid w:val="009A5FE5"/>
    <w:rsid w:val="009B6AA8"/>
    <w:rsid w:val="009D7BCD"/>
    <w:rsid w:val="009E17E1"/>
    <w:rsid w:val="009E6790"/>
    <w:rsid w:val="009F59E6"/>
    <w:rsid w:val="00A03162"/>
    <w:rsid w:val="00A2793C"/>
    <w:rsid w:val="00A35F8E"/>
    <w:rsid w:val="00A545BC"/>
    <w:rsid w:val="00A608C0"/>
    <w:rsid w:val="00A63CD1"/>
    <w:rsid w:val="00A671A0"/>
    <w:rsid w:val="00A672EC"/>
    <w:rsid w:val="00A67EEF"/>
    <w:rsid w:val="00A707E4"/>
    <w:rsid w:val="00A71E1D"/>
    <w:rsid w:val="00A75391"/>
    <w:rsid w:val="00A80C1B"/>
    <w:rsid w:val="00A90FED"/>
    <w:rsid w:val="00AA6B2A"/>
    <w:rsid w:val="00AC183F"/>
    <w:rsid w:val="00AC3545"/>
    <w:rsid w:val="00AC4C62"/>
    <w:rsid w:val="00AC7560"/>
    <w:rsid w:val="00AE1B5E"/>
    <w:rsid w:val="00B12B7C"/>
    <w:rsid w:val="00B234D3"/>
    <w:rsid w:val="00B25F80"/>
    <w:rsid w:val="00B53AFC"/>
    <w:rsid w:val="00B733E8"/>
    <w:rsid w:val="00BA34AD"/>
    <w:rsid w:val="00BC12D9"/>
    <w:rsid w:val="00BC200F"/>
    <w:rsid w:val="00BC6C66"/>
    <w:rsid w:val="00BD2F88"/>
    <w:rsid w:val="00BD3C70"/>
    <w:rsid w:val="00BD71A8"/>
    <w:rsid w:val="00C2310E"/>
    <w:rsid w:val="00C34F36"/>
    <w:rsid w:val="00C36199"/>
    <w:rsid w:val="00C56F82"/>
    <w:rsid w:val="00C70897"/>
    <w:rsid w:val="00C818EB"/>
    <w:rsid w:val="00C904B9"/>
    <w:rsid w:val="00CB551F"/>
    <w:rsid w:val="00CD4C73"/>
    <w:rsid w:val="00CE6533"/>
    <w:rsid w:val="00CF0685"/>
    <w:rsid w:val="00D17F67"/>
    <w:rsid w:val="00D34411"/>
    <w:rsid w:val="00D37D89"/>
    <w:rsid w:val="00D87938"/>
    <w:rsid w:val="00D94C58"/>
    <w:rsid w:val="00DA7848"/>
    <w:rsid w:val="00DB1DC1"/>
    <w:rsid w:val="00DC3089"/>
    <w:rsid w:val="00DD6519"/>
    <w:rsid w:val="00DE3E1B"/>
    <w:rsid w:val="00E01832"/>
    <w:rsid w:val="00E058C5"/>
    <w:rsid w:val="00E11D44"/>
    <w:rsid w:val="00E24844"/>
    <w:rsid w:val="00E248CA"/>
    <w:rsid w:val="00E25E1B"/>
    <w:rsid w:val="00E35959"/>
    <w:rsid w:val="00E46F4F"/>
    <w:rsid w:val="00E47AF3"/>
    <w:rsid w:val="00E51775"/>
    <w:rsid w:val="00E51E7D"/>
    <w:rsid w:val="00E6058B"/>
    <w:rsid w:val="00E67547"/>
    <w:rsid w:val="00E7308D"/>
    <w:rsid w:val="00E85E61"/>
    <w:rsid w:val="00E87454"/>
    <w:rsid w:val="00E8789D"/>
    <w:rsid w:val="00E901B4"/>
    <w:rsid w:val="00E974A5"/>
    <w:rsid w:val="00EA4D3E"/>
    <w:rsid w:val="00EA5C67"/>
    <w:rsid w:val="00EB0F60"/>
    <w:rsid w:val="00EC192D"/>
    <w:rsid w:val="00ED1AF4"/>
    <w:rsid w:val="00ED520F"/>
    <w:rsid w:val="00ED67F6"/>
    <w:rsid w:val="00EE74B5"/>
    <w:rsid w:val="00EE7826"/>
    <w:rsid w:val="00EF0806"/>
    <w:rsid w:val="00F04958"/>
    <w:rsid w:val="00F04B37"/>
    <w:rsid w:val="00F17244"/>
    <w:rsid w:val="00F37291"/>
    <w:rsid w:val="00F47B28"/>
    <w:rsid w:val="00F55897"/>
    <w:rsid w:val="00F56DD1"/>
    <w:rsid w:val="00F61B6F"/>
    <w:rsid w:val="00F66BF3"/>
    <w:rsid w:val="00F936EE"/>
    <w:rsid w:val="00F947C3"/>
    <w:rsid w:val="00F9696E"/>
    <w:rsid w:val="00FB1161"/>
    <w:rsid w:val="00FD0D6F"/>
    <w:rsid w:val="00FE1D53"/>
    <w:rsid w:val="00FF3B80"/>
    <w:rsid w:val="00FF54CB"/>
    <w:rsid w:val="00FF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78F19"/>
  <w15:docId w15:val="{9126985B-AB2B-4A92-8727-8F3BC2FB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5258C7"/>
    <w:pPr>
      <w:spacing w:before="120" w:after="120"/>
      <w:jc w:val="both"/>
    </w:pPr>
    <w:rPr>
      <w:rFonts w:ascii="Calibri" w:eastAsia="Times New Roman" w:hAnsi="Calibri" w:cs="Times New Roman"/>
      <w:bCs/>
      <w:iCs/>
      <w:szCs w:val="20"/>
      <w:lang w:eastAsia="pl-PL"/>
    </w:rPr>
  </w:style>
  <w:style w:type="paragraph" w:styleId="Nagwek1">
    <w:name w:val="heading 1"/>
    <w:aliases w:val="1,Section Heading"/>
    <w:basedOn w:val="Normalny"/>
    <w:next w:val="Normalny"/>
    <w:link w:val="Nagwek1Znak"/>
    <w:uiPriority w:val="9"/>
    <w:qFormat/>
    <w:rsid w:val="005258C7"/>
    <w:pPr>
      <w:keepNext/>
      <w:keepLines/>
      <w:spacing w:before="600" w:after="600"/>
      <w:contextualSpacing/>
      <w:outlineLvl w:val="0"/>
    </w:pPr>
    <w:rPr>
      <w:rFonts w:cs="Arial"/>
      <w:b/>
      <w:iCs w:val="0"/>
      <w:smallCaps/>
      <w:sz w:val="32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258C7"/>
    <w:pPr>
      <w:keepNext/>
      <w:keepLines/>
      <w:numPr>
        <w:ilvl w:val="1"/>
        <w:numId w:val="1"/>
      </w:numPr>
      <w:spacing w:before="480" w:after="360"/>
      <w:contextualSpacing/>
      <w:outlineLvl w:val="1"/>
    </w:pPr>
    <w:rPr>
      <w:rFonts w:cs="Cambria"/>
      <w:b/>
      <w:iCs w:val="0"/>
      <w:smallCaps/>
      <w:sz w:val="28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258C7"/>
    <w:pPr>
      <w:keepNext/>
      <w:keepLines/>
      <w:numPr>
        <w:ilvl w:val="2"/>
        <w:numId w:val="1"/>
      </w:numPr>
      <w:spacing w:before="480" w:after="240"/>
      <w:contextualSpacing/>
      <w:jc w:val="left"/>
      <w:outlineLvl w:val="2"/>
    </w:pPr>
    <w:rPr>
      <w:rFonts w:cs="Cambria"/>
      <w:b/>
      <w:iCs w:val="0"/>
      <w:sz w:val="24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258C7"/>
    <w:pPr>
      <w:keepNext/>
      <w:keepLines/>
      <w:numPr>
        <w:ilvl w:val="3"/>
        <w:numId w:val="1"/>
      </w:numPr>
      <w:spacing w:before="360" w:after="240"/>
      <w:contextualSpacing/>
      <w:jc w:val="left"/>
      <w:outlineLvl w:val="3"/>
    </w:pPr>
    <w:rPr>
      <w:rFonts w:cs="Cambria"/>
      <w:b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5258C7"/>
    <w:pPr>
      <w:keepNext/>
      <w:keepLines/>
      <w:numPr>
        <w:ilvl w:val="4"/>
        <w:numId w:val="1"/>
      </w:numPr>
      <w:spacing w:before="240" w:line="276" w:lineRule="auto"/>
      <w:contextualSpacing/>
      <w:jc w:val="left"/>
      <w:outlineLvl w:val="4"/>
    </w:pPr>
    <w:rPr>
      <w:rFonts w:cs="Cambria"/>
      <w:b/>
      <w:bCs w:val="0"/>
      <w:i/>
      <w:iCs w:val="0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5258C7"/>
    <w:pPr>
      <w:numPr>
        <w:ilvl w:val="5"/>
        <w:numId w:val="1"/>
      </w:numPr>
      <w:spacing w:before="240"/>
      <w:contextualSpacing/>
      <w:jc w:val="left"/>
      <w:outlineLvl w:val="5"/>
    </w:pPr>
    <w:rPr>
      <w:rFonts w:cs="Arial"/>
      <w:b/>
      <w:iCs w:val="0"/>
      <w:szCs w:val="22"/>
      <w:u w:val="singl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258C7"/>
    <w:pPr>
      <w:keepNext/>
      <w:numPr>
        <w:ilvl w:val="6"/>
        <w:numId w:val="1"/>
      </w:numPr>
      <w:spacing w:before="240"/>
      <w:outlineLvl w:val="6"/>
    </w:pPr>
    <w:rPr>
      <w:b/>
      <w:bCs w:val="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258C7"/>
    <w:pPr>
      <w:numPr>
        <w:ilvl w:val="7"/>
        <w:numId w:val="1"/>
      </w:numPr>
      <w:spacing w:before="240" w:after="60"/>
      <w:jc w:val="left"/>
      <w:outlineLvl w:val="7"/>
    </w:pPr>
    <w:rPr>
      <w:bCs w:val="0"/>
      <w:i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258C7"/>
    <w:pPr>
      <w:numPr>
        <w:ilvl w:val="8"/>
        <w:numId w:val="1"/>
      </w:numPr>
      <w:spacing w:before="240" w:after="60"/>
      <w:jc w:val="left"/>
      <w:outlineLvl w:val="8"/>
    </w:pPr>
    <w:rPr>
      <w:rFonts w:ascii="Arial" w:hAnsi="Arial" w:cs="Arial"/>
      <w:bCs w:val="0"/>
      <w:iCs w:val="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1 Znak,Section Heading Znak"/>
    <w:basedOn w:val="Domylnaczcionkaakapitu"/>
    <w:link w:val="Nagwek1"/>
    <w:uiPriority w:val="9"/>
    <w:rsid w:val="005258C7"/>
    <w:rPr>
      <w:rFonts w:ascii="Calibri" w:eastAsia="Times New Roman" w:hAnsi="Calibri" w:cs="Arial"/>
      <w:b/>
      <w:bCs/>
      <w:smallCaps/>
      <w:sz w:val="32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258C7"/>
    <w:rPr>
      <w:rFonts w:ascii="Calibri" w:eastAsia="Times New Roman" w:hAnsi="Calibri" w:cs="Cambria"/>
      <w:b/>
      <w:bCs/>
      <w:smallCap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258C7"/>
    <w:rPr>
      <w:rFonts w:ascii="Calibri" w:eastAsia="Times New Roman" w:hAnsi="Calibri" w:cs="Cambria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5258C7"/>
    <w:rPr>
      <w:rFonts w:ascii="Calibri" w:eastAsia="Times New Roman" w:hAnsi="Calibri" w:cs="Cambria"/>
      <w:b/>
      <w:bCs/>
      <w:iCs/>
    </w:rPr>
  </w:style>
  <w:style w:type="character" w:customStyle="1" w:styleId="Nagwek5Znak">
    <w:name w:val="Nagłówek 5 Znak"/>
    <w:basedOn w:val="Domylnaczcionkaakapitu"/>
    <w:link w:val="Nagwek5"/>
    <w:rsid w:val="005258C7"/>
    <w:rPr>
      <w:rFonts w:ascii="Calibri" w:eastAsia="Times New Roman" w:hAnsi="Calibri" w:cs="Cambria"/>
      <w:b/>
      <w:i/>
    </w:rPr>
  </w:style>
  <w:style w:type="character" w:customStyle="1" w:styleId="Nagwek6Znak">
    <w:name w:val="Nagłówek 6 Znak"/>
    <w:basedOn w:val="Domylnaczcionkaakapitu"/>
    <w:link w:val="Nagwek6"/>
    <w:rsid w:val="005258C7"/>
    <w:rPr>
      <w:rFonts w:ascii="Calibri" w:eastAsia="Times New Roman" w:hAnsi="Calibri" w:cs="Arial"/>
      <w:b/>
      <w:bCs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5258C7"/>
    <w:rPr>
      <w:rFonts w:ascii="Calibri" w:eastAsia="Times New Roman" w:hAnsi="Calibri" w:cs="Times New Roman"/>
      <w:b/>
      <w:iCs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5258C7"/>
    <w:rPr>
      <w:rFonts w:ascii="Calibri" w:eastAsia="Times New Roman" w:hAnsi="Calibri" w:cs="Times New Roman"/>
      <w:i/>
      <w:i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5258C7"/>
    <w:rPr>
      <w:rFonts w:ascii="Arial" w:eastAsia="Times New Roman" w:hAnsi="Arial" w:cs="Arial"/>
      <w:lang w:eastAsia="pl-PL"/>
    </w:rPr>
  </w:style>
  <w:style w:type="paragraph" w:styleId="Akapitzlist">
    <w:name w:val="List Paragraph"/>
    <w:aliases w:val="Punktor,Punktator,List Paragraph,Akapit z listą32,maz_wyliczenie,opis dzialania,K-P_odwolanie,A_wyliczenie,Akapit z listą5,Normal,Akapit z listą3,Akapit z listą31,Normalny2,Akapit z listą1,Akapit z listą11,Obiekt,List Paragraph1,BulletC"/>
    <w:basedOn w:val="Normalny"/>
    <w:link w:val="AkapitzlistZnak"/>
    <w:uiPriority w:val="34"/>
    <w:qFormat/>
    <w:rsid w:val="005258C7"/>
    <w:pPr>
      <w:ind w:left="720" w:hanging="323"/>
    </w:pPr>
    <w:rPr>
      <w:rFonts w:eastAsia="Calibri"/>
      <w:bCs w:val="0"/>
      <w:iCs w:val="0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qFormat/>
    <w:rsid w:val="005258C7"/>
    <w:rPr>
      <w:sz w:val="16"/>
      <w:szCs w:val="16"/>
    </w:rPr>
  </w:style>
  <w:style w:type="paragraph" w:styleId="Tekstkomentarza">
    <w:name w:val="annotation text"/>
    <w:aliases w:val=" Znak10,Znak10,Znak3,Znak Znak Znak Znak Znak Znak Znak Znak,Znak Znak Znak Znak Znak Znak Znak,Znak7 Znak,Znak7 Znak Znak Znak Znak"/>
    <w:basedOn w:val="Normalny"/>
    <w:link w:val="TekstkomentarzaZnak"/>
    <w:uiPriority w:val="99"/>
    <w:qFormat/>
    <w:rsid w:val="005258C7"/>
  </w:style>
  <w:style w:type="character" w:customStyle="1" w:styleId="TekstkomentarzaZnak">
    <w:name w:val="Tekst komentarza Znak"/>
    <w:aliases w:val=" Znak10 Znak,Znak10 Znak,Znak3 Znak,Znak Znak Znak Znak Znak Znak Znak Znak Znak,Znak Znak Znak Znak Znak Znak Znak Znak1,Znak7 Znak Znak,Znak7 Znak Znak Znak Znak Znak"/>
    <w:basedOn w:val="Domylnaczcionkaakapitu"/>
    <w:link w:val="Tekstkomentarza"/>
    <w:uiPriority w:val="99"/>
    <w:qFormat/>
    <w:rsid w:val="005258C7"/>
    <w:rPr>
      <w:rFonts w:ascii="Calibri" w:eastAsia="Times New Roman" w:hAnsi="Calibri" w:cs="Times New Roman"/>
      <w:bCs/>
      <w:iCs/>
      <w:szCs w:val="20"/>
      <w:lang w:eastAsia="pl-PL"/>
    </w:rPr>
  </w:style>
  <w:style w:type="character" w:customStyle="1" w:styleId="AkapitzlistZnak">
    <w:name w:val="Akapit z listą Znak"/>
    <w:aliases w:val="Punktor Znak,Punktator Znak,List Paragraph Znak,Akapit z listą32 Znak,maz_wyliczenie Znak,opis dzialania Znak,K-P_odwolanie Znak,A_wyliczenie Znak,Akapit z listą5 Znak,Normal Znak,Akapit z listą3 Znak,Akapit z listą31 Znak"/>
    <w:link w:val="Akapitzlist"/>
    <w:uiPriority w:val="34"/>
    <w:qFormat/>
    <w:rsid w:val="005258C7"/>
    <w:rPr>
      <w:rFonts w:ascii="Calibri" w:eastAsia="Calibri" w:hAnsi="Calibri" w:cs="Times New Roman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58C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58C7"/>
    <w:rPr>
      <w:rFonts w:ascii="Tahoma" w:eastAsia="Times New Roman" w:hAnsi="Tahoma" w:cs="Tahoma"/>
      <w:bCs/>
      <w:iCs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5258C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258C7"/>
    <w:rPr>
      <w:rFonts w:ascii="Tahoma" w:eastAsia="Times New Roman" w:hAnsi="Tahoma" w:cs="Tahoma"/>
      <w:bCs/>
      <w:iCs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F0932"/>
    <w:rPr>
      <w:rFonts w:ascii="Calibri" w:eastAsia="Times New Roman" w:hAnsi="Calibri" w:cs="Times New Roman"/>
      <w:bCs/>
      <w:iCs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51BB"/>
    <w:rPr>
      <w:b/>
      <w:sz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51BB"/>
    <w:rPr>
      <w:rFonts w:ascii="Calibri" w:eastAsia="Times New Roman" w:hAnsi="Calibri" w:cs="Times New Roman"/>
      <w:b/>
      <w:bCs/>
      <w:iCs/>
      <w:sz w:val="20"/>
      <w:szCs w:val="20"/>
      <w:lang w:eastAsia="pl-PL"/>
    </w:rPr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nhideWhenUsed/>
    <w:rsid w:val="00992421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basedOn w:val="Domylnaczcionkaakapitu"/>
    <w:link w:val="Nagwek"/>
    <w:rsid w:val="00992421"/>
    <w:rPr>
      <w:rFonts w:ascii="Calibri" w:eastAsia="Times New Roman" w:hAnsi="Calibri" w:cs="Times New Roman"/>
      <w:bCs/>
      <w:iCs/>
      <w:szCs w:val="20"/>
      <w:lang w:eastAsia="pl-PL"/>
    </w:rPr>
  </w:style>
  <w:style w:type="paragraph" w:styleId="Stopka">
    <w:name w:val="footer"/>
    <w:aliases w:val="stand,Stopka DCG,Stopka Znak Znak,Znak2"/>
    <w:basedOn w:val="Normalny"/>
    <w:link w:val="StopkaZnak"/>
    <w:uiPriority w:val="99"/>
    <w:unhideWhenUsed/>
    <w:rsid w:val="0099242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aliases w:val="stand Znak,Stopka DCG Znak,Stopka Znak Znak Znak,Znak2 Znak"/>
    <w:basedOn w:val="Domylnaczcionkaakapitu"/>
    <w:link w:val="Stopka"/>
    <w:uiPriority w:val="99"/>
    <w:rsid w:val="00992421"/>
    <w:rPr>
      <w:rFonts w:ascii="Calibri" w:eastAsia="Times New Roman" w:hAnsi="Calibri" w:cs="Times New Roman"/>
      <w:bCs/>
      <w:iCs/>
      <w:szCs w:val="20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663F3E"/>
    <w:pPr>
      <w:spacing w:before="0" w:after="200"/>
    </w:pPr>
    <w:rPr>
      <w:b/>
      <w:bCs w:val="0"/>
      <w:color w:val="4F81BD" w:themeColor="accent1"/>
      <w:sz w:val="18"/>
      <w:szCs w:val="18"/>
    </w:rPr>
  </w:style>
  <w:style w:type="paragraph" w:styleId="Podtytu">
    <w:name w:val="Subtitle"/>
    <w:basedOn w:val="Normalny"/>
    <w:link w:val="PodtytuZnak"/>
    <w:qFormat/>
    <w:rsid w:val="0061711E"/>
    <w:pPr>
      <w:tabs>
        <w:tab w:val="num" w:pos="360"/>
      </w:tabs>
      <w:spacing w:before="29" w:after="0"/>
      <w:jc w:val="center"/>
    </w:pPr>
    <w:rPr>
      <w:rFonts w:ascii="Times New Roman" w:hAnsi="Times New Roman"/>
      <w:b/>
      <w:bCs w:val="0"/>
      <w:iCs w:val="0"/>
      <w:sz w:val="28"/>
      <w:lang w:val="fr-BE"/>
    </w:rPr>
  </w:style>
  <w:style w:type="character" w:customStyle="1" w:styleId="PodtytuZnak">
    <w:name w:val="Podtytuł Znak"/>
    <w:basedOn w:val="Domylnaczcionkaakapitu"/>
    <w:link w:val="Podtytu"/>
    <w:rsid w:val="0061711E"/>
    <w:rPr>
      <w:rFonts w:ascii="Times New Roman" w:eastAsia="Times New Roman" w:hAnsi="Times New Roman" w:cs="Times New Roman"/>
      <w:b/>
      <w:sz w:val="28"/>
      <w:szCs w:val="20"/>
      <w:lang w:val="fr-BE"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172707"/>
    <w:pPr>
      <w:jc w:val="left"/>
    </w:pPr>
    <w:rPr>
      <w:b/>
      <w:iCs w:val="0"/>
      <w:caps/>
      <w:sz w:val="20"/>
    </w:rPr>
  </w:style>
  <w:style w:type="table" w:styleId="Tabela-Siatka">
    <w:name w:val="Table Grid"/>
    <w:basedOn w:val="Standardowy"/>
    <w:uiPriority w:val="39"/>
    <w:rsid w:val="00803A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1A3D"/>
    <w:pPr>
      <w:spacing w:before="0" w:after="0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1A3D"/>
    <w:rPr>
      <w:rFonts w:ascii="Calibri" w:eastAsia="Times New Roman" w:hAnsi="Calibri" w:cs="Times New Roman"/>
      <w:bCs/>
      <w:i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1A3D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D34411"/>
    <w:pPr>
      <w:widowControl w:val="0"/>
      <w:autoSpaceDE w:val="0"/>
      <w:autoSpaceDN w:val="0"/>
      <w:spacing w:before="0" w:after="0" w:line="272" w:lineRule="exact"/>
      <w:ind w:left="107"/>
      <w:jc w:val="center"/>
    </w:pPr>
    <w:rPr>
      <w:rFonts w:eastAsia="Calibri" w:cs="Calibri"/>
      <w:bCs w:val="0"/>
      <w:iCs w:val="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894696-E4B0-4FE0-B301-FC33A23A84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D39BD7-8A77-4497-B456-8DB01FB08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1507</Words>
  <Characters>9048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Savona Project Sp. z o.o.</Company>
  <LinksUpToDate>false</LinksUpToDate>
  <CharactersWithSpaces>10534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Sławomir Pustelnik SAVONA PROJECT</cp:lastModifiedBy>
  <cp:revision>2</cp:revision>
  <dcterms:created xsi:type="dcterms:W3CDTF">2024-11-18T13:28:00Z</dcterms:created>
  <dcterms:modified xsi:type="dcterms:W3CDTF">2024-11-18T13:28:00Z</dcterms:modified>
</cp:coreProperties>
</file>