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8D" w:rsidRDefault="00E5498D" w:rsidP="00E5498D">
      <w:pPr>
        <w:ind w:left="567"/>
        <w:jc w:val="right"/>
        <w:rPr>
          <w:b/>
          <w:bCs/>
          <w:color w:val="000000"/>
          <w:sz w:val="22"/>
        </w:rPr>
      </w:pPr>
      <w:r w:rsidRPr="00C16EF2">
        <w:rPr>
          <w:b/>
          <w:bCs/>
          <w:color w:val="000000"/>
          <w:sz w:val="22"/>
        </w:rPr>
        <w:t>Załącznik 5</w:t>
      </w:r>
      <w:r>
        <w:rPr>
          <w:b/>
          <w:bCs/>
          <w:color w:val="000000"/>
          <w:sz w:val="22"/>
        </w:rPr>
        <w:t>.1</w:t>
      </w:r>
      <w:r w:rsidRPr="00C16EF2">
        <w:rPr>
          <w:b/>
          <w:bCs/>
          <w:color w:val="000000"/>
          <w:sz w:val="22"/>
        </w:rPr>
        <w:t xml:space="preserve"> SWZ</w:t>
      </w:r>
    </w:p>
    <w:p w:rsidR="00E5498D" w:rsidRPr="00C16EF2" w:rsidRDefault="00E5498D" w:rsidP="00E5498D">
      <w:pPr>
        <w:ind w:left="567"/>
        <w:jc w:val="righ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dotyczy </w:t>
      </w:r>
      <w:r w:rsidRPr="00185289">
        <w:rPr>
          <w:b/>
          <w:bCs/>
          <w:color w:val="000000"/>
          <w:sz w:val="22"/>
          <w:u w:val="single"/>
        </w:rPr>
        <w:t>zadania nr 3</w:t>
      </w:r>
    </w:p>
    <w:p w:rsidR="00E5498D" w:rsidRPr="00C16EF2" w:rsidRDefault="00E5498D" w:rsidP="00E5498D">
      <w:pPr>
        <w:jc w:val="both"/>
        <w:rPr>
          <w:b/>
          <w:bCs/>
          <w:i/>
          <w:color w:val="000000"/>
          <w:sz w:val="20"/>
          <w:szCs w:val="20"/>
        </w:rPr>
      </w:pPr>
    </w:p>
    <w:p w:rsidR="00E5498D" w:rsidRDefault="00E5498D" w:rsidP="00E5498D">
      <w:pPr>
        <w:ind w:left="567"/>
        <w:jc w:val="center"/>
        <w:rPr>
          <w:b/>
          <w:bCs/>
          <w:i/>
          <w:color w:val="000000"/>
          <w:sz w:val="22"/>
        </w:rPr>
      </w:pPr>
    </w:p>
    <w:p w:rsidR="00E5498D" w:rsidRDefault="00E5498D" w:rsidP="00E5498D">
      <w:pPr>
        <w:ind w:left="567"/>
        <w:jc w:val="center"/>
        <w:rPr>
          <w:b/>
          <w:bCs/>
          <w:i/>
          <w:color w:val="000000"/>
          <w:sz w:val="22"/>
        </w:rPr>
      </w:pPr>
      <w:r w:rsidRPr="00C16EF2">
        <w:rPr>
          <w:b/>
          <w:bCs/>
          <w:i/>
          <w:color w:val="000000"/>
          <w:sz w:val="22"/>
        </w:rPr>
        <w:t>WYKAZ SPEŁNIANIA PARAMETRÓW TECHNICZNYCH</w:t>
      </w:r>
    </w:p>
    <w:p w:rsidR="00E5498D" w:rsidRDefault="00E5498D" w:rsidP="00E5498D">
      <w:pPr>
        <w:ind w:left="567"/>
        <w:jc w:val="center"/>
        <w:rPr>
          <w:b/>
          <w:bCs/>
          <w:i/>
          <w:color w:val="000000"/>
          <w:sz w:val="22"/>
        </w:rPr>
      </w:pPr>
    </w:p>
    <w:p w:rsidR="00E5498D" w:rsidRPr="00185289" w:rsidRDefault="00E5498D" w:rsidP="00E5498D">
      <w:pPr>
        <w:pStyle w:val="Akapitzlist"/>
        <w:numPr>
          <w:ilvl w:val="3"/>
          <w:numId w:val="4"/>
        </w:numPr>
        <w:ind w:left="567" w:hanging="567"/>
        <w:jc w:val="left"/>
        <w:rPr>
          <w:b/>
          <w:bCs/>
          <w:color w:val="000000"/>
          <w:sz w:val="22"/>
        </w:rPr>
      </w:pPr>
      <w:r w:rsidRPr="00185289">
        <w:rPr>
          <w:b/>
          <w:bCs/>
          <w:color w:val="000000"/>
          <w:sz w:val="22"/>
        </w:rPr>
        <w:t>KOMPUTER STACJONARNY TYP I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685"/>
        <w:gridCol w:w="1560"/>
        <w:gridCol w:w="1417"/>
      </w:tblGrid>
      <w:tr w:rsidR="00E5498D" w:rsidRPr="000F0645" w:rsidTr="002151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5498D" w:rsidRPr="000F0645" w:rsidRDefault="00E5498D" w:rsidP="00215168">
            <w:pPr>
              <w:jc w:val="center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5498D" w:rsidRPr="000F0645" w:rsidRDefault="00E5498D" w:rsidP="00215168">
            <w:pPr>
              <w:jc w:val="center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Cecha produktu: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498D" w:rsidRPr="000F0645" w:rsidRDefault="00E5498D" w:rsidP="00215168">
            <w:pPr>
              <w:jc w:val="center"/>
              <w:rPr>
                <w:sz w:val="22"/>
              </w:rPr>
            </w:pPr>
            <w:r w:rsidRPr="000F0645">
              <w:rPr>
                <w:b/>
                <w:sz w:val="22"/>
              </w:rPr>
              <w:t>Parametry minimalne: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98D" w:rsidRPr="000F0645" w:rsidRDefault="00E5498D" w:rsidP="00215168">
            <w:pPr>
              <w:jc w:val="center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Spełnia</w:t>
            </w:r>
          </w:p>
          <w:p w:rsidR="00E5498D" w:rsidRPr="000F0645" w:rsidRDefault="00E5498D" w:rsidP="00215168">
            <w:pPr>
              <w:jc w:val="center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TAK/NIE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98D" w:rsidRPr="000F0645" w:rsidRDefault="00E5498D" w:rsidP="00215168">
            <w:pPr>
              <w:jc w:val="center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Producent/</w:t>
            </w:r>
          </w:p>
          <w:p w:rsidR="00E5498D" w:rsidRPr="000F0645" w:rsidRDefault="00E5498D" w:rsidP="00215168">
            <w:pPr>
              <w:jc w:val="center"/>
              <w:rPr>
                <w:rFonts w:ascii="Calibri" w:hAnsi="Calibri"/>
                <w:b/>
                <w:sz w:val="22"/>
              </w:rPr>
            </w:pPr>
            <w:r w:rsidRPr="000F0645">
              <w:rPr>
                <w:b/>
                <w:sz w:val="22"/>
              </w:rPr>
              <w:t>marka/typ /kod producenta</w:t>
            </w:r>
          </w:p>
        </w:tc>
      </w:tr>
      <w:tr w:rsidR="00E5498D" w:rsidRPr="000F0645" w:rsidTr="00215168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498D" w:rsidRPr="000F0645" w:rsidRDefault="00E5498D" w:rsidP="00215168">
            <w:pPr>
              <w:spacing w:line="259" w:lineRule="auto"/>
              <w:jc w:val="center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Komputer stacjonarny typ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Komputer stacjonarny o poniższych parametrach: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498D" w:rsidRPr="000F0645" w:rsidRDefault="00E5498D" w:rsidP="00215168">
            <w:pPr>
              <w:spacing w:line="259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498D" w:rsidRPr="000F0645" w:rsidRDefault="00E5498D" w:rsidP="00215168">
            <w:pPr>
              <w:spacing w:line="259" w:lineRule="auto"/>
              <w:rPr>
                <w:rFonts w:ascii="Calibri" w:hAnsi="Calibri"/>
                <w:b/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Procesor: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Architektura x64.</w:t>
            </w:r>
          </w:p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Zaoferowany procesor od dnia publikacji ogłoszenia do dnia złożenia oferty musi uzyskać w teście CPU Mark wynik 35000 punktów. Wynik zaproponowanego procesora musi znajdować się na stronie http://www.cpubenchmarknet. Wydruk z wynikiem testu należy dołączyć do oferty.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rFonts w:ascii="Calibri" w:hAnsi="Calibri"/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line="259" w:lineRule="auto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line="259" w:lineRule="auto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Pamięć RAM: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Min. 32 GB.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line="259" w:lineRule="auto"/>
              <w:rPr>
                <w:rFonts w:ascii="Calibri" w:hAnsi="Calibri"/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Grafika: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Dedykowana, ze wsparciem dla DirectX 12, pamięć RAM 8 GB, wyposażona w  min. 2 złącza cyfrowe (min. jedno złącze HDMI).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rFonts w:ascii="Calibri" w:hAnsi="Calibri"/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  <w:r w:rsidRPr="000F0645">
              <w:rPr>
                <w:b/>
                <w:sz w:val="22"/>
              </w:rPr>
              <w:t>Sieć: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Wbudowana karta Ethernet w standardzie 1000Base-T.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rFonts w:ascii="Calibri" w:hAnsi="Calibri"/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Dźwięk: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Zintegrowana karta dźwiękowa z płytą główną.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rFonts w:ascii="Calibri" w:hAnsi="Calibri"/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  <w:r w:rsidRPr="000F0645">
              <w:rPr>
                <w:b/>
                <w:sz w:val="22"/>
              </w:rPr>
              <w:t>Dysk twardy: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Dysk półprzewodnikowy SSD.</w:t>
            </w:r>
          </w:p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Pojemność min. 2000 GB.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rFonts w:ascii="Calibri" w:hAnsi="Calibri"/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Bezpieczeństwo: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  <w:lang w:val="en-US"/>
              </w:rPr>
            </w:pPr>
            <w:proofErr w:type="spellStart"/>
            <w:r w:rsidRPr="000F0645">
              <w:rPr>
                <w:sz w:val="22"/>
                <w:lang w:val="en-US"/>
              </w:rPr>
              <w:t>Obsługa</w:t>
            </w:r>
            <w:proofErr w:type="spellEnd"/>
            <w:r w:rsidRPr="000F0645">
              <w:rPr>
                <w:sz w:val="22"/>
                <w:lang w:val="en-US"/>
              </w:rPr>
              <w:t xml:space="preserve"> </w:t>
            </w:r>
            <w:proofErr w:type="spellStart"/>
            <w:r w:rsidRPr="000F0645">
              <w:rPr>
                <w:sz w:val="22"/>
                <w:lang w:val="en-US"/>
              </w:rPr>
              <w:t>standardu</w:t>
            </w:r>
            <w:proofErr w:type="spellEnd"/>
            <w:r w:rsidRPr="000F0645">
              <w:rPr>
                <w:sz w:val="22"/>
                <w:lang w:val="en-US"/>
              </w:rPr>
              <w:t xml:space="preserve"> Trusted Platform Module </w:t>
            </w:r>
            <w:proofErr w:type="spellStart"/>
            <w:r w:rsidRPr="000F0645">
              <w:rPr>
                <w:sz w:val="22"/>
                <w:lang w:val="en-US"/>
              </w:rPr>
              <w:t>ver</w:t>
            </w:r>
            <w:proofErr w:type="spellEnd"/>
            <w:r w:rsidRPr="000F0645">
              <w:rPr>
                <w:sz w:val="22"/>
                <w:lang w:val="en-US"/>
              </w:rPr>
              <w:t xml:space="preserve"> 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rFonts w:ascii="Calibri" w:hAnsi="Calibri"/>
                <w:sz w:val="22"/>
                <w:lang w:val="en-US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Porty USB: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Min. 6 portów USB, w tym: min. 3 porty USB 3 (lub wyższe) i port USB-C.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rFonts w:ascii="Calibri" w:hAnsi="Calibri"/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line="259" w:lineRule="auto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Zasilacz: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Wewnątrz obudowy.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rFonts w:ascii="Calibri" w:hAnsi="Calibri"/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  <w:r w:rsidRPr="000F0645">
              <w:rPr>
                <w:b/>
                <w:sz w:val="22"/>
              </w:rPr>
              <w:t>Napęd optyczny: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 xml:space="preserve">Wewnętrzny lub zewnętrzny napęd nagrywający nośniki CD, </w:t>
            </w:r>
          </w:p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DVD+/-R/RW.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rFonts w:ascii="Calibri" w:hAnsi="Calibri"/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Mysz i klawiatura: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Klawiatura pełnowymiarowa w układzie QWERTY wyłącznie z interfejsem USB o kablu długości 1,8m.</w:t>
            </w:r>
          </w:p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Mysz optyczna z rolką/trzecim przyciskiem (uniwersalny układ dłoni) z podkładką, wyłącznie z interfejsem USB o kablu długości 1,8m.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rFonts w:ascii="Calibri" w:hAnsi="Calibri"/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  <w:r w:rsidRPr="000F0645">
              <w:rPr>
                <w:b/>
                <w:sz w:val="22"/>
              </w:rPr>
              <w:t>Inne cechy: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 xml:space="preserve">Platforma zawiera wszystkie dodatkowe komponenty dostarczone </w:t>
            </w:r>
            <w:r w:rsidRPr="000F0645">
              <w:rPr>
                <w:sz w:val="22"/>
              </w:rPr>
              <w:br/>
              <w:t>i zainstalowane (system chłodzenia, kable, sterowniki) potrzebne do jej uruchomienia i działania z systemem operacyjnym Windows 11 Pro x64. Wszystkie parametry są spełnione jednocześnie, bez użycia dodatkowych adapterów, przejściówek, itp.</w:t>
            </w:r>
          </w:p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lastRenderedPageBreak/>
              <w:t>Oprogramowanie ze wszystkimi sterownikami i bieżącymi aktualizacjami ma być zainstalowane na dostarczonym urządzeniu.</w:t>
            </w:r>
          </w:p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Niedopuszczalne jest dostarczenie zestawu z zainstalowanym oprogramowaniem typu tzw. „</w:t>
            </w:r>
            <w:proofErr w:type="spellStart"/>
            <w:r w:rsidRPr="000F0645">
              <w:rPr>
                <w:sz w:val="22"/>
              </w:rPr>
              <w:t>trial</w:t>
            </w:r>
            <w:proofErr w:type="spellEnd"/>
            <w:r w:rsidRPr="000F0645">
              <w:rPr>
                <w:sz w:val="22"/>
              </w:rPr>
              <w:t>”, „demo” itp. (innym niż to jest wyłącznie niezbędne do działania zestawu).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rFonts w:ascii="Calibri" w:hAnsi="Calibri"/>
                <w:sz w:val="22"/>
              </w:rPr>
            </w:pPr>
          </w:p>
        </w:tc>
      </w:tr>
      <w:tr w:rsidR="00E5498D" w:rsidRPr="000F0645" w:rsidTr="00215168">
        <w:trPr>
          <w:trHeight w:val="11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Oprogramowanie: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 xml:space="preserve">Preinstalowany system operacyjny Windows 11 Professional 64-bit </w:t>
            </w:r>
            <w:r w:rsidRPr="000F0645">
              <w:rPr>
                <w:sz w:val="22"/>
              </w:rPr>
              <w:br/>
              <w:t xml:space="preserve">w polskiej wersji językowej lub równoważny (wraz z licencją) pozwalający na jego </w:t>
            </w:r>
            <w:proofErr w:type="spellStart"/>
            <w:r w:rsidRPr="000F0645">
              <w:rPr>
                <w:sz w:val="22"/>
              </w:rPr>
              <w:t>reinstalację</w:t>
            </w:r>
            <w:proofErr w:type="spellEnd"/>
            <w:r w:rsidRPr="000F0645">
              <w:rPr>
                <w:sz w:val="22"/>
              </w:rPr>
              <w:t>. Oprogramowanie powinno zawierać certyfikat autentyczności lub unikalny kod aktywacyjny. System operacyjny fabrycznie nowy, nieużywany i nieaktywowany nigdy wcześniej na żadnym innym urządzeniu.</w:t>
            </w:r>
          </w:p>
          <w:p w:rsidR="00E5498D" w:rsidRPr="000F0645" w:rsidRDefault="00E5498D" w:rsidP="00215168">
            <w:pPr>
              <w:rPr>
                <w:b/>
                <w:bCs/>
                <w:sz w:val="22"/>
              </w:rPr>
            </w:pPr>
            <w:r w:rsidRPr="000F0645">
              <w:rPr>
                <w:b/>
                <w:bCs/>
                <w:sz w:val="22"/>
              </w:rPr>
              <w:t>Kryteria równoważności: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polska wersja językowa,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wsparcie dla większości powszechnie użytkowanego sprzętu informatycznego (m.in. drukarki, skanery, urządzenia sieciowe),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wsparcie dla Active Directory,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 xml:space="preserve">wsparcie dla standardu </w:t>
            </w:r>
            <w:proofErr w:type="spellStart"/>
            <w:r w:rsidRPr="000F0645">
              <w:rPr>
                <w:sz w:val="22"/>
              </w:rPr>
              <w:t>Plug&amp;Play</w:t>
            </w:r>
            <w:proofErr w:type="spellEnd"/>
            <w:r w:rsidRPr="000F0645">
              <w:rPr>
                <w:sz w:val="22"/>
              </w:rPr>
              <w:t>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wparcie dla połączeń wykorzystujących funkcję pulpit zdalny (RDP),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pełne wsparcie serwisowe i techniczne producenta systemu operacyjnego,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aktualizowanie systemu operacyjnego przez Internet,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wsparcie dla zdalnej instalacji, konfiguracji, administracji oraz aktualizacji systemu,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 xml:space="preserve">możliwość aktualizacji sterowników urządzeń </w:t>
            </w:r>
            <w:r w:rsidRPr="000F0645">
              <w:rPr>
                <w:sz w:val="22"/>
              </w:rPr>
              <w:br/>
              <w:t>z wykorzystaniem sieci internetowej,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graficzny interfejs użytkownika,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 xml:space="preserve">dostęp do systemu oparty na zasadach kont użytkowników </w:t>
            </w:r>
            <w:r w:rsidRPr="000F0645">
              <w:rPr>
                <w:sz w:val="22"/>
              </w:rPr>
              <w:br/>
              <w:t>i haseł,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funkcja wyszukiwania plików zintegrowana z systemem operacyjnym,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administrowanie systemem z wykorzystaniem reguł (polityk) wpływających na funkcjonalność systemu oraz zainstalowanych aplikacji,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 xml:space="preserve">możliwość instalacji i poprawnego działania </w:t>
            </w:r>
            <w:r w:rsidRPr="000F0645">
              <w:rPr>
                <w:sz w:val="22"/>
              </w:rPr>
              <w:lastRenderedPageBreak/>
              <w:t>oprogramowania dostępnego w ramach posiadanych przez Zamawiającego licencji MS Office 2016/2019 Standard, MS Office 2016/2019 Professional,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możliwość instalacji i poprawnego działania aplikacji wykorzystywanych przez Zamawiającego tj.:</w:t>
            </w:r>
          </w:p>
          <w:p w:rsidR="00E5498D" w:rsidRPr="000F0645" w:rsidRDefault="00E5498D" w:rsidP="00E5498D">
            <w:pPr>
              <w:numPr>
                <w:ilvl w:val="0"/>
                <w:numId w:val="2"/>
              </w:numPr>
              <w:tabs>
                <w:tab w:val="clear" w:pos="-348"/>
                <w:tab w:val="num" w:pos="0"/>
              </w:tabs>
              <w:ind w:left="1068"/>
              <w:rPr>
                <w:sz w:val="22"/>
              </w:rPr>
            </w:pPr>
            <w:r w:rsidRPr="000F0645">
              <w:rPr>
                <w:sz w:val="22"/>
              </w:rPr>
              <w:t>system klasy SWD,</w:t>
            </w:r>
          </w:p>
          <w:p w:rsidR="00E5498D" w:rsidRPr="000F0645" w:rsidRDefault="00E5498D" w:rsidP="00E5498D">
            <w:pPr>
              <w:numPr>
                <w:ilvl w:val="0"/>
                <w:numId w:val="2"/>
              </w:numPr>
              <w:tabs>
                <w:tab w:val="clear" w:pos="-348"/>
                <w:tab w:val="num" w:pos="0"/>
              </w:tabs>
              <w:ind w:left="1068"/>
              <w:rPr>
                <w:sz w:val="22"/>
              </w:rPr>
            </w:pPr>
            <w:r w:rsidRPr="000F0645">
              <w:rPr>
                <w:sz w:val="22"/>
              </w:rPr>
              <w:t>aplikacje umożliwiające współpracę z Krajowym Systemem Informacyjnym Policji,</w:t>
            </w:r>
          </w:p>
          <w:p w:rsidR="00E5498D" w:rsidRPr="000F0645" w:rsidRDefault="00E5498D" w:rsidP="00E5498D">
            <w:pPr>
              <w:numPr>
                <w:ilvl w:val="0"/>
                <w:numId w:val="2"/>
              </w:numPr>
              <w:tabs>
                <w:tab w:val="clear" w:pos="-348"/>
                <w:tab w:val="num" w:pos="0"/>
              </w:tabs>
              <w:ind w:left="1068"/>
              <w:rPr>
                <w:sz w:val="22"/>
              </w:rPr>
            </w:pPr>
            <w:r w:rsidRPr="000F0645">
              <w:rPr>
                <w:sz w:val="22"/>
              </w:rPr>
              <w:t>Lotus,</w:t>
            </w:r>
          </w:p>
          <w:p w:rsidR="00E5498D" w:rsidRPr="000F0645" w:rsidRDefault="00E5498D" w:rsidP="00E5498D">
            <w:pPr>
              <w:numPr>
                <w:ilvl w:val="0"/>
                <w:numId w:val="3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obecne wersje ww. aplikacji pracują pod kontrolą systemu Microsoft Windows 8/11.</w:t>
            </w:r>
          </w:p>
          <w:p w:rsidR="00E5498D" w:rsidRPr="000F0645" w:rsidRDefault="00E5498D" w:rsidP="00E5498D">
            <w:pPr>
              <w:numPr>
                <w:ilvl w:val="0"/>
                <w:numId w:val="3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 xml:space="preserve">dostępność aktualizacji i poprawek do systemu </w:t>
            </w:r>
            <w:r w:rsidRPr="000F0645">
              <w:rPr>
                <w:sz w:val="22"/>
              </w:rPr>
              <w:br/>
              <w:t>u producenta systemu bezpłatnie i bez dodatkowych opłat licencyjnych z możliwością wyboru instalowanych poprawek.</w:t>
            </w:r>
          </w:p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sz w:val="22"/>
              </w:rPr>
              <w:t xml:space="preserve"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nią zarządzającego, systemowego </w:t>
            </w:r>
            <w:r w:rsidRPr="000F0645">
              <w:rPr>
                <w:sz w:val="22"/>
              </w:rPr>
              <w:br/>
              <w:t xml:space="preserve">i narzędziowego, poziomu serwisu gwarancyjnego </w:t>
            </w:r>
            <w:r w:rsidRPr="000F0645">
              <w:rPr>
                <w:sz w:val="22"/>
              </w:rPr>
              <w:br/>
              <w:t>(nie gorszego niż obecnie posiadany) oraz kosztów certyfikowanych szkoleń dla administratorów i użytkowników oferowanego rozwiązania.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rFonts w:ascii="Calibri" w:hAnsi="Calibri"/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Gwarancja: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Gwarancj</w:t>
            </w:r>
            <w:r>
              <w:rPr>
                <w:sz w:val="22"/>
              </w:rPr>
              <w:t>a</w:t>
            </w:r>
            <w:r w:rsidRPr="000F0645">
              <w:rPr>
                <w:sz w:val="22"/>
              </w:rPr>
              <w:t xml:space="preserve"> producenta min. 12 miesięcy. Gwarant nie może ograniczać swoich zobowiązań gwarancyjnych do platformy </w:t>
            </w:r>
            <w:r w:rsidRPr="000F0645">
              <w:rPr>
                <w:sz w:val="22"/>
              </w:rPr>
              <w:br/>
              <w:t>w przypadku, gdy Zamawiający dokona rozbudowy jej konfiguracji w własnym zakresie, zgodnie z technicznymi warunkami eksploatacji sprzętu.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rFonts w:ascii="Calibri" w:hAnsi="Calibri"/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Certyfikaty i standardy: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Deklaracja zgodności CE.</w:t>
            </w:r>
          </w:p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 xml:space="preserve">W ramach procedury odbioru związanej z wykonaniem umowy </w:t>
            </w:r>
            <w:r w:rsidRPr="000F0645">
              <w:rPr>
                <w:sz w:val="22"/>
              </w:rPr>
              <w:br/>
              <w:t xml:space="preserve">o udzielenie zamówienia publicznego, zamawiający zastrzega sobie prawo weryfikacji czy oprogramowanie i powiązane z nim elementy, takie jak certyfikaty/etykiety producenta oprogramowania dołączone do </w:t>
            </w:r>
            <w:r w:rsidRPr="000F0645">
              <w:rPr>
                <w:sz w:val="22"/>
              </w:rPr>
              <w:lastRenderedPageBreak/>
              <w:t xml:space="preserve">oprogramowania są oryginalne i licencjonowane zgodnie </w:t>
            </w:r>
            <w:r w:rsidRPr="000F0645">
              <w:rPr>
                <w:sz w:val="22"/>
              </w:rPr>
              <w:br/>
              <w:t xml:space="preserve">z prawem. W powyższym celu zamawiający może zwrócić się do przedstawicieli producenta danego oprogramowania z prośbą </w:t>
            </w:r>
            <w:r w:rsidRPr="000F0645">
              <w:rPr>
                <w:sz w:val="22"/>
              </w:rPr>
              <w:br/>
              <w:t xml:space="preserve">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</w:t>
            </w:r>
            <w:r w:rsidRPr="000F0645">
              <w:rPr>
                <w:sz w:val="22"/>
              </w:rPr>
              <w:br/>
              <w:t>i certyfikatów/etykiet należycie licencjonowanych i oryginalnych oraz do odstąpienia od umowy. Ponadto, powyższe informacje zostaną przekazane właściwym organom w celu wszczęcia stosownych postępowań.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rFonts w:ascii="Calibri" w:hAnsi="Calibri"/>
                <w:sz w:val="22"/>
              </w:rPr>
            </w:pPr>
          </w:p>
        </w:tc>
      </w:tr>
    </w:tbl>
    <w:p w:rsidR="00E5498D" w:rsidRDefault="00E5498D" w:rsidP="00E5498D">
      <w:pPr>
        <w:ind w:left="567"/>
        <w:jc w:val="both"/>
        <w:rPr>
          <w:sz w:val="20"/>
          <w:szCs w:val="20"/>
        </w:rPr>
      </w:pPr>
    </w:p>
    <w:p w:rsidR="00E5498D" w:rsidRPr="00AB0EFE" w:rsidRDefault="00E5498D" w:rsidP="00E5498D">
      <w:pPr>
        <w:ind w:left="567"/>
        <w:jc w:val="both"/>
        <w:rPr>
          <w:sz w:val="20"/>
          <w:szCs w:val="20"/>
        </w:rPr>
      </w:pPr>
    </w:p>
    <w:p w:rsidR="00E5498D" w:rsidRPr="00185289" w:rsidRDefault="00E5498D" w:rsidP="00E5498D">
      <w:pPr>
        <w:pStyle w:val="Akapitzlist"/>
        <w:numPr>
          <w:ilvl w:val="3"/>
          <w:numId w:val="4"/>
        </w:numPr>
        <w:ind w:left="567" w:hanging="567"/>
        <w:jc w:val="left"/>
        <w:rPr>
          <w:b/>
          <w:bCs/>
          <w:color w:val="000000"/>
          <w:sz w:val="22"/>
        </w:rPr>
      </w:pPr>
      <w:r w:rsidRPr="00185289">
        <w:rPr>
          <w:b/>
          <w:bCs/>
          <w:color w:val="000000"/>
          <w:sz w:val="22"/>
        </w:rPr>
        <w:t>KOMPUTER STACJONARNY TYP I</w:t>
      </w:r>
      <w:r>
        <w:rPr>
          <w:b/>
          <w:bCs/>
          <w:color w:val="000000"/>
          <w:sz w:val="22"/>
        </w:rPr>
        <w:t>I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827"/>
        <w:gridCol w:w="1560"/>
        <w:gridCol w:w="1417"/>
      </w:tblGrid>
      <w:tr w:rsidR="00E5498D" w:rsidRPr="000F0645" w:rsidTr="00215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498D" w:rsidRPr="000F0645" w:rsidRDefault="00E5498D" w:rsidP="00215168">
            <w:pPr>
              <w:jc w:val="center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498D" w:rsidRPr="000F0645" w:rsidRDefault="00E5498D" w:rsidP="00215168">
            <w:pPr>
              <w:jc w:val="center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Cecha produktu: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498D" w:rsidRPr="000F0645" w:rsidRDefault="00E5498D" w:rsidP="00215168">
            <w:pPr>
              <w:jc w:val="center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Parametry minimalne: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498D" w:rsidRPr="000F0645" w:rsidRDefault="00E5498D" w:rsidP="00215168">
            <w:pPr>
              <w:jc w:val="center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Spełnia</w:t>
            </w:r>
          </w:p>
          <w:p w:rsidR="00E5498D" w:rsidRPr="000F0645" w:rsidRDefault="00E5498D" w:rsidP="00215168">
            <w:pPr>
              <w:jc w:val="center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TAK/NIE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5498D" w:rsidRPr="000F0645" w:rsidRDefault="00E5498D" w:rsidP="00215168">
            <w:pPr>
              <w:jc w:val="center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Producent/</w:t>
            </w:r>
          </w:p>
          <w:p w:rsidR="00E5498D" w:rsidRPr="000F0645" w:rsidRDefault="00E5498D" w:rsidP="00215168">
            <w:pPr>
              <w:jc w:val="center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marka/typ/</w:t>
            </w:r>
          </w:p>
          <w:p w:rsidR="00E5498D" w:rsidRPr="000F0645" w:rsidRDefault="00E5498D" w:rsidP="00215168">
            <w:pPr>
              <w:jc w:val="center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kod producenta</w:t>
            </w:r>
          </w:p>
        </w:tc>
      </w:tr>
      <w:tr w:rsidR="00E5498D" w:rsidRPr="000F0645" w:rsidTr="00215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98D" w:rsidRPr="000F0645" w:rsidRDefault="00E5498D" w:rsidP="00215168">
            <w:pPr>
              <w:jc w:val="center"/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Komputer stacjonarny typ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Komputer stacjonarny o poniższych parametrach: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98D" w:rsidRPr="000F0645" w:rsidRDefault="00E5498D" w:rsidP="00215168">
            <w:pPr>
              <w:spacing w:after="160" w:line="259" w:lineRule="auto"/>
              <w:rPr>
                <w:b/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Procesor: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Procesor z odblokowanym mnożnikiem, osiągający minimum 6</w:t>
            </w:r>
            <w:r>
              <w:rPr>
                <w:sz w:val="22"/>
              </w:rPr>
              <w:t>2</w:t>
            </w:r>
            <w:r w:rsidRPr="000F0645">
              <w:rPr>
                <w:sz w:val="22"/>
              </w:rPr>
              <w:t xml:space="preserve"> 000 pkt w teście </w:t>
            </w:r>
            <w:proofErr w:type="spellStart"/>
            <w:r w:rsidRPr="000F0645">
              <w:rPr>
                <w:sz w:val="22"/>
              </w:rPr>
              <w:t>PassMark</w:t>
            </w:r>
            <w:proofErr w:type="spellEnd"/>
            <w:r w:rsidRPr="000F0645">
              <w:rPr>
                <w:sz w:val="22"/>
              </w:rPr>
              <w:br/>
              <w:t>https://www.cpubenchmark.net/high_end_cpus.html</w:t>
            </w:r>
            <w:r w:rsidRPr="000F0645">
              <w:rPr>
                <w:sz w:val="22"/>
              </w:rPr>
              <w:br/>
              <w:t>Wykonawca dołączy do oferty wydruk ww. strony z datą nie wcześniej niż 14 dni przed terminem składania ofert, ze wskazaniem wiersza odpowiadającego właściwemu wynikowi testów.</w:t>
            </w:r>
          </w:p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Chłodzenie procesora:</w:t>
            </w:r>
          </w:p>
          <w:p w:rsidR="00E5498D" w:rsidRPr="000F0645" w:rsidRDefault="00E5498D" w:rsidP="00E5498D">
            <w:pPr>
              <w:numPr>
                <w:ilvl w:val="1"/>
                <w:numId w:val="6"/>
              </w:numPr>
              <w:tabs>
                <w:tab w:val="clear" w:pos="1440"/>
                <w:tab w:val="num" w:pos="289"/>
              </w:tabs>
              <w:ind w:left="289" w:hanging="289"/>
              <w:rPr>
                <w:sz w:val="22"/>
              </w:rPr>
            </w:pPr>
            <w:r w:rsidRPr="000F0645">
              <w:rPr>
                <w:sz w:val="22"/>
              </w:rPr>
              <w:t>wodne (zamknięty układ chłodzenia wodnego),</w:t>
            </w:r>
          </w:p>
          <w:p w:rsidR="00E5498D" w:rsidRPr="000F0645" w:rsidRDefault="00E5498D" w:rsidP="00E5498D">
            <w:pPr>
              <w:numPr>
                <w:ilvl w:val="1"/>
                <w:numId w:val="6"/>
              </w:numPr>
              <w:tabs>
                <w:tab w:val="clear" w:pos="1440"/>
                <w:tab w:val="num" w:pos="263"/>
                <w:tab w:val="num" w:pos="1080"/>
              </w:tabs>
              <w:ind w:left="273" w:hanging="234"/>
              <w:rPr>
                <w:sz w:val="22"/>
              </w:rPr>
            </w:pPr>
            <w:r w:rsidRPr="000F0645">
              <w:rPr>
                <w:sz w:val="22"/>
              </w:rPr>
              <w:t>miedziany blok wodny,</w:t>
            </w:r>
          </w:p>
          <w:p w:rsidR="00E5498D" w:rsidRPr="000F0645" w:rsidRDefault="00E5498D" w:rsidP="00E5498D">
            <w:pPr>
              <w:numPr>
                <w:ilvl w:val="1"/>
                <w:numId w:val="6"/>
              </w:numPr>
              <w:tabs>
                <w:tab w:val="clear" w:pos="1440"/>
                <w:tab w:val="num" w:pos="263"/>
                <w:tab w:val="num" w:pos="1080"/>
              </w:tabs>
              <w:ind w:left="273" w:hanging="234"/>
              <w:rPr>
                <w:sz w:val="22"/>
              </w:rPr>
            </w:pPr>
            <w:r w:rsidRPr="000F0645">
              <w:rPr>
                <w:sz w:val="22"/>
              </w:rPr>
              <w:t xml:space="preserve">wentylator chłodnicy rozmiar min. 120mm, maksymalny poziom hałasu 25 </w:t>
            </w:r>
            <w:proofErr w:type="spellStart"/>
            <w:r w:rsidRPr="000F0645">
              <w:rPr>
                <w:sz w:val="22"/>
              </w:rPr>
              <w:t>dBA</w:t>
            </w:r>
            <w:proofErr w:type="spellEnd"/>
            <w:r w:rsidRPr="000F0645">
              <w:rPr>
                <w:sz w:val="22"/>
              </w:rPr>
              <w:t>,</w:t>
            </w:r>
          </w:p>
          <w:p w:rsidR="00E5498D" w:rsidRPr="000F0645" w:rsidRDefault="00E5498D" w:rsidP="00E5498D">
            <w:pPr>
              <w:numPr>
                <w:ilvl w:val="1"/>
                <w:numId w:val="6"/>
              </w:numPr>
              <w:tabs>
                <w:tab w:val="clear" w:pos="1440"/>
                <w:tab w:val="num" w:pos="263"/>
                <w:tab w:val="num" w:pos="1080"/>
              </w:tabs>
              <w:ind w:left="273" w:hanging="234"/>
              <w:rPr>
                <w:sz w:val="22"/>
              </w:rPr>
            </w:pPr>
            <w:r w:rsidRPr="000F0645">
              <w:rPr>
                <w:sz w:val="22"/>
              </w:rPr>
              <w:t>liczba wentylatorów na chłodnicy min. 2,</w:t>
            </w:r>
          </w:p>
          <w:p w:rsidR="00E5498D" w:rsidRPr="000F0645" w:rsidRDefault="00E5498D" w:rsidP="00E5498D">
            <w:pPr>
              <w:numPr>
                <w:ilvl w:val="1"/>
                <w:numId w:val="6"/>
              </w:numPr>
              <w:tabs>
                <w:tab w:val="clear" w:pos="1440"/>
                <w:tab w:val="num" w:pos="263"/>
                <w:tab w:val="num" w:pos="1080"/>
              </w:tabs>
              <w:ind w:left="273" w:hanging="234"/>
              <w:rPr>
                <w:sz w:val="22"/>
              </w:rPr>
            </w:pPr>
            <w:r w:rsidRPr="000F0645">
              <w:rPr>
                <w:sz w:val="22"/>
              </w:rPr>
              <w:t>umożliwiające stabilną pracę przy maksymalnym taktowaniu rdzeni przewidzianym przez producenta</w:t>
            </w:r>
          </w:p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 xml:space="preserve">Zamawiający nie dopuszcza chłodzenia typu </w:t>
            </w:r>
            <w:proofErr w:type="spellStart"/>
            <w:r w:rsidRPr="000F0645">
              <w:rPr>
                <w:sz w:val="22"/>
              </w:rPr>
              <w:t>box</w:t>
            </w:r>
            <w:proofErr w:type="spellEnd"/>
            <w:r w:rsidRPr="000F0645">
              <w:rPr>
                <w:sz w:val="22"/>
              </w:rPr>
              <w:t xml:space="preserve">, pasywnego, oraz </w:t>
            </w:r>
            <w:proofErr w:type="spellStart"/>
            <w:r w:rsidRPr="000F0645">
              <w:rPr>
                <w:sz w:val="22"/>
              </w:rPr>
              <w:t>tower</w:t>
            </w:r>
            <w:proofErr w:type="spellEnd"/>
            <w:r w:rsidRPr="000F0645">
              <w:rPr>
                <w:sz w:val="22"/>
              </w:rPr>
              <w:t xml:space="preserve"> </w:t>
            </w:r>
            <w:proofErr w:type="spellStart"/>
            <w:r w:rsidRPr="000F0645">
              <w:rPr>
                <w:sz w:val="22"/>
              </w:rPr>
              <w:t>air</w:t>
            </w:r>
            <w:proofErr w:type="spellEnd"/>
            <w:r w:rsidRPr="000F0645">
              <w:rPr>
                <w:sz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Płyta główna: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E5498D">
            <w:pPr>
              <w:numPr>
                <w:ilvl w:val="0"/>
                <w:numId w:val="7"/>
              </w:numPr>
              <w:tabs>
                <w:tab w:val="clear" w:pos="720"/>
                <w:tab w:val="num" w:pos="289"/>
              </w:tabs>
              <w:ind w:left="289" w:hanging="289"/>
              <w:rPr>
                <w:sz w:val="22"/>
              </w:rPr>
            </w:pPr>
            <w:r w:rsidRPr="000F0645">
              <w:rPr>
                <w:sz w:val="22"/>
              </w:rPr>
              <w:t>Standard płyty: ATX</w:t>
            </w:r>
          </w:p>
          <w:p w:rsidR="00E5498D" w:rsidRDefault="00E5498D" w:rsidP="00E5498D">
            <w:pPr>
              <w:numPr>
                <w:ilvl w:val="0"/>
                <w:numId w:val="7"/>
              </w:numPr>
              <w:tabs>
                <w:tab w:val="clear" w:pos="720"/>
                <w:tab w:val="num" w:pos="289"/>
                <w:tab w:val="num" w:pos="405"/>
              </w:tabs>
              <w:ind w:left="289" w:hanging="289"/>
              <w:rPr>
                <w:sz w:val="22"/>
              </w:rPr>
            </w:pPr>
            <w:r w:rsidRPr="000F0645">
              <w:rPr>
                <w:sz w:val="22"/>
              </w:rPr>
              <w:t>Chipset umożliwiający pełną, maksymalną funkcjonalność wszystkich podzespołów</w:t>
            </w:r>
          </w:p>
          <w:p w:rsidR="00E5498D" w:rsidRPr="000F0645" w:rsidRDefault="00E5498D" w:rsidP="00E5498D">
            <w:pPr>
              <w:tabs>
                <w:tab w:val="num" w:pos="405"/>
              </w:tabs>
              <w:ind w:left="289"/>
              <w:rPr>
                <w:sz w:val="22"/>
              </w:rPr>
            </w:pPr>
          </w:p>
          <w:p w:rsidR="00E5498D" w:rsidRPr="000F0645" w:rsidRDefault="00E5498D" w:rsidP="00E5498D">
            <w:pPr>
              <w:numPr>
                <w:ilvl w:val="0"/>
                <w:numId w:val="7"/>
              </w:numPr>
              <w:tabs>
                <w:tab w:val="clear" w:pos="720"/>
                <w:tab w:val="num" w:pos="289"/>
                <w:tab w:val="num" w:pos="405"/>
              </w:tabs>
              <w:ind w:left="289" w:hanging="289"/>
              <w:rPr>
                <w:sz w:val="22"/>
              </w:rPr>
            </w:pPr>
            <w:r w:rsidRPr="000F0645">
              <w:rPr>
                <w:sz w:val="22"/>
              </w:rPr>
              <w:lastRenderedPageBreak/>
              <w:t>Wewnętrzne gniazda rozszerzeń:</w:t>
            </w:r>
          </w:p>
          <w:p w:rsidR="00E5498D" w:rsidRPr="000F0645" w:rsidRDefault="00E5498D" w:rsidP="00E5498D">
            <w:pPr>
              <w:numPr>
                <w:ilvl w:val="1"/>
                <w:numId w:val="7"/>
              </w:numPr>
              <w:tabs>
                <w:tab w:val="clear" w:pos="1440"/>
                <w:tab w:val="num" w:pos="405"/>
                <w:tab w:val="num" w:pos="748"/>
                <w:tab w:val="num" w:pos="1080"/>
              </w:tabs>
              <w:ind w:left="1031" w:hanging="567"/>
              <w:rPr>
                <w:sz w:val="22"/>
                <w:lang w:val="en-US"/>
              </w:rPr>
            </w:pPr>
            <w:r w:rsidRPr="000F0645">
              <w:rPr>
                <w:sz w:val="22"/>
                <w:lang w:val="en-US"/>
              </w:rPr>
              <w:t>min.1x PCI Express 4.0 x 16,</w:t>
            </w:r>
          </w:p>
          <w:p w:rsidR="00E5498D" w:rsidRPr="000F0645" w:rsidRDefault="00E5498D" w:rsidP="00E5498D">
            <w:pPr>
              <w:numPr>
                <w:ilvl w:val="1"/>
                <w:numId w:val="7"/>
              </w:numPr>
              <w:tabs>
                <w:tab w:val="clear" w:pos="1440"/>
                <w:tab w:val="num" w:pos="405"/>
                <w:tab w:val="num" w:pos="748"/>
                <w:tab w:val="num" w:pos="1080"/>
              </w:tabs>
              <w:ind w:left="1031" w:hanging="567"/>
              <w:rPr>
                <w:sz w:val="22"/>
                <w:lang w:val="en-US"/>
              </w:rPr>
            </w:pPr>
            <w:r w:rsidRPr="000F0645">
              <w:rPr>
                <w:sz w:val="22"/>
                <w:lang w:val="en-US"/>
              </w:rPr>
              <w:t>min.1x PCI Express x 1,</w:t>
            </w:r>
          </w:p>
          <w:p w:rsidR="00E5498D" w:rsidRPr="000F0645" w:rsidRDefault="00E5498D" w:rsidP="00E5498D">
            <w:pPr>
              <w:numPr>
                <w:ilvl w:val="1"/>
                <w:numId w:val="7"/>
              </w:numPr>
              <w:tabs>
                <w:tab w:val="clear" w:pos="1440"/>
                <w:tab w:val="num" w:pos="405"/>
                <w:tab w:val="num" w:pos="748"/>
                <w:tab w:val="num" w:pos="1080"/>
              </w:tabs>
              <w:ind w:left="748" w:hanging="284"/>
              <w:rPr>
                <w:sz w:val="22"/>
              </w:rPr>
            </w:pPr>
            <w:r w:rsidRPr="000F0645">
              <w:rPr>
                <w:sz w:val="22"/>
              </w:rPr>
              <w:t>min. 4 banki pamięci RAM DDR5,</w:t>
            </w:r>
          </w:p>
          <w:p w:rsidR="00E5498D" w:rsidRPr="000F0645" w:rsidRDefault="00E5498D" w:rsidP="00E5498D">
            <w:pPr>
              <w:numPr>
                <w:ilvl w:val="1"/>
                <w:numId w:val="7"/>
              </w:numPr>
              <w:tabs>
                <w:tab w:val="clear" w:pos="1440"/>
                <w:tab w:val="num" w:pos="405"/>
                <w:tab w:val="num" w:pos="748"/>
                <w:tab w:val="num" w:pos="1080"/>
              </w:tabs>
              <w:ind w:left="1031" w:hanging="567"/>
              <w:rPr>
                <w:sz w:val="22"/>
              </w:rPr>
            </w:pPr>
            <w:r w:rsidRPr="000F0645">
              <w:rPr>
                <w:sz w:val="22"/>
              </w:rPr>
              <w:t xml:space="preserve">min. 2 złącza M.2 </w:t>
            </w:r>
            <w:proofErr w:type="spellStart"/>
            <w:r w:rsidRPr="000F0645">
              <w:rPr>
                <w:sz w:val="22"/>
              </w:rPr>
              <w:t>PCIe</w:t>
            </w:r>
            <w:proofErr w:type="spellEnd"/>
            <w:r w:rsidRPr="000F0645">
              <w:rPr>
                <w:sz w:val="22"/>
              </w:rPr>
              <w:t xml:space="preserve"> 4.0,</w:t>
            </w:r>
          </w:p>
          <w:p w:rsidR="00E5498D" w:rsidRPr="000F0645" w:rsidRDefault="00E5498D" w:rsidP="00E5498D">
            <w:pPr>
              <w:numPr>
                <w:ilvl w:val="1"/>
                <w:numId w:val="7"/>
              </w:numPr>
              <w:tabs>
                <w:tab w:val="clear" w:pos="1440"/>
                <w:tab w:val="num" w:pos="405"/>
                <w:tab w:val="num" w:pos="748"/>
                <w:tab w:val="num" w:pos="1080"/>
              </w:tabs>
              <w:ind w:left="1031" w:hanging="567"/>
              <w:rPr>
                <w:sz w:val="22"/>
              </w:rPr>
            </w:pPr>
            <w:r w:rsidRPr="000F0645">
              <w:rPr>
                <w:sz w:val="22"/>
              </w:rPr>
              <w:t>min. 6 złącz SATA III</w:t>
            </w:r>
          </w:p>
          <w:p w:rsidR="00E5498D" w:rsidRPr="000F0645" w:rsidRDefault="00E5498D" w:rsidP="00E5498D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2"/>
              </w:rPr>
            </w:pPr>
            <w:r w:rsidRPr="000F0645">
              <w:rPr>
                <w:rFonts w:eastAsia="Times New Roman"/>
                <w:sz w:val="22"/>
                <w:lang w:eastAsia="pl-PL"/>
              </w:rPr>
              <w:t>Zamawiający wymaga, aby płyta główna była kompatybilna z pamięcią RAM.</w:t>
            </w:r>
          </w:p>
          <w:p w:rsidR="00E5498D" w:rsidRPr="000F0645" w:rsidRDefault="00E5498D" w:rsidP="00E5498D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2"/>
              </w:rPr>
            </w:pPr>
            <w:r w:rsidRPr="000F0645">
              <w:rPr>
                <w:sz w:val="22"/>
              </w:rPr>
              <w:t>Zamawiający nie dopuszcza zrealizowania w/w funkcjonalności stosując dodatkowe akcesoria.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BIOS: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E5498D">
            <w:pPr>
              <w:numPr>
                <w:ilvl w:val="0"/>
                <w:numId w:val="8"/>
              </w:numPr>
              <w:tabs>
                <w:tab w:val="clear" w:pos="720"/>
                <w:tab w:val="num" w:pos="289"/>
              </w:tabs>
              <w:ind w:hanging="720"/>
              <w:rPr>
                <w:sz w:val="22"/>
              </w:rPr>
            </w:pPr>
            <w:r w:rsidRPr="000F0645">
              <w:rPr>
                <w:sz w:val="22"/>
              </w:rPr>
              <w:t>Możliwość odczytania wersji BIOS,</w:t>
            </w:r>
          </w:p>
          <w:p w:rsidR="00E5498D" w:rsidRPr="000F0645" w:rsidRDefault="00E5498D" w:rsidP="00E5498D">
            <w:pPr>
              <w:numPr>
                <w:ilvl w:val="0"/>
                <w:numId w:val="8"/>
              </w:numPr>
              <w:tabs>
                <w:tab w:val="clear" w:pos="720"/>
                <w:tab w:val="num" w:pos="263"/>
                <w:tab w:val="num" w:pos="360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>Możliwości konfiguracji:</w:t>
            </w:r>
          </w:p>
          <w:p w:rsidR="00E5498D" w:rsidRPr="000F0645" w:rsidRDefault="00E5498D" w:rsidP="00E5498D">
            <w:pPr>
              <w:numPr>
                <w:ilvl w:val="1"/>
                <w:numId w:val="8"/>
              </w:numPr>
              <w:tabs>
                <w:tab w:val="clear" w:pos="1440"/>
                <w:tab w:val="num" w:pos="606"/>
                <w:tab w:val="num" w:pos="1080"/>
              </w:tabs>
              <w:ind w:left="1031" w:hanging="709"/>
              <w:rPr>
                <w:sz w:val="22"/>
              </w:rPr>
            </w:pPr>
            <w:r w:rsidRPr="000F0645">
              <w:rPr>
                <w:sz w:val="22"/>
              </w:rPr>
              <w:t>blokowanie portów USB,</w:t>
            </w:r>
          </w:p>
          <w:p w:rsidR="00E5498D" w:rsidRPr="000F0645" w:rsidRDefault="00E5498D" w:rsidP="00E5498D">
            <w:pPr>
              <w:numPr>
                <w:ilvl w:val="1"/>
                <w:numId w:val="8"/>
              </w:numPr>
              <w:tabs>
                <w:tab w:val="clear" w:pos="1440"/>
                <w:tab w:val="num" w:pos="606"/>
                <w:tab w:val="num" w:pos="1080"/>
              </w:tabs>
              <w:ind w:left="606" w:hanging="284"/>
              <w:rPr>
                <w:sz w:val="22"/>
              </w:rPr>
            </w:pPr>
            <w:r w:rsidRPr="000F0645">
              <w:rPr>
                <w:sz w:val="22"/>
              </w:rPr>
              <w:t xml:space="preserve">ustawienia sekwencji </w:t>
            </w:r>
            <w:proofErr w:type="spellStart"/>
            <w:r w:rsidRPr="000F0645">
              <w:rPr>
                <w:sz w:val="22"/>
              </w:rPr>
              <w:t>bootowania</w:t>
            </w:r>
            <w:proofErr w:type="spellEnd"/>
            <w:r w:rsidRPr="000F0645">
              <w:rPr>
                <w:sz w:val="22"/>
              </w:rPr>
              <w:t>, tak aby system startował tylko i wyłącznie z lokalnego dysku twardego w celu uniemożliwienia uruchamiania systemu z innego źródła,</w:t>
            </w:r>
          </w:p>
          <w:p w:rsidR="00E5498D" w:rsidRPr="000F0645" w:rsidRDefault="00E5498D" w:rsidP="00E5498D">
            <w:pPr>
              <w:numPr>
                <w:ilvl w:val="1"/>
                <w:numId w:val="8"/>
              </w:numPr>
              <w:tabs>
                <w:tab w:val="clear" w:pos="1440"/>
                <w:tab w:val="num" w:pos="606"/>
                <w:tab w:val="num" w:pos="1080"/>
              </w:tabs>
              <w:ind w:left="606" w:hanging="284"/>
              <w:rPr>
                <w:sz w:val="22"/>
              </w:rPr>
            </w:pPr>
            <w:r w:rsidRPr="000F0645">
              <w:rPr>
                <w:sz w:val="22"/>
              </w:rPr>
              <w:t>ustawienia hasła administratora o długości co najmniej 8 znaków.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Pamięć RAM: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E5498D">
            <w:pPr>
              <w:numPr>
                <w:ilvl w:val="0"/>
                <w:numId w:val="9"/>
              </w:numPr>
              <w:ind w:left="289" w:hanging="289"/>
              <w:rPr>
                <w:sz w:val="22"/>
                <w:lang w:val="en-US"/>
              </w:rPr>
            </w:pPr>
            <w:r w:rsidRPr="000F0645">
              <w:rPr>
                <w:sz w:val="22"/>
                <w:lang w:val="en-US"/>
              </w:rPr>
              <w:t>DDR5, min. 128 GB (4x 32GB)</w:t>
            </w:r>
          </w:p>
          <w:p w:rsidR="00E5498D" w:rsidRPr="000F0645" w:rsidRDefault="00E5498D" w:rsidP="00E5498D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  <w:tab w:val="num" w:pos="405"/>
              </w:tabs>
              <w:ind w:left="289" w:hanging="289"/>
              <w:rPr>
                <w:sz w:val="22"/>
              </w:rPr>
            </w:pPr>
            <w:proofErr w:type="spellStart"/>
            <w:r w:rsidRPr="000F0645">
              <w:rPr>
                <w:sz w:val="22"/>
                <w:lang w:val="en-US"/>
              </w:rPr>
              <w:t>Typ</w:t>
            </w:r>
            <w:proofErr w:type="spellEnd"/>
            <w:r w:rsidRPr="000F0645">
              <w:rPr>
                <w:sz w:val="22"/>
                <w:lang w:val="en-US"/>
              </w:rPr>
              <w:t xml:space="preserve"> </w:t>
            </w:r>
            <w:proofErr w:type="spellStart"/>
            <w:r w:rsidRPr="000F0645">
              <w:rPr>
                <w:sz w:val="22"/>
                <w:lang w:val="en-US"/>
              </w:rPr>
              <w:t>chłodzenia</w:t>
            </w:r>
            <w:proofErr w:type="spellEnd"/>
            <w:r w:rsidRPr="000F0645">
              <w:rPr>
                <w:sz w:val="22"/>
                <w:lang w:val="en-US"/>
              </w:rPr>
              <w:t>: radiator</w:t>
            </w:r>
          </w:p>
          <w:p w:rsidR="00E5498D" w:rsidRPr="000F0645" w:rsidRDefault="00E5498D" w:rsidP="00E5498D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  <w:tab w:val="num" w:pos="405"/>
              </w:tabs>
              <w:ind w:left="289" w:hanging="289"/>
              <w:rPr>
                <w:sz w:val="22"/>
              </w:rPr>
            </w:pPr>
            <w:proofErr w:type="spellStart"/>
            <w:r w:rsidRPr="000F0645">
              <w:rPr>
                <w:sz w:val="22"/>
                <w:lang w:val="en-US"/>
              </w:rPr>
              <w:t>Obsługiwane</w:t>
            </w:r>
            <w:proofErr w:type="spellEnd"/>
            <w:r w:rsidRPr="000F0645">
              <w:rPr>
                <w:sz w:val="22"/>
                <w:lang w:val="en-US"/>
              </w:rPr>
              <w:t xml:space="preserve"> profile OC</w:t>
            </w:r>
          </w:p>
          <w:p w:rsidR="00E5498D" w:rsidRPr="000F0645" w:rsidRDefault="00E5498D" w:rsidP="00E5498D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  <w:tab w:val="num" w:pos="405"/>
              </w:tabs>
              <w:ind w:left="289" w:hanging="289"/>
              <w:rPr>
                <w:sz w:val="22"/>
              </w:rPr>
            </w:pPr>
            <w:proofErr w:type="spellStart"/>
            <w:r w:rsidRPr="000F0645">
              <w:rPr>
                <w:sz w:val="22"/>
                <w:lang w:val="en-US"/>
              </w:rPr>
              <w:t>Taktowanie</w:t>
            </w:r>
            <w:proofErr w:type="spellEnd"/>
            <w:r w:rsidRPr="000F0645">
              <w:rPr>
                <w:sz w:val="22"/>
                <w:lang w:val="en-US"/>
              </w:rPr>
              <w:t xml:space="preserve"> min. 5600mhz</w:t>
            </w:r>
          </w:p>
          <w:p w:rsidR="00E5498D" w:rsidRPr="000F0645" w:rsidRDefault="00E5498D" w:rsidP="00E5498D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  <w:tab w:val="num" w:pos="405"/>
              </w:tabs>
              <w:ind w:left="289" w:hanging="289"/>
              <w:rPr>
                <w:sz w:val="22"/>
              </w:rPr>
            </w:pPr>
            <w:r w:rsidRPr="000F0645">
              <w:rPr>
                <w:sz w:val="22"/>
              </w:rPr>
              <w:t>Opóźnienia CL nie większe niż 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 xml:space="preserve">Dysk SSD M.2 </w:t>
            </w:r>
            <w:proofErr w:type="spellStart"/>
            <w:r w:rsidRPr="000F0645">
              <w:rPr>
                <w:b/>
                <w:sz w:val="22"/>
              </w:rPr>
              <w:t>PCIe</w:t>
            </w:r>
            <w:proofErr w:type="spellEnd"/>
            <w:r w:rsidRPr="000F0645">
              <w:rPr>
                <w:b/>
                <w:sz w:val="22"/>
              </w:rPr>
              <w:t xml:space="preserve"> </w:t>
            </w:r>
            <w:proofErr w:type="spellStart"/>
            <w:r w:rsidRPr="000F0645">
              <w:rPr>
                <w:b/>
                <w:sz w:val="22"/>
              </w:rPr>
              <w:t>NVMe</w:t>
            </w:r>
            <w:proofErr w:type="spellEnd"/>
            <w:r w:rsidRPr="000F0645">
              <w:rPr>
                <w:b/>
                <w:sz w:val="22"/>
              </w:rPr>
              <w:t>.: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E5498D">
            <w:pPr>
              <w:numPr>
                <w:ilvl w:val="0"/>
                <w:numId w:val="10"/>
              </w:numPr>
              <w:tabs>
                <w:tab w:val="clear" w:pos="720"/>
                <w:tab w:val="num" w:pos="289"/>
              </w:tabs>
              <w:ind w:hanging="720"/>
              <w:rPr>
                <w:sz w:val="22"/>
              </w:rPr>
            </w:pPr>
            <w:r w:rsidRPr="000F0645">
              <w:rPr>
                <w:sz w:val="22"/>
              </w:rPr>
              <w:t>Pojemność min. 4 TB</w:t>
            </w:r>
          </w:p>
          <w:p w:rsidR="00E5498D" w:rsidRPr="000F0645" w:rsidRDefault="00E5498D" w:rsidP="00E5498D">
            <w:pPr>
              <w:numPr>
                <w:ilvl w:val="1"/>
                <w:numId w:val="10"/>
              </w:numPr>
              <w:tabs>
                <w:tab w:val="clear" w:pos="1440"/>
                <w:tab w:val="num" w:pos="263"/>
                <w:tab w:val="num" w:pos="1080"/>
              </w:tabs>
              <w:ind w:left="606" w:hanging="284"/>
              <w:rPr>
                <w:sz w:val="22"/>
              </w:rPr>
            </w:pPr>
            <w:r w:rsidRPr="000F0645">
              <w:rPr>
                <w:sz w:val="22"/>
              </w:rPr>
              <w:t>możliwość wyjęcia dysku bez utraty gwarancji,</w:t>
            </w:r>
          </w:p>
          <w:p w:rsidR="00E5498D" w:rsidRPr="000F0645" w:rsidRDefault="00E5498D" w:rsidP="00E5498D">
            <w:pPr>
              <w:numPr>
                <w:ilvl w:val="1"/>
                <w:numId w:val="10"/>
              </w:numPr>
              <w:tabs>
                <w:tab w:val="clear" w:pos="1440"/>
                <w:tab w:val="num" w:pos="263"/>
                <w:tab w:val="num" w:pos="1080"/>
              </w:tabs>
              <w:ind w:left="606" w:hanging="284"/>
              <w:rPr>
                <w:sz w:val="22"/>
              </w:rPr>
            </w:pPr>
            <w:r w:rsidRPr="000F0645">
              <w:rPr>
                <w:sz w:val="22"/>
              </w:rPr>
              <w:t>szybkość zapisu min. 6500 [MB/s],</w:t>
            </w:r>
          </w:p>
          <w:p w:rsidR="00E5498D" w:rsidRPr="000F0645" w:rsidRDefault="00E5498D" w:rsidP="00E5498D">
            <w:pPr>
              <w:numPr>
                <w:ilvl w:val="1"/>
                <w:numId w:val="10"/>
              </w:numPr>
              <w:tabs>
                <w:tab w:val="clear" w:pos="1440"/>
                <w:tab w:val="num" w:pos="263"/>
                <w:tab w:val="num" w:pos="1080"/>
              </w:tabs>
              <w:ind w:left="606" w:hanging="284"/>
              <w:rPr>
                <w:sz w:val="22"/>
              </w:rPr>
            </w:pPr>
            <w:r w:rsidRPr="000F0645">
              <w:rPr>
                <w:sz w:val="22"/>
              </w:rPr>
              <w:t>szybkość odczytu min. 7000 [MB/s],</w:t>
            </w:r>
          </w:p>
          <w:p w:rsidR="00E5498D" w:rsidRPr="000F0645" w:rsidRDefault="00E5498D" w:rsidP="00215168">
            <w:pPr>
              <w:rPr>
                <w:sz w:val="22"/>
                <w:lang w:val="en-US"/>
              </w:rPr>
            </w:pPr>
            <w:r w:rsidRPr="000F0645">
              <w:rPr>
                <w:sz w:val="22"/>
              </w:rPr>
              <w:t>Zamawiający nie dopuszcza spełnienia wymagań poprzez zainstalowanie więcej niż 1 szt. dysków.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Dysk HDD: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E5498D">
            <w:pPr>
              <w:numPr>
                <w:ilvl w:val="0"/>
                <w:numId w:val="11"/>
              </w:numPr>
              <w:tabs>
                <w:tab w:val="clear" w:pos="720"/>
                <w:tab w:val="num" w:pos="289"/>
              </w:tabs>
              <w:ind w:hanging="720"/>
              <w:rPr>
                <w:sz w:val="22"/>
              </w:rPr>
            </w:pPr>
            <w:r w:rsidRPr="000F0645">
              <w:rPr>
                <w:sz w:val="22"/>
              </w:rPr>
              <w:t>Pojemność min. 12 TB</w:t>
            </w:r>
          </w:p>
          <w:p w:rsidR="00E5498D" w:rsidRPr="000F0645" w:rsidRDefault="00E5498D" w:rsidP="00E5498D">
            <w:pPr>
              <w:numPr>
                <w:ilvl w:val="1"/>
                <w:numId w:val="11"/>
              </w:numPr>
              <w:tabs>
                <w:tab w:val="clear" w:pos="1440"/>
                <w:tab w:val="num" w:pos="405"/>
                <w:tab w:val="num" w:pos="1080"/>
              </w:tabs>
              <w:ind w:left="606" w:hanging="235"/>
              <w:rPr>
                <w:sz w:val="22"/>
              </w:rPr>
            </w:pPr>
            <w:r w:rsidRPr="000F0645">
              <w:rPr>
                <w:sz w:val="22"/>
              </w:rPr>
              <w:t>możliwość wyjęcia dysku bez utraty gwarancji,</w:t>
            </w:r>
          </w:p>
          <w:p w:rsidR="00E5498D" w:rsidRPr="000F0645" w:rsidRDefault="00E5498D" w:rsidP="00E5498D">
            <w:pPr>
              <w:numPr>
                <w:ilvl w:val="1"/>
                <w:numId w:val="11"/>
              </w:numPr>
              <w:tabs>
                <w:tab w:val="clear" w:pos="1440"/>
                <w:tab w:val="num" w:pos="405"/>
                <w:tab w:val="num" w:pos="1080"/>
              </w:tabs>
              <w:ind w:left="606" w:hanging="235"/>
              <w:rPr>
                <w:sz w:val="22"/>
              </w:rPr>
            </w:pPr>
            <w:r w:rsidRPr="000F0645">
              <w:rPr>
                <w:sz w:val="22"/>
              </w:rPr>
              <w:t>format 3.5”</w:t>
            </w:r>
          </w:p>
          <w:p w:rsidR="00E5498D" w:rsidRPr="000F0645" w:rsidRDefault="00E5498D" w:rsidP="00E5498D">
            <w:pPr>
              <w:numPr>
                <w:ilvl w:val="1"/>
                <w:numId w:val="11"/>
              </w:numPr>
              <w:tabs>
                <w:tab w:val="clear" w:pos="1440"/>
                <w:tab w:val="num" w:pos="405"/>
                <w:tab w:val="num" w:pos="1080"/>
              </w:tabs>
              <w:ind w:left="606" w:hanging="235"/>
              <w:rPr>
                <w:sz w:val="22"/>
                <w:lang w:val="en-US"/>
              </w:rPr>
            </w:pPr>
            <w:r w:rsidRPr="000F0645">
              <w:rPr>
                <w:sz w:val="22"/>
                <w:lang w:val="en-US"/>
              </w:rPr>
              <w:t xml:space="preserve">min. </w:t>
            </w:r>
            <w:proofErr w:type="spellStart"/>
            <w:r w:rsidRPr="000F0645">
              <w:rPr>
                <w:sz w:val="22"/>
                <w:lang w:val="en-US"/>
              </w:rPr>
              <w:t>interfejs</w:t>
            </w:r>
            <w:proofErr w:type="spellEnd"/>
            <w:r w:rsidRPr="000F0645">
              <w:rPr>
                <w:sz w:val="22"/>
                <w:lang w:val="en-US"/>
              </w:rPr>
              <w:t xml:space="preserve"> SATA III (6.0 Gb/s),</w:t>
            </w:r>
          </w:p>
          <w:p w:rsidR="00E5498D" w:rsidRPr="000F0645" w:rsidRDefault="00E5498D" w:rsidP="00E5498D">
            <w:pPr>
              <w:numPr>
                <w:ilvl w:val="1"/>
                <w:numId w:val="11"/>
              </w:numPr>
              <w:tabs>
                <w:tab w:val="clear" w:pos="1440"/>
                <w:tab w:val="num" w:pos="405"/>
                <w:tab w:val="num" w:pos="1080"/>
              </w:tabs>
              <w:ind w:left="606" w:hanging="235"/>
              <w:rPr>
                <w:sz w:val="22"/>
              </w:rPr>
            </w:pPr>
            <w:r w:rsidRPr="000F0645">
              <w:rPr>
                <w:sz w:val="22"/>
              </w:rPr>
              <w:t>pamięć podręczna cache min. 256 MB,</w:t>
            </w:r>
          </w:p>
          <w:p w:rsidR="00E5498D" w:rsidRPr="000F0645" w:rsidRDefault="00E5498D" w:rsidP="00E5498D">
            <w:pPr>
              <w:numPr>
                <w:ilvl w:val="1"/>
                <w:numId w:val="11"/>
              </w:numPr>
              <w:tabs>
                <w:tab w:val="clear" w:pos="1440"/>
                <w:tab w:val="num" w:pos="405"/>
                <w:tab w:val="num" w:pos="1080"/>
              </w:tabs>
              <w:ind w:left="606" w:hanging="235"/>
              <w:rPr>
                <w:sz w:val="22"/>
              </w:rPr>
            </w:pPr>
            <w:r w:rsidRPr="000F0645">
              <w:rPr>
                <w:sz w:val="22"/>
              </w:rPr>
              <w:t xml:space="preserve">prędkość </w:t>
            </w:r>
            <w:proofErr w:type="spellStart"/>
            <w:r w:rsidRPr="000F0645">
              <w:rPr>
                <w:sz w:val="22"/>
              </w:rPr>
              <w:t>obr</w:t>
            </w:r>
            <w:proofErr w:type="spellEnd"/>
            <w:r w:rsidRPr="000F0645">
              <w:rPr>
                <w:sz w:val="22"/>
              </w:rPr>
              <w:t xml:space="preserve">. 7200 </w:t>
            </w:r>
            <w:proofErr w:type="spellStart"/>
            <w:r w:rsidRPr="000F0645">
              <w:rPr>
                <w:sz w:val="22"/>
              </w:rPr>
              <w:t>obr</w:t>
            </w:r>
            <w:proofErr w:type="spellEnd"/>
            <w:r w:rsidRPr="000F0645">
              <w:rPr>
                <w:sz w:val="22"/>
              </w:rPr>
              <w:t>./min</w:t>
            </w:r>
          </w:p>
          <w:p w:rsidR="00E5498D" w:rsidRPr="000F0645" w:rsidRDefault="00E5498D" w:rsidP="00215168">
            <w:pPr>
              <w:rPr>
                <w:sz w:val="22"/>
                <w:lang w:val="en-US"/>
              </w:rPr>
            </w:pPr>
            <w:r w:rsidRPr="000F0645">
              <w:rPr>
                <w:sz w:val="22"/>
              </w:rPr>
              <w:t>Zamawiający nie dopuszcza spełnienia wymagań poprzez zainstalowanie więcej niż 1 szt. dysków.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Karta graficzna: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E5498D">
            <w:pPr>
              <w:numPr>
                <w:ilvl w:val="0"/>
                <w:numId w:val="12"/>
              </w:numPr>
              <w:tabs>
                <w:tab w:val="clear" w:pos="720"/>
                <w:tab w:val="num" w:pos="430"/>
              </w:tabs>
              <w:ind w:hanging="720"/>
              <w:rPr>
                <w:sz w:val="22"/>
              </w:rPr>
            </w:pPr>
            <w:r w:rsidRPr="000F0645">
              <w:rPr>
                <w:sz w:val="22"/>
              </w:rPr>
              <w:t>Zintegrowany układ graficzny, oraz</w:t>
            </w:r>
          </w:p>
          <w:p w:rsidR="00E5498D" w:rsidRPr="000F0645" w:rsidRDefault="00E5498D" w:rsidP="00E5498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 xml:space="preserve">Dodatkowa karta graficzna osiągająca minimum 34 000 pkt w teście </w:t>
            </w:r>
            <w:proofErr w:type="spellStart"/>
            <w:r w:rsidRPr="000F0645">
              <w:rPr>
                <w:sz w:val="22"/>
              </w:rPr>
              <w:t>PassMark</w:t>
            </w:r>
            <w:proofErr w:type="spellEnd"/>
            <w:r w:rsidRPr="000F0645">
              <w:rPr>
                <w:sz w:val="22"/>
              </w:rPr>
              <w:br/>
              <w:t>https://www.videocardbenchmark.net/high_end_gpus.html</w:t>
            </w:r>
            <w:r w:rsidRPr="000F0645">
              <w:rPr>
                <w:sz w:val="22"/>
              </w:rPr>
              <w:br/>
              <w:t xml:space="preserve">Wykonawca dołączy do oferty wydruk ww. strony z datą nie wcześniej niż 14 dni przed terminem składania ofert, ze wskazaniem </w:t>
            </w:r>
            <w:r w:rsidRPr="000F0645">
              <w:rPr>
                <w:sz w:val="22"/>
              </w:rPr>
              <w:lastRenderedPageBreak/>
              <w:t>wiersza odpowiadającego właściwemu wynikowi testów.</w:t>
            </w:r>
          </w:p>
          <w:p w:rsidR="00E5498D" w:rsidRPr="000F0645" w:rsidRDefault="00E5498D" w:rsidP="00215168">
            <w:pPr>
              <w:ind w:left="360"/>
              <w:rPr>
                <w:sz w:val="22"/>
              </w:rPr>
            </w:pPr>
            <w:r w:rsidRPr="000F0645">
              <w:rPr>
                <w:sz w:val="22"/>
              </w:rPr>
              <w:t>Parametry min.:</w:t>
            </w:r>
          </w:p>
          <w:p w:rsidR="00E5498D" w:rsidRPr="000F0645" w:rsidRDefault="00E5498D" w:rsidP="00E5498D">
            <w:pPr>
              <w:numPr>
                <w:ilvl w:val="1"/>
                <w:numId w:val="13"/>
              </w:numPr>
              <w:tabs>
                <w:tab w:val="clear" w:pos="1440"/>
                <w:tab w:val="num" w:pos="714"/>
              </w:tabs>
              <w:ind w:hanging="1010"/>
              <w:rPr>
                <w:sz w:val="22"/>
              </w:rPr>
            </w:pPr>
            <w:proofErr w:type="spellStart"/>
            <w:r w:rsidRPr="000F0645">
              <w:rPr>
                <w:sz w:val="22"/>
                <w:lang w:val="en-US"/>
              </w:rPr>
              <w:t>PCIe</w:t>
            </w:r>
            <w:proofErr w:type="spellEnd"/>
            <w:r w:rsidRPr="000F0645">
              <w:rPr>
                <w:sz w:val="22"/>
                <w:lang w:val="en-US"/>
              </w:rPr>
              <w:t xml:space="preserve"> 4.0 x16,</w:t>
            </w:r>
          </w:p>
          <w:p w:rsidR="00E5498D" w:rsidRPr="000F0645" w:rsidRDefault="00E5498D" w:rsidP="00E5498D">
            <w:pPr>
              <w:numPr>
                <w:ilvl w:val="1"/>
                <w:numId w:val="13"/>
              </w:numPr>
              <w:tabs>
                <w:tab w:val="num" w:pos="405"/>
              </w:tabs>
              <w:ind w:left="741" w:hanging="284"/>
              <w:rPr>
                <w:sz w:val="22"/>
              </w:rPr>
            </w:pPr>
            <w:r w:rsidRPr="000F0645">
              <w:rPr>
                <w:sz w:val="22"/>
                <w:lang w:val="en-US"/>
              </w:rPr>
              <w:t>DirectX 12,</w:t>
            </w:r>
          </w:p>
          <w:p w:rsidR="00E5498D" w:rsidRPr="000F0645" w:rsidRDefault="00E5498D" w:rsidP="00E5498D">
            <w:pPr>
              <w:numPr>
                <w:ilvl w:val="1"/>
                <w:numId w:val="13"/>
              </w:numPr>
              <w:tabs>
                <w:tab w:val="num" w:pos="405"/>
              </w:tabs>
              <w:ind w:left="741" w:hanging="284"/>
              <w:rPr>
                <w:sz w:val="22"/>
              </w:rPr>
            </w:pPr>
            <w:proofErr w:type="spellStart"/>
            <w:r w:rsidRPr="000F0645">
              <w:rPr>
                <w:sz w:val="22"/>
              </w:rPr>
              <w:t>OpenGL</w:t>
            </w:r>
            <w:proofErr w:type="spellEnd"/>
            <w:r w:rsidRPr="000F0645">
              <w:rPr>
                <w:sz w:val="22"/>
              </w:rPr>
              <w:t xml:space="preserve"> 4.6,</w:t>
            </w:r>
          </w:p>
          <w:p w:rsidR="00E5498D" w:rsidRPr="000F0645" w:rsidRDefault="00E5498D" w:rsidP="00E5498D">
            <w:pPr>
              <w:numPr>
                <w:ilvl w:val="1"/>
                <w:numId w:val="13"/>
              </w:numPr>
              <w:tabs>
                <w:tab w:val="num" w:pos="405"/>
              </w:tabs>
              <w:ind w:left="741" w:hanging="284"/>
              <w:rPr>
                <w:sz w:val="22"/>
              </w:rPr>
            </w:pPr>
            <w:r w:rsidRPr="000F0645">
              <w:rPr>
                <w:sz w:val="22"/>
              </w:rPr>
              <w:t>Pamięć min. 16 GB,</w:t>
            </w:r>
          </w:p>
          <w:p w:rsidR="00E5498D" w:rsidRPr="000F0645" w:rsidRDefault="00E5498D" w:rsidP="00E5498D">
            <w:pPr>
              <w:numPr>
                <w:ilvl w:val="1"/>
                <w:numId w:val="13"/>
              </w:numPr>
              <w:tabs>
                <w:tab w:val="num" w:pos="405"/>
              </w:tabs>
              <w:ind w:left="741" w:hanging="284"/>
              <w:rPr>
                <w:sz w:val="22"/>
              </w:rPr>
            </w:pPr>
            <w:r w:rsidRPr="000F0645">
              <w:rPr>
                <w:sz w:val="22"/>
              </w:rPr>
              <w:t>Szyna pamięci min. 256 bit,</w:t>
            </w:r>
          </w:p>
          <w:p w:rsidR="00E5498D" w:rsidRPr="000F0645" w:rsidRDefault="00E5498D" w:rsidP="00E5498D">
            <w:pPr>
              <w:numPr>
                <w:ilvl w:val="0"/>
                <w:numId w:val="13"/>
              </w:numPr>
              <w:tabs>
                <w:tab w:val="num" w:pos="364"/>
              </w:tabs>
              <w:ind w:left="392" w:hanging="392"/>
              <w:contextualSpacing/>
              <w:rPr>
                <w:sz w:val="22"/>
              </w:rPr>
            </w:pPr>
            <w:r w:rsidRPr="000F0645">
              <w:rPr>
                <w:sz w:val="22"/>
              </w:rPr>
              <w:t>Zamawiający nie dopuszcza kart z chłodzeniem single fan</w:t>
            </w:r>
          </w:p>
          <w:p w:rsidR="00E5498D" w:rsidRPr="000F0645" w:rsidRDefault="00E5498D" w:rsidP="00E5498D">
            <w:pPr>
              <w:numPr>
                <w:ilvl w:val="0"/>
                <w:numId w:val="13"/>
              </w:numPr>
              <w:ind w:left="378" w:hanging="398"/>
              <w:rPr>
                <w:sz w:val="22"/>
              </w:rPr>
            </w:pPr>
            <w:r w:rsidRPr="000F0645">
              <w:rPr>
                <w:sz w:val="22"/>
              </w:rPr>
              <w:t>Zamawiający wymaga aby do karty graficznej dostarczony został dedykowany wspornik GPU.</w:t>
            </w:r>
          </w:p>
          <w:p w:rsidR="00E5498D" w:rsidRPr="000F0645" w:rsidRDefault="00E5498D" w:rsidP="00E5498D">
            <w:pPr>
              <w:numPr>
                <w:ilvl w:val="0"/>
                <w:numId w:val="13"/>
              </w:numPr>
              <w:tabs>
                <w:tab w:val="num" w:pos="405"/>
              </w:tabs>
              <w:ind w:left="420" w:hanging="434"/>
              <w:rPr>
                <w:sz w:val="22"/>
              </w:rPr>
            </w:pPr>
            <w:r w:rsidRPr="000F0645">
              <w:rPr>
                <w:sz w:val="22"/>
              </w:rPr>
              <w:t>Zamawiający wymaga zamontowania dedykowanej do tego celu karty w obudowie w miejscu przeznaczonym dla tego typu podzespołów bezpośrednio na płycie głównej.</w:t>
            </w:r>
          </w:p>
          <w:p w:rsidR="00E5498D" w:rsidRPr="000F0645" w:rsidRDefault="00E5498D" w:rsidP="00E5498D">
            <w:pPr>
              <w:numPr>
                <w:ilvl w:val="0"/>
                <w:numId w:val="13"/>
              </w:numPr>
              <w:tabs>
                <w:tab w:val="num" w:pos="405"/>
              </w:tabs>
              <w:ind w:left="378" w:hanging="378"/>
              <w:rPr>
                <w:sz w:val="22"/>
              </w:rPr>
            </w:pPr>
            <w:r w:rsidRPr="000F0645">
              <w:rPr>
                <w:sz w:val="22"/>
              </w:rPr>
              <w:t>Zamawiający wymaga montażu i podłączenia dodatkowej karty graficznej w sposób umożliwiający jej stabilną pracę przy maksymalnym obciążeniu rdzeni i pamięci przewidzianym przez producenta.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b/>
                <w:sz w:val="22"/>
              </w:rPr>
              <w:t>Karta dźwiękowa: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Zamawiający dopuszcza kartę zintegrowaną.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Karta sieciowa: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Wbudowana karta sieciowa: 1x 2,5 Gigabit Ethernet, oraz 1 x 10 Gigabit Ethernet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rFonts w:eastAsia="Times New Roman"/>
                <w:b/>
                <w:sz w:val="22"/>
                <w:lang w:eastAsia="pl-PL"/>
              </w:rPr>
              <w:t>Napęd optyczny: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 xml:space="preserve">Wbudowany w obudowę napęd </w:t>
            </w:r>
            <w:proofErr w:type="spellStart"/>
            <w:r w:rsidRPr="000F0645">
              <w:rPr>
                <w:sz w:val="22"/>
              </w:rPr>
              <w:t>combo</w:t>
            </w:r>
            <w:proofErr w:type="spellEnd"/>
            <w:r w:rsidRPr="000F0645">
              <w:rPr>
                <w:sz w:val="22"/>
              </w:rPr>
              <w:t xml:space="preserve"> Blu-ray</w:t>
            </w:r>
          </w:p>
          <w:p w:rsidR="00E5498D" w:rsidRPr="000F0645" w:rsidRDefault="00E5498D" w:rsidP="00E5498D">
            <w:pPr>
              <w:numPr>
                <w:ilvl w:val="0"/>
                <w:numId w:val="14"/>
              </w:numPr>
              <w:ind w:left="430" w:hanging="430"/>
              <w:rPr>
                <w:sz w:val="22"/>
              </w:rPr>
            </w:pPr>
            <w:r w:rsidRPr="000F0645">
              <w:rPr>
                <w:sz w:val="22"/>
              </w:rPr>
              <w:t xml:space="preserve">Interfejs SATA, </w:t>
            </w:r>
          </w:p>
          <w:p w:rsidR="00E5498D" w:rsidRPr="000F0645" w:rsidRDefault="00E5498D" w:rsidP="00E5498D">
            <w:pPr>
              <w:numPr>
                <w:ilvl w:val="0"/>
                <w:numId w:val="14"/>
              </w:numPr>
              <w:ind w:left="378" w:hanging="346"/>
              <w:rPr>
                <w:sz w:val="22"/>
              </w:rPr>
            </w:pPr>
            <w:r w:rsidRPr="000F0645">
              <w:rPr>
                <w:sz w:val="22"/>
              </w:rPr>
              <w:t>BD-R zapis: minimum x6,</w:t>
            </w:r>
          </w:p>
          <w:p w:rsidR="00E5498D" w:rsidRPr="000F0645" w:rsidRDefault="00E5498D" w:rsidP="00E5498D">
            <w:pPr>
              <w:numPr>
                <w:ilvl w:val="0"/>
                <w:numId w:val="14"/>
              </w:numPr>
              <w:ind w:left="378" w:hanging="346"/>
              <w:rPr>
                <w:sz w:val="22"/>
              </w:rPr>
            </w:pPr>
            <w:r w:rsidRPr="000F0645">
              <w:rPr>
                <w:sz w:val="22"/>
              </w:rPr>
              <w:t>BD-R odczyt: minimum 16x,</w:t>
            </w:r>
          </w:p>
          <w:p w:rsidR="00E5498D" w:rsidRPr="000F0645" w:rsidRDefault="00E5498D" w:rsidP="00E5498D">
            <w:pPr>
              <w:numPr>
                <w:ilvl w:val="0"/>
                <w:numId w:val="14"/>
              </w:numPr>
              <w:ind w:left="378" w:hanging="346"/>
              <w:rPr>
                <w:sz w:val="22"/>
              </w:rPr>
            </w:pPr>
            <w:r w:rsidRPr="000F0645">
              <w:rPr>
                <w:sz w:val="22"/>
              </w:rPr>
              <w:t>Obsługa BD-R XL.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Wbudowane porty: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E5498D">
            <w:pPr>
              <w:numPr>
                <w:ilvl w:val="0"/>
                <w:numId w:val="15"/>
              </w:numPr>
              <w:tabs>
                <w:tab w:val="clear" w:pos="720"/>
                <w:tab w:val="num" w:pos="430"/>
              </w:tabs>
              <w:ind w:hanging="720"/>
              <w:rPr>
                <w:sz w:val="22"/>
              </w:rPr>
            </w:pPr>
            <w:r w:rsidRPr="000F0645">
              <w:rPr>
                <w:sz w:val="22"/>
              </w:rPr>
              <w:t>Na panelu przednim:</w:t>
            </w:r>
          </w:p>
          <w:p w:rsidR="00E5498D" w:rsidRPr="000F0645" w:rsidRDefault="00E5498D" w:rsidP="00E5498D">
            <w:pPr>
              <w:numPr>
                <w:ilvl w:val="1"/>
                <w:numId w:val="15"/>
              </w:numPr>
              <w:tabs>
                <w:tab w:val="clear" w:pos="1440"/>
                <w:tab w:val="num" w:pos="405"/>
                <w:tab w:val="num" w:pos="1080"/>
              </w:tabs>
              <w:ind w:left="1080"/>
              <w:rPr>
                <w:sz w:val="22"/>
              </w:rPr>
            </w:pPr>
            <w:r w:rsidRPr="000F0645">
              <w:rPr>
                <w:sz w:val="22"/>
              </w:rPr>
              <w:t>4 x USB min. USB 3.1 gen. 1 (typ A) lub wyższy,</w:t>
            </w:r>
          </w:p>
          <w:p w:rsidR="00E5498D" w:rsidRPr="000F0645" w:rsidRDefault="00E5498D" w:rsidP="00E5498D">
            <w:pPr>
              <w:numPr>
                <w:ilvl w:val="1"/>
                <w:numId w:val="15"/>
              </w:numPr>
              <w:tabs>
                <w:tab w:val="clear" w:pos="1440"/>
                <w:tab w:val="num" w:pos="405"/>
                <w:tab w:val="num" w:pos="1080"/>
              </w:tabs>
              <w:ind w:left="1080"/>
              <w:rPr>
                <w:sz w:val="22"/>
              </w:rPr>
            </w:pPr>
            <w:r w:rsidRPr="000F0645">
              <w:rPr>
                <w:sz w:val="22"/>
              </w:rPr>
              <w:t>1 x USB min. USB 3.1 gen. 1 (typ C) lub wyższy,</w:t>
            </w:r>
          </w:p>
          <w:p w:rsidR="00E5498D" w:rsidRPr="000F0645" w:rsidRDefault="00E5498D" w:rsidP="00E5498D">
            <w:pPr>
              <w:numPr>
                <w:ilvl w:val="1"/>
                <w:numId w:val="15"/>
              </w:numPr>
              <w:tabs>
                <w:tab w:val="clear" w:pos="1440"/>
                <w:tab w:val="num" w:pos="405"/>
                <w:tab w:val="num" w:pos="1080"/>
              </w:tabs>
              <w:ind w:left="1080"/>
              <w:rPr>
                <w:sz w:val="22"/>
              </w:rPr>
            </w:pPr>
            <w:r w:rsidRPr="000F0645">
              <w:rPr>
                <w:sz w:val="22"/>
              </w:rPr>
              <w:t xml:space="preserve">wyjście słuchawkowe (zamawiający dopuszcza zastosowanie złącza typu </w:t>
            </w:r>
            <w:proofErr w:type="spellStart"/>
            <w:r w:rsidRPr="000F0645">
              <w:rPr>
                <w:sz w:val="22"/>
              </w:rPr>
              <w:t>combo</w:t>
            </w:r>
            <w:proofErr w:type="spellEnd"/>
            <w:r w:rsidRPr="000F0645">
              <w:rPr>
                <w:sz w:val="22"/>
              </w:rPr>
              <w:t>).</w:t>
            </w:r>
          </w:p>
          <w:p w:rsidR="00E5498D" w:rsidRPr="000F0645" w:rsidRDefault="00E5498D" w:rsidP="00E5498D">
            <w:pPr>
              <w:numPr>
                <w:ilvl w:val="1"/>
                <w:numId w:val="15"/>
              </w:numPr>
              <w:tabs>
                <w:tab w:val="clear" w:pos="1440"/>
                <w:tab w:val="num" w:pos="405"/>
                <w:tab w:val="num" w:pos="1080"/>
              </w:tabs>
              <w:ind w:left="1080"/>
              <w:rPr>
                <w:sz w:val="22"/>
              </w:rPr>
            </w:pPr>
            <w:r w:rsidRPr="000F0645">
              <w:rPr>
                <w:sz w:val="22"/>
              </w:rPr>
              <w:t>Zamawiający dopuszcza zrealizowanie w/w funkcjonalności dot. portów USB stosując dodatkowe akcesoria</w:t>
            </w:r>
          </w:p>
          <w:p w:rsidR="00E5498D" w:rsidRPr="000F0645" w:rsidRDefault="00E5498D" w:rsidP="00E5498D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>Na panelu tylnym:</w:t>
            </w:r>
          </w:p>
          <w:p w:rsidR="00E5498D" w:rsidRPr="000F0645" w:rsidRDefault="00E5498D" w:rsidP="00E5498D">
            <w:pPr>
              <w:numPr>
                <w:ilvl w:val="1"/>
                <w:numId w:val="15"/>
              </w:numPr>
              <w:tabs>
                <w:tab w:val="clear" w:pos="1440"/>
                <w:tab w:val="num" w:pos="405"/>
                <w:tab w:val="num" w:pos="1080"/>
              </w:tabs>
              <w:ind w:left="1080"/>
              <w:rPr>
                <w:sz w:val="22"/>
              </w:rPr>
            </w:pPr>
            <w:r w:rsidRPr="000F0645">
              <w:rPr>
                <w:sz w:val="22"/>
              </w:rPr>
              <w:t>min. 6x USB min. USB 3.1 gen. 1 lub wyższy, Zamawiający nie dopuszcza zrealizowania w/w funkcjonalności stosując dodatkowe akcesoria,</w:t>
            </w:r>
          </w:p>
          <w:p w:rsidR="00E5498D" w:rsidRPr="00E5498D" w:rsidRDefault="00E5498D" w:rsidP="00E5498D">
            <w:pPr>
              <w:numPr>
                <w:ilvl w:val="1"/>
                <w:numId w:val="15"/>
              </w:numPr>
              <w:tabs>
                <w:tab w:val="clear" w:pos="1440"/>
                <w:tab w:val="num" w:pos="405"/>
                <w:tab w:val="num" w:pos="1080"/>
              </w:tabs>
              <w:ind w:left="1080"/>
              <w:rPr>
                <w:sz w:val="22"/>
              </w:rPr>
            </w:pPr>
            <w:r w:rsidRPr="000F0645">
              <w:rPr>
                <w:sz w:val="22"/>
              </w:rPr>
              <w:t>2x złącze RJ 45,</w:t>
            </w:r>
          </w:p>
          <w:p w:rsidR="00E5498D" w:rsidRPr="000F0645" w:rsidRDefault="00E5498D" w:rsidP="00E5498D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2"/>
                <w:lang w:val="en-US"/>
              </w:rPr>
            </w:pPr>
            <w:r w:rsidRPr="000F0645">
              <w:rPr>
                <w:sz w:val="22"/>
              </w:rPr>
              <w:t>Zamawiający wymaga złącza HDMI.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  <w:lang w:val="en-US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Zasilacz: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E5498D">
            <w:pPr>
              <w:numPr>
                <w:ilvl w:val="0"/>
                <w:numId w:val="16"/>
              </w:numPr>
              <w:tabs>
                <w:tab w:val="clear" w:pos="720"/>
                <w:tab w:val="num" w:pos="430"/>
              </w:tabs>
              <w:ind w:left="430" w:hanging="430"/>
              <w:rPr>
                <w:sz w:val="22"/>
              </w:rPr>
            </w:pPr>
            <w:r w:rsidRPr="000F0645">
              <w:rPr>
                <w:sz w:val="22"/>
              </w:rPr>
              <w:t>Wbudowany w obudowę zasilacz wraz z kablem zasilającym.</w:t>
            </w:r>
          </w:p>
          <w:p w:rsidR="00E5498D" w:rsidRPr="000F0645" w:rsidRDefault="00E5498D" w:rsidP="00E5498D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>O sprawności min. 94% przy 50% obciążeniu lub spełniający normę min. 80 PLUS PLATINUM.</w:t>
            </w:r>
          </w:p>
          <w:p w:rsidR="00E5498D" w:rsidRPr="000F0645" w:rsidRDefault="00E5498D" w:rsidP="00E5498D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>Zapewniający poprawną pracę komputera przy maksymalnym wykorzystaniu jego zasobów. Gwarantujący stabilną pracę przy podłączeniu maksymalnej możliwej liczby dysków twardych do płyty głównej i wszystkich innych możliwych urządzeń</w:t>
            </w:r>
          </w:p>
          <w:p w:rsidR="00E5498D" w:rsidRPr="000F0645" w:rsidRDefault="00E5498D" w:rsidP="00E5498D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>Zasilacz z okablowaniem modularnym (dołączone wszystkie kable do zestawu)</w:t>
            </w:r>
          </w:p>
          <w:p w:rsidR="00E5498D" w:rsidRPr="000F0645" w:rsidRDefault="00E5498D" w:rsidP="00E5498D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 xml:space="preserve">Zabezpieczenia zasilacza minimum: </w:t>
            </w:r>
          </w:p>
          <w:p w:rsidR="00E5498D" w:rsidRPr="000F0645" w:rsidRDefault="00E5498D" w:rsidP="00E5498D">
            <w:pPr>
              <w:numPr>
                <w:ilvl w:val="0"/>
                <w:numId w:val="5"/>
              </w:numPr>
              <w:ind w:left="741" w:hanging="349"/>
              <w:rPr>
                <w:sz w:val="22"/>
              </w:rPr>
            </w:pPr>
            <w:r w:rsidRPr="000F0645">
              <w:rPr>
                <w:sz w:val="22"/>
              </w:rPr>
              <w:t>Przeciążeniowe (OLP)</w:t>
            </w:r>
          </w:p>
          <w:p w:rsidR="00E5498D" w:rsidRPr="000F0645" w:rsidRDefault="00E5498D" w:rsidP="00E5498D">
            <w:pPr>
              <w:numPr>
                <w:ilvl w:val="0"/>
                <w:numId w:val="5"/>
              </w:numPr>
              <w:ind w:left="741" w:hanging="349"/>
              <w:rPr>
                <w:sz w:val="22"/>
              </w:rPr>
            </w:pPr>
            <w:proofErr w:type="spellStart"/>
            <w:r w:rsidRPr="000F0645">
              <w:rPr>
                <w:sz w:val="22"/>
              </w:rPr>
              <w:t>Przeciwprzeciążeniowe</w:t>
            </w:r>
            <w:proofErr w:type="spellEnd"/>
            <w:r w:rsidRPr="000F0645">
              <w:rPr>
                <w:sz w:val="22"/>
              </w:rPr>
              <w:t xml:space="preserve"> (OPP)</w:t>
            </w:r>
          </w:p>
          <w:p w:rsidR="00E5498D" w:rsidRPr="000F0645" w:rsidRDefault="00E5498D" w:rsidP="00E5498D">
            <w:pPr>
              <w:numPr>
                <w:ilvl w:val="0"/>
                <w:numId w:val="5"/>
              </w:numPr>
              <w:ind w:left="741" w:hanging="349"/>
              <w:rPr>
                <w:sz w:val="22"/>
              </w:rPr>
            </w:pPr>
            <w:r w:rsidRPr="000F0645">
              <w:rPr>
                <w:sz w:val="22"/>
              </w:rPr>
              <w:t>Przeciwprzepięciowe (OVP)</w:t>
            </w:r>
          </w:p>
          <w:p w:rsidR="00E5498D" w:rsidRPr="000F0645" w:rsidRDefault="00E5498D" w:rsidP="00E5498D">
            <w:pPr>
              <w:numPr>
                <w:ilvl w:val="0"/>
                <w:numId w:val="5"/>
              </w:numPr>
              <w:ind w:left="741" w:hanging="349"/>
              <w:rPr>
                <w:sz w:val="22"/>
              </w:rPr>
            </w:pPr>
            <w:r w:rsidRPr="000F0645">
              <w:rPr>
                <w:sz w:val="22"/>
              </w:rPr>
              <w:t>Przeciwzwarciowe (SCP)</w:t>
            </w:r>
          </w:p>
          <w:p w:rsidR="00E5498D" w:rsidRPr="000F0645" w:rsidRDefault="00E5498D" w:rsidP="00E5498D">
            <w:pPr>
              <w:numPr>
                <w:ilvl w:val="0"/>
                <w:numId w:val="5"/>
              </w:numPr>
              <w:ind w:left="741" w:hanging="349"/>
              <w:rPr>
                <w:sz w:val="22"/>
              </w:rPr>
            </w:pPr>
            <w:r w:rsidRPr="000F0645">
              <w:rPr>
                <w:sz w:val="22"/>
              </w:rPr>
              <w:t>Przed zbyt niskim napięciem (UVP)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rFonts w:eastAsia="Times New Roman"/>
                <w:b/>
                <w:sz w:val="22"/>
                <w:lang w:eastAsia="pl-PL"/>
              </w:rPr>
              <w:t>Obudowa</w:t>
            </w:r>
            <w:r w:rsidRPr="000F0645">
              <w:rPr>
                <w:b/>
                <w:sz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E5498D">
            <w:pPr>
              <w:numPr>
                <w:ilvl w:val="0"/>
                <w:numId w:val="17"/>
              </w:numPr>
              <w:tabs>
                <w:tab w:val="clear" w:pos="720"/>
                <w:tab w:val="num" w:pos="289"/>
              </w:tabs>
              <w:ind w:left="289" w:hanging="289"/>
              <w:rPr>
                <w:sz w:val="22"/>
              </w:rPr>
            </w:pPr>
            <w:r w:rsidRPr="000F0645">
              <w:rPr>
                <w:sz w:val="22"/>
              </w:rPr>
              <w:t xml:space="preserve">Typ obudowy: min. Midi </w:t>
            </w:r>
            <w:proofErr w:type="spellStart"/>
            <w:r w:rsidRPr="000F0645">
              <w:rPr>
                <w:sz w:val="22"/>
              </w:rPr>
              <w:t>tower</w:t>
            </w:r>
            <w:proofErr w:type="spellEnd"/>
            <w:r w:rsidRPr="000F0645">
              <w:rPr>
                <w:sz w:val="22"/>
              </w:rPr>
              <w:t>. Zamawiający nie dopuszcza zastosowania obudowy typu „</w:t>
            </w:r>
            <w:proofErr w:type="spellStart"/>
            <w:r w:rsidRPr="000F0645">
              <w:rPr>
                <w:sz w:val="22"/>
              </w:rPr>
              <w:t>cube</w:t>
            </w:r>
            <w:proofErr w:type="spellEnd"/>
            <w:r w:rsidRPr="000F0645">
              <w:rPr>
                <w:sz w:val="22"/>
              </w:rPr>
              <w:t xml:space="preserve"> </w:t>
            </w:r>
            <w:proofErr w:type="spellStart"/>
            <w:r w:rsidRPr="000F0645">
              <w:rPr>
                <w:sz w:val="22"/>
              </w:rPr>
              <w:t>tower</w:t>
            </w:r>
            <w:proofErr w:type="spellEnd"/>
            <w:r w:rsidRPr="000F0645">
              <w:rPr>
                <w:sz w:val="22"/>
              </w:rPr>
              <w:t>” i otwartych.</w:t>
            </w:r>
          </w:p>
          <w:p w:rsidR="00E5498D" w:rsidRPr="000F0645" w:rsidRDefault="00E5498D" w:rsidP="00E5498D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>Standard płyty głównej min. ATX.</w:t>
            </w:r>
          </w:p>
          <w:p w:rsidR="00E5498D" w:rsidRPr="000F0645" w:rsidRDefault="00E5498D" w:rsidP="00E5498D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>Możliwość instalacji co najmniej dwóch dodatkowych dysków twardych formatu 3.5” wewnątrz obudowy.</w:t>
            </w:r>
          </w:p>
          <w:p w:rsidR="00E5498D" w:rsidRPr="000F0645" w:rsidRDefault="00E5498D" w:rsidP="00E5498D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>Kolory: czarny, szary, srebrny.</w:t>
            </w:r>
          </w:p>
          <w:p w:rsidR="00E5498D" w:rsidRPr="000F0645" w:rsidRDefault="00E5498D" w:rsidP="00E5498D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>Posiadająca gumowe nóżki oraz przycisk POWER na przednim lub górnym panelu.</w:t>
            </w:r>
          </w:p>
          <w:p w:rsidR="00E5498D" w:rsidRPr="000F0645" w:rsidRDefault="00E5498D" w:rsidP="00E5498D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>Przedni panel obudowy umożliwiający swobodny przepływ powietrza.</w:t>
            </w:r>
          </w:p>
          <w:p w:rsidR="00E5498D" w:rsidRPr="000F0645" w:rsidRDefault="00E5498D" w:rsidP="00E5498D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>Zamontowane min. dwa wentylatory wewnątrz obudowy min. 120mm przód-tył.</w:t>
            </w:r>
          </w:p>
          <w:p w:rsidR="00E5498D" w:rsidRPr="000F0645" w:rsidRDefault="00E5498D" w:rsidP="00E5498D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>Zdejmowane filtry o wysokim przepływie powietrza z przodu, góry, i u podstawy z pełnym pokryciem zasilacza i wygodnym dostępem z przodu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rFonts w:eastAsia="Times New Roman"/>
                <w:b/>
                <w:sz w:val="22"/>
                <w:lang w:eastAsia="pl-PL"/>
              </w:rPr>
              <w:t>Klawiatura</w:t>
            </w:r>
            <w:r w:rsidRPr="000F0645">
              <w:rPr>
                <w:b/>
                <w:sz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E5498D">
            <w:pPr>
              <w:numPr>
                <w:ilvl w:val="0"/>
                <w:numId w:val="18"/>
              </w:numPr>
              <w:tabs>
                <w:tab w:val="clear" w:pos="720"/>
                <w:tab w:val="num" w:pos="430"/>
              </w:tabs>
              <w:ind w:left="430" w:hanging="430"/>
              <w:rPr>
                <w:sz w:val="22"/>
              </w:rPr>
            </w:pPr>
            <w:r w:rsidRPr="000F0645">
              <w:rPr>
                <w:sz w:val="22"/>
              </w:rPr>
              <w:t>W kolorze czarnym lub odcieniach szarości,</w:t>
            </w:r>
          </w:p>
          <w:p w:rsidR="00E5498D" w:rsidRPr="00E5498D" w:rsidRDefault="00E5498D" w:rsidP="00E5498D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  <w:tab w:val="num" w:pos="430"/>
              </w:tabs>
              <w:ind w:left="430" w:hanging="43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0F0645">
              <w:rPr>
                <w:sz w:val="22"/>
              </w:rPr>
              <w:t>Standardowa klawiatura komputerowa w układzie QWERTY/US, polskie znaki zgodne z układem w MS Windows „polski programisty”, z 12 klawiszami funkcyjnymi oraz 2 klawiszami Alt, z wydzielonym blokiem numerycznym zlokalizowanym po prawej stronie,</w:t>
            </w:r>
            <w:bookmarkStart w:id="0" w:name="_GoBack"/>
            <w:bookmarkEnd w:id="0"/>
          </w:p>
          <w:p w:rsidR="00E5498D" w:rsidRPr="00D70ADF" w:rsidRDefault="00E5498D" w:rsidP="00E5498D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 xml:space="preserve">Trwałe oznaczenie klawiszy zapewniające możliwość odczytu przyporządkowanego znaku do </w:t>
            </w:r>
            <w:r w:rsidRPr="000F0645">
              <w:rPr>
                <w:sz w:val="22"/>
              </w:rPr>
              <w:lastRenderedPageBreak/>
              <w:t>klawisza przez czas nie krótszy niż okres gwarancji</w:t>
            </w:r>
            <w:r>
              <w:rPr>
                <w:sz w:val="22"/>
              </w:rPr>
              <w:t>.</w:t>
            </w:r>
          </w:p>
          <w:p w:rsidR="00E5498D" w:rsidRPr="000F0645" w:rsidRDefault="00E5498D" w:rsidP="00E5498D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>Gumki antypoślizgowe (Zamawiający nie</w:t>
            </w:r>
            <w:r>
              <w:rPr>
                <w:sz w:val="22"/>
              </w:rPr>
              <w:t xml:space="preserve"> dopuszcza stopek plastikowych).</w:t>
            </w:r>
          </w:p>
          <w:p w:rsidR="00E5498D" w:rsidRPr="000F0645" w:rsidRDefault="00E5498D" w:rsidP="00E5498D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 xml:space="preserve">Klawiatura bezprzewodowa obsługiwana wraz z poz. 15 za pośrednictwem wspólnego (jednego) odbiornika. Możliwość podłączenia po </w:t>
            </w:r>
            <w:proofErr w:type="spellStart"/>
            <w:r w:rsidRPr="000F0645">
              <w:rPr>
                <w:sz w:val="22"/>
              </w:rPr>
              <w:t>bluetooth</w:t>
            </w:r>
            <w:proofErr w:type="spellEnd"/>
            <w:r w:rsidRPr="000F0645">
              <w:rPr>
                <w:sz w:val="22"/>
              </w:rPr>
              <w:t>.</w:t>
            </w:r>
          </w:p>
          <w:p w:rsidR="00E5498D" w:rsidRPr="000F0645" w:rsidRDefault="00E5498D" w:rsidP="00E5498D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  <w:tab w:val="num" w:pos="405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>Zamawiający nie dopuszcza odłączanego bloku numerycznego.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b/>
                <w:sz w:val="22"/>
              </w:rPr>
              <w:t>Mysz: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E5498D">
            <w:pPr>
              <w:numPr>
                <w:ilvl w:val="0"/>
                <w:numId w:val="19"/>
              </w:numPr>
              <w:tabs>
                <w:tab w:val="clear" w:pos="720"/>
                <w:tab w:val="num" w:pos="289"/>
              </w:tabs>
              <w:ind w:left="289" w:hanging="289"/>
              <w:rPr>
                <w:sz w:val="22"/>
              </w:rPr>
            </w:pPr>
            <w:r w:rsidRPr="000F0645">
              <w:rPr>
                <w:sz w:val="22"/>
              </w:rPr>
              <w:t>W kolorze czarnym lub odcieniach szarości,</w:t>
            </w:r>
          </w:p>
          <w:p w:rsidR="00E5498D" w:rsidRPr="000F0645" w:rsidRDefault="00E5498D" w:rsidP="00E5498D">
            <w:pPr>
              <w:numPr>
                <w:ilvl w:val="0"/>
                <w:numId w:val="19"/>
              </w:numPr>
              <w:tabs>
                <w:tab w:val="num" w:pos="289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>Optyczna (min.1000 DPI),</w:t>
            </w:r>
          </w:p>
          <w:p w:rsidR="00E5498D" w:rsidRPr="000F0645" w:rsidRDefault="00E5498D" w:rsidP="00E5498D">
            <w:pPr>
              <w:numPr>
                <w:ilvl w:val="0"/>
                <w:numId w:val="19"/>
              </w:numPr>
              <w:tabs>
                <w:tab w:val="num" w:pos="289"/>
              </w:tabs>
              <w:ind w:left="360"/>
              <w:rPr>
                <w:sz w:val="22"/>
              </w:rPr>
            </w:pPr>
            <w:r w:rsidRPr="000F0645">
              <w:rPr>
                <w:sz w:val="22"/>
              </w:rPr>
              <w:t>Z rolką,</w:t>
            </w:r>
          </w:p>
          <w:p w:rsidR="00E5498D" w:rsidRPr="000F0645" w:rsidRDefault="00E5498D" w:rsidP="00E5498D">
            <w:pPr>
              <w:numPr>
                <w:ilvl w:val="0"/>
                <w:numId w:val="19"/>
              </w:numPr>
              <w:tabs>
                <w:tab w:val="num" w:pos="289"/>
              </w:tabs>
              <w:ind w:left="289" w:hanging="289"/>
              <w:rPr>
                <w:sz w:val="22"/>
              </w:rPr>
            </w:pPr>
            <w:r w:rsidRPr="000F0645">
              <w:rPr>
                <w:sz w:val="22"/>
              </w:rPr>
              <w:t>Min. trzyprzyciskowa (1 przycisk w rolce),</w:t>
            </w:r>
          </w:p>
          <w:p w:rsidR="00E5498D" w:rsidRPr="000F0645" w:rsidRDefault="00E5498D" w:rsidP="00E5498D">
            <w:pPr>
              <w:numPr>
                <w:ilvl w:val="0"/>
                <w:numId w:val="19"/>
              </w:numPr>
              <w:tabs>
                <w:tab w:val="num" w:pos="289"/>
              </w:tabs>
              <w:ind w:left="289" w:hanging="289"/>
              <w:rPr>
                <w:sz w:val="22"/>
              </w:rPr>
            </w:pPr>
            <w:r w:rsidRPr="000F0645">
              <w:rPr>
                <w:sz w:val="22"/>
              </w:rPr>
              <w:t xml:space="preserve">Myszka bezprzewodowa (obsługiwana wraz z poz. 14 za pośrednictwem wspólnego (jednego) odbiornika. Możliwość podłączenia po </w:t>
            </w:r>
            <w:proofErr w:type="spellStart"/>
            <w:r w:rsidRPr="000F0645">
              <w:rPr>
                <w:sz w:val="22"/>
              </w:rPr>
              <w:t>bluetooth</w:t>
            </w:r>
            <w:proofErr w:type="spellEnd"/>
            <w:r w:rsidRPr="000F0645">
              <w:rPr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Inne cechy: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Zamawiający wymaga dołączenia kompletu wszystkich akcesoriów, dodatków, okablowania dostarczanych przez producenta poszczególnych podzespołów.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rPr>
          <w:trHeight w:val="4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Oprogramowanie: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 xml:space="preserve">Preinstalowany system operacyjny Windows 11 Professional 64-bit </w:t>
            </w:r>
            <w:r w:rsidRPr="000F0645">
              <w:rPr>
                <w:sz w:val="22"/>
              </w:rPr>
              <w:br/>
              <w:t xml:space="preserve">w polskiej wersji językowej lub równoważny (wraz z licencją) pozwalający na jego </w:t>
            </w:r>
            <w:proofErr w:type="spellStart"/>
            <w:r w:rsidRPr="000F0645">
              <w:rPr>
                <w:sz w:val="22"/>
              </w:rPr>
              <w:t>reinstalację</w:t>
            </w:r>
            <w:proofErr w:type="spellEnd"/>
            <w:r w:rsidRPr="000F0645">
              <w:rPr>
                <w:sz w:val="22"/>
              </w:rPr>
              <w:t>. Oprogramowanie powinno zawierać certyfikat autentyczności lub unikalny kod aktywacyjny. System operacyjny fabrycznie nowy, nieużywany i nieaktywowany nigdy wcześniej na żadnym innym urządzeniu.</w:t>
            </w:r>
          </w:p>
          <w:p w:rsidR="00E5498D" w:rsidRPr="000F0645" w:rsidRDefault="00E5498D" w:rsidP="00215168">
            <w:pPr>
              <w:rPr>
                <w:bCs/>
                <w:sz w:val="22"/>
              </w:rPr>
            </w:pPr>
            <w:r w:rsidRPr="000F0645">
              <w:rPr>
                <w:bCs/>
                <w:sz w:val="22"/>
              </w:rPr>
              <w:t>Kryteria równoważności: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polska wersja językowa,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wsparcie dla większości powszechnie użytkowanego sprzętu informatycznego (m.in. drukarki, skanery, urządzenia sieciowe),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wsparcie dla Active Directory,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 xml:space="preserve">wsparcie dla standardu </w:t>
            </w:r>
            <w:proofErr w:type="spellStart"/>
            <w:r w:rsidRPr="000F0645">
              <w:rPr>
                <w:sz w:val="22"/>
              </w:rPr>
              <w:t>Plug&amp;Play</w:t>
            </w:r>
            <w:proofErr w:type="spellEnd"/>
            <w:r w:rsidRPr="000F0645">
              <w:rPr>
                <w:sz w:val="22"/>
              </w:rPr>
              <w:t>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wparcie dla połączeń wykorzystujących funkcję pulpit zdalny (RDP),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pełne wsparcie serwisowe i techniczne producenta systemu operacyjnego,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aktualizowanie systemu operacyjnego przez Internet,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wsparcie dla zdalnej instalacji, konfiguracji, administracji oraz aktualizacji systemu,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 xml:space="preserve">możliwość aktualizacji </w:t>
            </w:r>
            <w:r w:rsidRPr="000F0645">
              <w:rPr>
                <w:sz w:val="22"/>
              </w:rPr>
              <w:lastRenderedPageBreak/>
              <w:t xml:space="preserve">sterowników urządzeń </w:t>
            </w:r>
            <w:r w:rsidRPr="000F0645">
              <w:rPr>
                <w:sz w:val="22"/>
              </w:rPr>
              <w:br/>
              <w:t>z wykorzystaniem sieci internetowej,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graficzny interfejs użytkownika,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 xml:space="preserve">dostęp do systemu oparty na zasadach kont użytkowników </w:t>
            </w:r>
            <w:r w:rsidRPr="000F0645">
              <w:rPr>
                <w:sz w:val="22"/>
              </w:rPr>
              <w:br/>
              <w:t>i haseł,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funkcja wyszukiwania plików zintegrowana z systemem operacyjnym,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administrowanie systemem z wykorzystaniem reguł (polityk) wpływających na funkcjonalność systemu oraz zainstalowanych aplikacji,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możliwość instalacji i poprawnego działania oprogramowania dostępnego w ramach posiadanych przez Zamawiającego licencji MS Office 2016/2019 Standard, MS Office 2016/2019 Professional,</w:t>
            </w:r>
          </w:p>
          <w:p w:rsidR="00E5498D" w:rsidRPr="000F0645" w:rsidRDefault="00E5498D" w:rsidP="00E5498D">
            <w:pPr>
              <w:numPr>
                <w:ilvl w:val="0"/>
                <w:numId w:val="1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możliwość instalacji i poprawnego działania aplikacji wykorzystywanych przez Zamawiającego tj.:</w:t>
            </w:r>
          </w:p>
          <w:p w:rsidR="00E5498D" w:rsidRPr="000F0645" w:rsidRDefault="00E5498D" w:rsidP="00E5498D">
            <w:pPr>
              <w:numPr>
                <w:ilvl w:val="0"/>
                <w:numId w:val="2"/>
              </w:numPr>
              <w:tabs>
                <w:tab w:val="clear" w:pos="-348"/>
                <w:tab w:val="num" w:pos="0"/>
              </w:tabs>
              <w:ind w:left="1068"/>
              <w:rPr>
                <w:sz w:val="22"/>
              </w:rPr>
            </w:pPr>
            <w:r w:rsidRPr="000F0645">
              <w:rPr>
                <w:sz w:val="22"/>
              </w:rPr>
              <w:t>system klasy SWD,</w:t>
            </w:r>
          </w:p>
          <w:p w:rsidR="00E5498D" w:rsidRPr="000F0645" w:rsidRDefault="00E5498D" w:rsidP="00E5498D">
            <w:pPr>
              <w:numPr>
                <w:ilvl w:val="0"/>
                <w:numId w:val="2"/>
              </w:numPr>
              <w:tabs>
                <w:tab w:val="clear" w:pos="-348"/>
                <w:tab w:val="num" w:pos="0"/>
              </w:tabs>
              <w:ind w:left="1068"/>
              <w:rPr>
                <w:sz w:val="22"/>
              </w:rPr>
            </w:pPr>
            <w:r w:rsidRPr="000F0645">
              <w:rPr>
                <w:sz w:val="22"/>
              </w:rPr>
              <w:t>aplikacje umożliwiające współpracę z Krajowym Systemem Informacyjnym Policji,</w:t>
            </w:r>
          </w:p>
          <w:p w:rsidR="00E5498D" w:rsidRPr="000F0645" w:rsidRDefault="00E5498D" w:rsidP="00E5498D">
            <w:pPr>
              <w:numPr>
                <w:ilvl w:val="0"/>
                <w:numId w:val="2"/>
              </w:numPr>
              <w:tabs>
                <w:tab w:val="clear" w:pos="-348"/>
                <w:tab w:val="num" w:pos="0"/>
              </w:tabs>
              <w:ind w:left="1068"/>
              <w:rPr>
                <w:sz w:val="22"/>
              </w:rPr>
            </w:pPr>
            <w:r w:rsidRPr="000F0645">
              <w:rPr>
                <w:sz w:val="22"/>
              </w:rPr>
              <w:t>Lotus,</w:t>
            </w:r>
          </w:p>
          <w:p w:rsidR="00E5498D" w:rsidRPr="000F0645" w:rsidRDefault="00E5498D" w:rsidP="00E5498D">
            <w:pPr>
              <w:numPr>
                <w:ilvl w:val="0"/>
                <w:numId w:val="3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>obecne wersje ww. aplikacji pracują pod kontrolą systemu Microsoft Windows 8/11.</w:t>
            </w:r>
          </w:p>
          <w:p w:rsidR="00E5498D" w:rsidRPr="000F0645" w:rsidRDefault="00E5498D" w:rsidP="00E5498D">
            <w:pPr>
              <w:numPr>
                <w:ilvl w:val="0"/>
                <w:numId w:val="3"/>
              </w:numPr>
              <w:tabs>
                <w:tab w:val="clear" w:pos="-360"/>
                <w:tab w:val="num" w:pos="0"/>
              </w:tabs>
              <w:ind w:left="720"/>
              <w:rPr>
                <w:sz w:val="22"/>
              </w:rPr>
            </w:pPr>
            <w:r w:rsidRPr="000F0645">
              <w:rPr>
                <w:sz w:val="22"/>
              </w:rPr>
              <w:t xml:space="preserve">dostępność aktualizacji i poprawek do systemu </w:t>
            </w:r>
            <w:r w:rsidRPr="000F0645">
              <w:rPr>
                <w:sz w:val="22"/>
              </w:rPr>
              <w:br/>
              <w:t>u producenta systemu bezpłatnie i bez dodatkowych opłat licencyjnych z możliwością wyboru instalowanych poprawek.</w:t>
            </w:r>
          </w:p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W przypadku zaoferowa</w:t>
            </w:r>
            <w:r>
              <w:rPr>
                <w:sz w:val="22"/>
              </w:rPr>
              <w:t xml:space="preserve">nia przez Wykonawcę rozwiązania </w:t>
            </w:r>
            <w:r w:rsidRPr="000F0645">
              <w:rPr>
                <w:sz w:val="22"/>
              </w:rPr>
              <w:t>równoważnego, Wykonawca jest zobowiązany do pokrycia wszelkich możliwych kosztów, wymaganych w czasie wdrożenia oferowanego rozwiązania, w szczególności związanych z dostosowaniem infrastruktury informatycznej, oprogramowania n</w:t>
            </w:r>
            <w:r>
              <w:rPr>
                <w:sz w:val="22"/>
              </w:rPr>
              <w:t xml:space="preserve">ią zarządzającego, systemowego </w:t>
            </w:r>
            <w:r w:rsidRPr="000F0645">
              <w:rPr>
                <w:sz w:val="22"/>
              </w:rPr>
              <w:t>i narzędziowego,</w:t>
            </w:r>
            <w:r>
              <w:rPr>
                <w:sz w:val="22"/>
              </w:rPr>
              <w:t xml:space="preserve"> poziomu serwisu gwarancyjnego </w:t>
            </w:r>
            <w:r w:rsidRPr="000F0645">
              <w:rPr>
                <w:sz w:val="22"/>
              </w:rPr>
              <w:t>(nie gorszego niż obecnie posiadany) oraz kosztów certyfikowanych szkoleń dla administratorów i użytkowników oferowanego rozwiązania.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Gwarancja: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Gwarancj</w:t>
            </w:r>
            <w:r>
              <w:rPr>
                <w:sz w:val="22"/>
              </w:rPr>
              <w:t>a</w:t>
            </w:r>
            <w:r w:rsidRPr="000F0645">
              <w:rPr>
                <w:sz w:val="22"/>
              </w:rPr>
              <w:t xml:space="preserve"> producenta min. 12 miesięcy. Gwarant nie może ograniczać swoich zobowiązań gwarancyjnych do </w:t>
            </w:r>
            <w:r w:rsidRPr="000F0645">
              <w:rPr>
                <w:sz w:val="22"/>
              </w:rPr>
              <w:lastRenderedPageBreak/>
              <w:t xml:space="preserve">platformy </w:t>
            </w:r>
            <w:r w:rsidRPr="000F0645">
              <w:rPr>
                <w:sz w:val="22"/>
              </w:rPr>
              <w:br/>
              <w:t>w przypadku, gdy Zamawiający dokona rozbudowy jej konfiguracji w własnym zakresie, zgodnie z technicznymi warunkami eksploatacji sprzętu.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  <w:tr w:rsidR="00E5498D" w:rsidRPr="000F0645" w:rsidTr="002151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b/>
                <w:sz w:val="22"/>
              </w:rPr>
            </w:pPr>
            <w:r w:rsidRPr="000F0645">
              <w:rPr>
                <w:b/>
                <w:sz w:val="22"/>
              </w:rPr>
              <w:t>Certyfikaty i standardy: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>Deklaracja zgodności CE.</w:t>
            </w:r>
          </w:p>
          <w:p w:rsidR="00E5498D" w:rsidRPr="000F0645" w:rsidRDefault="00E5498D" w:rsidP="00215168">
            <w:pPr>
              <w:rPr>
                <w:sz w:val="22"/>
              </w:rPr>
            </w:pPr>
            <w:r w:rsidRPr="000F0645">
              <w:rPr>
                <w:sz w:val="22"/>
              </w:rPr>
              <w:t xml:space="preserve">W ramach procedury odbioru związanej z wykonaniem umowy </w:t>
            </w:r>
            <w:r w:rsidRPr="000F0645">
              <w:rPr>
                <w:sz w:val="22"/>
              </w:rPr>
              <w:br/>
              <w:t xml:space="preserve">o udzielenie zamówienia publicznego, zamawiający zastrzega sobie prawo weryfikacji czy oprogramowanie i powiązane z nim elementy, takie jak certyfikaty/etykiety producenta oprogramowania dołączone do oprogramowania są oryginalne i licencjonowane zgodnie </w:t>
            </w:r>
            <w:r w:rsidRPr="000F0645">
              <w:rPr>
                <w:sz w:val="22"/>
              </w:rPr>
              <w:br/>
              <w:t xml:space="preserve">z prawem. W powyższym celu zamawiający może zwrócić się do przedstawicieli producenta danego oprogramowania z prośbą </w:t>
            </w:r>
            <w:r w:rsidRPr="000F0645">
              <w:rPr>
                <w:sz w:val="22"/>
              </w:rPr>
              <w:br/>
              <w:t xml:space="preserve">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</w:t>
            </w:r>
            <w:r w:rsidRPr="000F0645">
              <w:rPr>
                <w:sz w:val="22"/>
              </w:rPr>
              <w:br/>
              <w:t>i certyfikatów/etykiet należycie licencjonowanych i oryginalnych oraz do odstąpienia od umowy. Ponadto, powyższe informacje zostaną przekazane właściwym organom w celu wszczęcia stosownych postępowań.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5498D" w:rsidRPr="000F0645" w:rsidRDefault="00E5498D" w:rsidP="00215168">
            <w:pPr>
              <w:spacing w:after="160" w:line="259" w:lineRule="auto"/>
              <w:rPr>
                <w:sz w:val="22"/>
              </w:rPr>
            </w:pPr>
          </w:p>
        </w:tc>
      </w:tr>
    </w:tbl>
    <w:p w:rsidR="00E5498D" w:rsidRDefault="00E5498D" w:rsidP="00E5498D">
      <w:pPr>
        <w:suppressAutoHyphens/>
        <w:ind w:left="425" w:hanging="425"/>
        <w:jc w:val="center"/>
        <w:rPr>
          <w:rFonts w:eastAsia="Times New Roman"/>
          <w:b/>
          <w:bCs/>
          <w:sz w:val="22"/>
          <w:lang w:eastAsia="ar-SA"/>
        </w:rPr>
      </w:pPr>
    </w:p>
    <w:p w:rsidR="000151A5" w:rsidRDefault="000151A5"/>
    <w:sectPr w:rsidR="000151A5" w:rsidSect="00E5498D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657"/>
    <w:multiLevelType w:val="multilevel"/>
    <w:tmpl w:val="213E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9639A"/>
    <w:multiLevelType w:val="multilevel"/>
    <w:tmpl w:val="CC042924"/>
    <w:lvl w:ilvl="0">
      <w:start w:val="1"/>
      <w:numFmt w:val="bullet"/>
      <w:lvlText w:val=""/>
      <w:lvlJc w:val="left"/>
      <w:pPr>
        <w:tabs>
          <w:tab w:val="num" w:pos="-348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-348"/>
        </w:tabs>
        <w:ind w:left="1712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-348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4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48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48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48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48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48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771A1C"/>
    <w:multiLevelType w:val="multilevel"/>
    <w:tmpl w:val="DE38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91503"/>
    <w:multiLevelType w:val="multilevel"/>
    <w:tmpl w:val="2090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B2299"/>
    <w:multiLevelType w:val="multilevel"/>
    <w:tmpl w:val="C9E2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66069"/>
    <w:multiLevelType w:val="multilevel"/>
    <w:tmpl w:val="5C32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873FC"/>
    <w:multiLevelType w:val="multilevel"/>
    <w:tmpl w:val="6D527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34D91"/>
    <w:multiLevelType w:val="multilevel"/>
    <w:tmpl w:val="D8BA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A4ED7"/>
    <w:multiLevelType w:val="multilevel"/>
    <w:tmpl w:val="6254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AE2DFF"/>
    <w:multiLevelType w:val="multilevel"/>
    <w:tmpl w:val="5B54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6327C0"/>
    <w:multiLevelType w:val="multilevel"/>
    <w:tmpl w:val="8098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B36ED2"/>
    <w:multiLevelType w:val="multilevel"/>
    <w:tmpl w:val="5C2C786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6E893ACD"/>
    <w:multiLevelType w:val="multilevel"/>
    <w:tmpl w:val="1282540E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71B57460"/>
    <w:multiLevelType w:val="multilevel"/>
    <w:tmpl w:val="6FAC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FC2D0A"/>
    <w:multiLevelType w:val="multilevel"/>
    <w:tmpl w:val="B830A802"/>
    <w:name w:val="WW8Num9222"/>
    <w:lvl w:ilvl="0">
      <w:start w:val="1"/>
      <w:numFmt w:val="decimal"/>
      <w:lvlText w:val="%1)"/>
      <w:lvlJc w:val="left"/>
      <w:pPr>
        <w:tabs>
          <w:tab w:val="num" w:pos="0"/>
        </w:tabs>
        <w:ind w:left="510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15">
    <w:nsid w:val="768F2ABB"/>
    <w:multiLevelType w:val="hybridMultilevel"/>
    <w:tmpl w:val="93082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C64F5"/>
    <w:multiLevelType w:val="hybridMultilevel"/>
    <w:tmpl w:val="9016228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3546EB"/>
    <w:multiLevelType w:val="multilevel"/>
    <w:tmpl w:val="97BA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7743C7"/>
    <w:multiLevelType w:val="multilevel"/>
    <w:tmpl w:val="77A6B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4"/>
  </w:num>
  <w:num w:numId="5">
    <w:abstractNumId w:val="16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15"/>
  </w:num>
  <w:num w:numId="15">
    <w:abstractNumId w:val="9"/>
  </w:num>
  <w:num w:numId="16">
    <w:abstractNumId w:val="17"/>
  </w:num>
  <w:num w:numId="17">
    <w:abstractNumId w:val="4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F8"/>
    <w:rsid w:val="000151A5"/>
    <w:rsid w:val="007B55F8"/>
    <w:rsid w:val="00E5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9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L1,Numerowanie,Akapit z listą8,List Paragraph,List bullet,Akapit z listą BS,Kolorowa lista — akcent 11,Średnia siatka 1 — akcent 21,Akapit z listą numerowaną,Podsis rysunku,Numeracja 1 poziom,Data wydania"/>
    <w:basedOn w:val="Normalny"/>
    <w:link w:val="AkapitzlistZnak"/>
    <w:uiPriority w:val="34"/>
    <w:qFormat/>
    <w:rsid w:val="00E5498D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AkapitzlistZnak">
    <w:name w:val="Akapit z listą Znak"/>
    <w:aliases w:val="CW_Lista Znak,Preambuła Znak,L1 Znak,Numerowanie Znak,Akapit z listą8 Znak,List Paragraph Znak,List bullet Znak,Akapit z listą BS Znak,Kolorowa lista — akcent 11 Znak,Średnia siatka 1 — akcent 21 Znak,Akapit z listą numerowaną Znak"/>
    <w:link w:val="Akapitzlist"/>
    <w:uiPriority w:val="34"/>
    <w:qFormat/>
    <w:locked/>
    <w:rsid w:val="00E5498D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9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L1,Numerowanie,Akapit z listą8,List Paragraph,List bullet,Akapit z listą BS,Kolorowa lista — akcent 11,Średnia siatka 1 — akcent 21,Akapit z listą numerowaną,Podsis rysunku,Numeracja 1 poziom,Data wydania"/>
    <w:basedOn w:val="Normalny"/>
    <w:link w:val="AkapitzlistZnak"/>
    <w:uiPriority w:val="34"/>
    <w:qFormat/>
    <w:rsid w:val="00E5498D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AkapitzlistZnak">
    <w:name w:val="Akapit z listą Znak"/>
    <w:aliases w:val="CW_Lista Znak,Preambuła Znak,L1 Znak,Numerowanie Znak,Akapit z listą8 Znak,List Paragraph Znak,List bullet Znak,Akapit z listą BS Znak,Kolorowa lista — akcent 11 Znak,Średnia siatka 1 — akcent 21 Znak,Akapit z listą numerowaną Znak"/>
    <w:link w:val="Akapitzlist"/>
    <w:uiPriority w:val="34"/>
    <w:qFormat/>
    <w:locked/>
    <w:rsid w:val="00E5498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2278</Words>
  <Characters>13670</Characters>
  <Application>Microsoft Office Word</Application>
  <DocSecurity>0</DocSecurity>
  <Lines>113</Lines>
  <Paragraphs>31</Paragraphs>
  <ScaleCrop>false</ScaleCrop>
  <Company/>
  <LinksUpToDate>false</LinksUpToDate>
  <CharactersWithSpaces>15917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870039</dc:creator>
  <cp:keywords/>
  <dc:description/>
  <cp:lastModifiedBy>870039</cp:lastModifiedBy>
  <cp:revision>2</cp:revision>
  <dcterms:created xsi:type="dcterms:W3CDTF">2024-10-10T08:30:00Z</dcterms:created>
  <dcterms:modified xsi:type="dcterms:W3CDTF">2024-10-10T08:33:00Z</dcterms:modified>
</cp:coreProperties>
</file>