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7D" w:rsidRDefault="00A40A7D" w:rsidP="00A40A7D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3C9F" w:rsidRDefault="00A40A7D" w:rsidP="00D91DD8">
      <w:pPr>
        <w:tabs>
          <w:tab w:val="left" w:pos="42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0A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A7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</w:t>
      </w:r>
    </w:p>
    <w:p w:rsidR="00273C9F" w:rsidRPr="00273C9F" w:rsidRDefault="00273C9F" w:rsidP="00273C9F">
      <w:pPr>
        <w:tabs>
          <w:tab w:val="left" w:pos="426"/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63E0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12 do SWZ </w:t>
      </w:r>
      <w:r w:rsidR="00721D4F" w:rsidRPr="00D63E0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/ Załącznik nr 2 do projektu umowy </w:t>
      </w:r>
      <w:r w:rsidR="00013D02" w:rsidRPr="00D63E03">
        <w:rPr>
          <w:rFonts w:ascii="Arial" w:eastAsia="Times New Roman" w:hAnsi="Arial" w:cs="Arial"/>
          <w:b/>
          <w:sz w:val="20"/>
          <w:szCs w:val="20"/>
          <w:lang w:eastAsia="pl-PL"/>
        </w:rPr>
        <w:t>– numer sprawy 45/ZP/25</w:t>
      </w:r>
      <w:bookmarkStart w:id="0" w:name="_GoBack"/>
      <w:bookmarkEnd w:id="0"/>
    </w:p>
    <w:p w:rsidR="00273C9F" w:rsidRDefault="00273C9F" w:rsidP="00D91DD8">
      <w:pPr>
        <w:tabs>
          <w:tab w:val="left" w:pos="42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0A7D" w:rsidRPr="00A40A7D" w:rsidRDefault="00721D4F" w:rsidP="00D91DD8">
      <w:pPr>
        <w:tabs>
          <w:tab w:val="left" w:pos="42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A40A7D" w:rsidRPr="00A40A7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73C9F" w:rsidRPr="00273C9F" w:rsidRDefault="00A40A7D" w:rsidP="00721D4F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40A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A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F19CE" w:rsidRPr="009F1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SZCZEGÓŁOWA </w:t>
      </w:r>
      <w:r w:rsidRPr="009F19CE">
        <w:rPr>
          <w:rFonts w:ascii="Arial" w:eastAsia="Times New Roman" w:hAnsi="Arial" w:cs="Arial"/>
          <w:b/>
          <w:sz w:val="20"/>
          <w:szCs w:val="20"/>
          <w:lang w:eastAsia="pl-PL"/>
        </w:rPr>
        <w:t>SPECYFIKACJA TECHNIC</w:t>
      </w:r>
      <w:r w:rsidR="00545463" w:rsidRPr="009F1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ZNA  </w:t>
      </w:r>
      <w:r w:rsidR="00721D4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 </w:t>
      </w:r>
      <w:r w:rsidR="00721D4F" w:rsidRPr="00273C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CZYNNOŚCI OBSŁUGOWYCH </w:t>
      </w:r>
      <w:r w:rsidR="00721D4F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273C9F" w:rsidRPr="00273C9F" w:rsidRDefault="00273C9F" w:rsidP="00273C9F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Konserwacja serwisowa urządzeń wentylacji i klimatyzacji   na terenie kompleksów administrowanych przez 31 Wojskowy</w:t>
      </w:r>
      <w:r w:rsidR="00B24FD2">
        <w:rPr>
          <w:rFonts w:ascii="Arial" w:eastAsia="Times New Roman" w:hAnsi="Arial" w:cs="Arial"/>
          <w:sz w:val="20"/>
          <w:szCs w:val="20"/>
          <w:lang w:eastAsia="pl-PL"/>
        </w:rPr>
        <w:t xml:space="preserve"> Oddział  Gospodarczy w Zgierzu  </w:t>
      </w:r>
      <w:r w:rsidR="00013D02">
        <w:rPr>
          <w:rFonts w:ascii="Arial" w:hAnsi="Arial" w:cs="Arial"/>
          <w:kern w:val="28"/>
          <w:sz w:val="20"/>
          <w:szCs w:val="20"/>
        </w:rPr>
        <w:t>w 2025</w:t>
      </w:r>
      <w:r w:rsidR="00B24FD2">
        <w:rPr>
          <w:rFonts w:ascii="Arial" w:hAnsi="Arial" w:cs="Arial"/>
          <w:kern w:val="28"/>
          <w:sz w:val="20"/>
          <w:szCs w:val="20"/>
        </w:rPr>
        <w:t xml:space="preserve"> roku</w:t>
      </w:r>
    </w:p>
    <w:p w:rsidR="00273C9F" w:rsidRPr="00273C9F" w:rsidRDefault="00273C9F" w:rsidP="00273C9F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3C9F" w:rsidRPr="00273C9F" w:rsidRDefault="00273C9F" w:rsidP="00273C9F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Zamawiający :    31 Wojskowy Oddział  Gospodarczy w Zgierzu.</w:t>
      </w:r>
    </w:p>
    <w:p w:rsidR="00273C9F" w:rsidRPr="00273C9F" w:rsidRDefault="00273C9F" w:rsidP="00273C9F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KOD  CPV : 50730000-1   -  Usługi w zakresie napraw i konserwacji układów chłodzących.</w:t>
      </w:r>
    </w:p>
    <w:p w:rsidR="00273C9F" w:rsidRPr="00273C9F" w:rsidRDefault="00273C9F" w:rsidP="00273C9F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</w:p>
    <w:p w:rsidR="00273C9F" w:rsidRPr="00273C9F" w:rsidRDefault="00273C9F" w:rsidP="00273C9F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lang w:eastAsia="pl-PL"/>
        </w:rPr>
        <w:t>Wstęp</w:t>
      </w:r>
    </w:p>
    <w:p w:rsidR="00273C9F" w:rsidRPr="00273C9F" w:rsidRDefault="00273C9F" w:rsidP="00273C9F">
      <w:pPr>
        <w:numPr>
          <w:ilvl w:val="1"/>
          <w:numId w:val="5"/>
        </w:numPr>
        <w:tabs>
          <w:tab w:val="left" w:pos="426"/>
          <w:tab w:val="center" w:pos="4536"/>
          <w:tab w:val="right" w:pos="9072"/>
        </w:tabs>
        <w:spacing w:before="240"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Przedmiot SST</w:t>
      </w:r>
    </w:p>
    <w:p w:rsidR="00273C9F" w:rsidRPr="00273C9F" w:rsidRDefault="00273C9F" w:rsidP="00273C9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Przedmiotem niniejszej Szczegółowej Specyfikacji Technicznej (SST) są  wymagania   dotyczące realizacji robót w zakresie : wykonania okresowego przeglądu instalacji wentylacji i klimatyzatorów wraz z instalacją chłodniczą i zasilającą oraz dokonanie czynności konserwacyjnych.</w:t>
      </w:r>
    </w:p>
    <w:p w:rsidR="00273C9F" w:rsidRPr="00273C9F" w:rsidRDefault="00273C9F" w:rsidP="00273C9F">
      <w:pPr>
        <w:numPr>
          <w:ilvl w:val="1"/>
          <w:numId w:val="5"/>
        </w:numPr>
        <w:tabs>
          <w:tab w:val="left" w:pos="426"/>
          <w:tab w:val="center" w:pos="4536"/>
          <w:tab w:val="right" w:pos="9072"/>
        </w:tabs>
        <w:spacing w:before="240"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u w:val="single"/>
          <w:lang w:eastAsia="pl-PL"/>
        </w:rPr>
        <w:t>Zakres stosowania SST.</w:t>
      </w:r>
    </w:p>
    <w:p w:rsidR="00273C9F" w:rsidRPr="00273C9F" w:rsidRDefault="00273C9F" w:rsidP="00273C9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Szczegółowa Specyfikacja Techniczna jest stosowana jako dokument przetargowy przy zlecaniu                            i realizacji robót wymienionych w pkt. 1.1.</w:t>
      </w:r>
    </w:p>
    <w:p w:rsidR="00273C9F" w:rsidRPr="00273C9F" w:rsidRDefault="00273C9F" w:rsidP="00273C9F">
      <w:pPr>
        <w:numPr>
          <w:ilvl w:val="1"/>
          <w:numId w:val="5"/>
        </w:numPr>
        <w:tabs>
          <w:tab w:val="left" w:pos="426"/>
          <w:tab w:val="center" w:pos="4536"/>
          <w:tab w:val="right" w:pos="9072"/>
        </w:tabs>
        <w:spacing w:before="240"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u w:val="single"/>
          <w:lang w:eastAsia="pl-PL"/>
        </w:rPr>
        <w:t>Zakres robót objętych SST</w:t>
      </w:r>
    </w:p>
    <w:p w:rsidR="00273C9F" w:rsidRPr="00273C9F" w:rsidRDefault="00273C9F" w:rsidP="00273C9F">
      <w:pPr>
        <w:keepNext/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lang w:eastAsia="pl-PL"/>
        </w:rPr>
        <w:t>W zakresie urządzeń klimatyzacji do obowiązków Wykonawcy należy: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Wykonanie okresowego przeglądu instalacji wentylacji i klimatyzatorów wraz z instalacją chłodniczą i zasilającą oraz dokonanie czynności konserwacyjnych zapewniając ich bezpieczną eksploatację celem zapobiegania przedwczesnemu zużyciu urządzeń zamontowanych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>w obiekcie z częstotliwości określoną  w załączniku nr 1</w:t>
      </w:r>
      <w:r w:rsidR="000F4B2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do umowy.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Sprawdzenie szczelności układu chłodniczego.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Sprawdzenie ilości czynnika chłodzącego oraz jego uzupełnienie.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Sprawdzenie filtra odwadniacza i w razie konieczności jego wymiana.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Kontrola wentylatora skraplacza.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Kontrola i czyszczenia skraplacza.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Sprawdzenie drożności przewodu odprowadzającego skropliny z parownika oraz kontrola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>i czyszczenie tacki skroplin.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Kontrola i czyszczenia / wymiana  filtra jednostki wewnętrznej filtra.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Kontrola wentylatora jednostki wewnętrznej.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Kontrola i czyszczenia parownika jednostki wewnętrznej.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Sprawdzenie stanu technicznego instalacji elektrycznej i sterującej.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Sprawdzenie parametrów pracy urządzeń wentylacji i  klimatyzacji.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Ustawienie odpowiednich parametrów powietrza wentylacyjnego.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Sprawdzenie mocowania urządzeń klimatyzacji oraz instalacji wentylacji.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Wykonanie innych czynności zgodnie z zaleceniami producenta urządzenia.</w:t>
      </w:r>
    </w:p>
    <w:p w:rsidR="00273C9F" w:rsidRPr="00273C9F" w:rsidRDefault="00273C9F" w:rsidP="00273C9F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Uruchomienie urządzenia po wykonanych czynnościach przeglądowych i konserwacyjnych.</w:t>
      </w:r>
    </w:p>
    <w:p w:rsidR="00273C9F" w:rsidRDefault="00273C9F" w:rsidP="00273C9F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Utylizacja zużytych materiałów eksploatacyjnych i opakowań zbiorczych po materiałach eksploatacyjnych.</w:t>
      </w:r>
    </w:p>
    <w:p w:rsidR="00273C9F" w:rsidRDefault="00273C9F" w:rsidP="00273C9F">
      <w:pPr>
        <w:widowControl w:val="0"/>
        <w:tabs>
          <w:tab w:val="left" w:pos="851"/>
        </w:tabs>
        <w:spacing w:after="0" w:line="276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3C9F" w:rsidRDefault="00273C9F" w:rsidP="00273C9F">
      <w:pPr>
        <w:widowControl w:val="0"/>
        <w:tabs>
          <w:tab w:val="left" w:pos="851"/>
        </w:tabs>
        <w:spacing w:after="0" w:line="276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3C9F" w:rsidRDefault="00273C9F" w:rsidP="00273C9F">
      <w:pPr>
        <w:widowControl w:val="0"/>
        <w:tabs>
          <w:tab w:val="left" w:pos="851"/>
        </w:tabs>
        <w:spacing w:after="0" w:line="276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6E17" w:rsidRDefault="00036E17" w:rsidP="00273C9F">
      <w:pPr>
        <w:widowControl w:val="0"/>
        <w:tabs>
          <w:tab w:val="left" w:pos="851"/>
        </w:tabs>
        <w:spacing w:after="0" w:line="276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6E17" w:rsidRPr="00273C9F" w:rsidRDefault="00036E17" w:rsidP="00273C9F">
      <w:pPr>
        <w:widowControl w:val="0"/>
        <w:tabs>
          <w:tab w:val="left" w:pos="851"/>
        </w:tabs>
        <w:spacing w:after="0" w:line="276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3C9F" w:rsidRPr="00273C9F" w:rsidRDefault="00273C9F" w:rsidP="00273C9F">
      <w:pPr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 zakresie urządzeń klimatyzacji – nawilżaczy (3szt.) do obowiązków Wykonawcy należy:</w:t>
      </w:r>
    </w:p>
    <w:p w:rsidR="00273C9F" w:rsidRPr="00273C9F" w:rsidRDefault="00273C9F" w:rsidP="00273C9F">
      <w:pPr>
        <w:widowControl w:val="0"/>
        <w:numPr>
          <w:ilvl w:val="0"/>
          <w:numId w:val="4"/>
        </w:numPr>
        <w:tabs>
          <w:tab w:val="num" w:pos="426"/>
          <w:tab w:val="left" w:pos="851"/>
        </w:tabs>
        <w:spacing w:after="0" w:line="276" w:lineRule="auto"/>
        <w:ind w:left="567"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Czyszczenie cylindrów parowych </w:t>
      </w:r>
    </w:p>
    <w:p w:rsidR="00273C9F" w:rsidRPr="00273C9F" w:rsidRDefault="00273C9F" w:rsidP="00273C9F">
      <w:pPr>
        <w:widowControl w:val="0"/>
        <w:numPr>
          <w:ilvl w:val="0"/>
          <w:numId w:val="4"/>
        </w:numPr>
        <w:tabs>
          <w:tab w:val="num" w:pos="426"/>
          <w:tab w:val="left" w:pos="851"/>
        </w:tabs>
        <w:spacing w:after="0" w:line="276" w:lineRule="auto"/>
        <w:ind w:left="567"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Przegląd węży elastycznych</w:t>
      </w:r>
    </w:p>
    <w:p w:rsidR="00273C9F" w:rsidRPr="00273C9F" w:rsidRDefault="00273C9F" w:rsidP="00273C9F">
      <w:pPr>
        <w:widowControl w:val="0"/>
        <w:numPr>
          <w:ilvl w:val="0"/>
          <w:numId w:val="4"/>
        </w:numPr>
        <w:tabs>
          <w:tab w:val="num" w:pos="426"/>
          <w:tab w:val="left" w:pos="851"/>
        </w:tabs>
        <w:spacing w:after="0" w:line="276" w:lineRule="auto"/>
        <w:ind w:left="567"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Serwis zaworu spustowego – wyczyszczenie sitka zaworu</w:t>
      </w:r>
    </w:p>
    <w:p w:rsidR="00273C9F" w:rsidRPr="00273C9F" w:rsidRDefault="00273C9F" w:rsidP="00273C9F">
      <w:pPr>
        <w:widowControl w:val="0"/>
        <w:numPr>
          <w:ilvl w:val="0"/>
          <w:numId w:val="4"/>
        </w:numPr>
        <w:tabs>
          <w:tab w:val="num" w:pos="426"/>
          <w:tab w:val="left" w:pos="851"/>
        </w:tabs>
        <w:spacing w:after="0" w:line="276" w:lineRule="auto"/>
        <w:ind w:left="567"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Serwis zaworu zasilającego – wyczyszczenie sitka zaworu</w:t>
      </w:r>
    </w:p>
    <w:p w:rsidR="00273C9F" w:rsidRPr="00273C9F" w:rsidRDefault="00273C9F" w:rsidP="00273C9F">
      <w:pPr>
        <w:widowControl w:val="0"/>
        <w:numPr>
          <w:ilvl w:val="0"/>
          <w:numId w:val="4"/>
        </w:numPr>
        <w:tabs>
          <w:tab w:val="num" w:pos="426"/>
          <w:tab w:val="left" w:pos="851"/>
        </w:tabs>
        <w:spacing w:after="0" w:line="276" w:lineRule="auto"/>
        <w:ind w:left="567"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Konserwacja instalacji elektrycznej w tym czyszczenie styków, połączeń</w:t>
      </w:r>
    </w:p>
    <w:p w:rsidR="00273C9F" w:rsidRPr="00273C9F" w:rsidRDefault="00273C9F" w:rsidP="00273C9F">
      <w:pPr>
        <w:widowControl w:val="0"/>
        <w:numPr>
          <w:ilvl w:val="0"/>
          <w:numId w:val="4"/>
        </w:numPr>
        <w:tabs>
          <w:tab w:val="num" w:pos="426"/>
          <w:tab w:val="left" w:pos="851"/>
        </w:tabs>
        <w:spacing w:after="0" w:line="276" w:lineRule="auto"/>
        <w:ind w:left="567"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Uruchomienie i sprawdzenie szczelności urządzenia</w:t>
      </w:r>
    </w:p>
    <w:p w:rsidR="00273C9F" w:rsidRPr="00273C9F" w:rsidRDefault="00273C9F" w:rsidP="00273C9F">
      <w:pPr>
        <w:widowControl w:val="0"/>
        <w:numPr>
          <w:ilvl w:val="0"/>
          <w:numId w:val="4"/>
        </w:numPr>
        <w:tabs>
          <w:tab w:val="num" w:pos="426"/>
          <w:tab w:val="left" w:pos="851"/>
        </w:tabs>
        <w:spacing w:after="0" w:line="276" w:lineRule="auto"/>
        <w:ind w:left="567"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Serwis elektrod (sprawdzenie długości, przepłukanie elektrod)</w:t>
      </w:r>
    </w:p>
    <w:p w:rsidR="00273C9F" w:rsidRPr="00273C9F" w:rsidRDefault="00273C9F" w:rsidP="00273C9F">
      <w:pPr>
        <w:widowControl w:val="0"/>
        <w:numPr>
          <w:ilvl w:val="0"/>
          <w:numId w:val="4"/>
        </w:numPr>
        <w:tabs>
          <w:tab w:val="num" w:pos="426"/>
          <w:tab w:val="left" w:pos="851"/>
        </w:tabs>
        <w:spacing w:after="0" w:line="276" w:lineRule="auto"/>
        <w:ind w:left="567"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Sporządzenie protokołu z wykonanych czynności.</w:t>
      </w:r>
    </w:p>
    <w:p w:rsidR="00273C9F" w:rsidRPr="00273C9F" w:rsidRDefault="00273C9F" w:rsidP="00273C9F">
      <w:pPr>
        <w:widowControl w:val="0"/>
        <w:numPr>
          <w:ilvl w:val="0"/>
          <w:numId w:val="4"/>
        </w:numPr>
        <w:tabs>
          <w:tab w:val="num" w:pos="426"/>
          <w:tab w:val="left" w:pos="851"/>
        </w:tabs>
        <w:spacing w:after="0" w:line="276" w:lineRule="auto"/>
        <w:ind w:left="567"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W przypadku wykrycia uszkodzeń oszacowanie kosztu napraw.</w:t>
      </w:r>
    </w:p>
    <w:p w:rsidR="00273C9F" w:rsidRPr="00273C9F" w:rsidRDefault="00273C9F" w:rsidP="00273C9F">
      <w:pPr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urządzeń wentylacji mechanicznej do obowiązków Wykonawcy należy: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Sprawdzenie stanu technicznego mechanizmów napędowych i ich zamocowań.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Sprawdzenie działania urządzeń sterujących i sygnalizacyjnych.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Sprawdzanie stanu technicznego konstrukcji nośnej a w szczególności połączeń spawanych, nitowanych i rozłącznych oraz instalacji ochrony przeciwporażeniowej. 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Konserwacja łożysk silników i wentylatorów (czyszczenie i smarowanie).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Wymiana filtrów olejowych oraz filtrów powierza.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Czyszczenie z pyłu i zanieczyszczeń nagrzewnic.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Usunięcie zanieczyszczeń z kratek wentylacyjnych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Czyszczenie kanałów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Wymiana pasków klinowych i w razie konieczności łożysk tocznych w zamontowanych wentylatorach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Czyszczenie nagrzewnicy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Uruchomienie eksploatacyjne po przeprowadzeniu powyższych czynności.</w:t>
      </w:r>
    </w:p>
    <w:p w:rsidR="00273C9F" w:rsidRPr="00273C9F" w:rsidRDefault="00273C9F" w:rsidP="00273C9F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851"/>
        </w:tabs>
        <w:spacing w:after="0" w:line="276" w:lineRule="auto"/>
        <w:ind w:left="0" w:right="72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Utylizacja zużytych materiałów eksploatacyjnych, opakowań zbiorczych po materiałach eksploatacyjnych.</w:t>
      </w:r>
    </w:p>
    <w:p w:rsidR="00273C9F" w:rsidRPr="00273C9F" w:rsidRDefault="00273C9F" w:rsidP="00273C9F">
      <w:pPr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zakresie naprawy klimatyzatorów do obowiązków Wykonawcy należy:</w:t>
      </w:r>
    </w:p>
    <w:p w:rsidR="00273C9F" w:rsidRPr="00273C9F" w:rsidRDefault="00273C9F" w:rsidP="00273C9F">
      <w:pPr>
        <w:widowControl w:val="0"/>
        <w:spacing w:after="0" w:line="276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3C9F" w:rsidRPr="00273C9F" w:rsidRDefault="00273C9F" w:rsidP="00273C9F">
      <w:pPr>
        <w:widowControl w:val="0"/>
        <w:spacing w:after="0" w:line="276" w:lineRule="auto"/>
        <w:ind w:right="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Wykonanie napraw i wymiana części w zakresie niezbędnym do prawidłowego działania zgodnie                           z załącznikiem nr 1 do umowy.</w:t>
      </w:r>
    </w:p>
    <w:p w:rsidR="00273C9F" w:rsidRPr="00273C9F" w:rsidRDefault="00273C9F" w:rsidP="00273C9F">
      <w:pPr>
        <w:tabs>
          <w:tab w:val="left" w:pos="426"/>
          <w:tab w:val="center" w:pos="851"/>
          <w:tab w:val="right" w:pos="9072"/>
        </w:tabs>
        <w:spacing w:before="240"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u w:val="single"/>
          <w:lang w:eastAsia="pl-PL"/>
        </w:rPr>
        <w:t>1.4 Szczególne wymagania dotyczące robót</w:t>
      </w:r>
    </w:p>
    <w:p w:rsidR="00273C9F" w:rsidRPr="00273C9F" w:rsidRDefault="00273C9F" w:rsidP="00273C9F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SOI Kutno</w:t>
      </w:r>
    </w:p>
    <w:p w:rsidR="00273C9F" w:rsidRPr="00273C9F" w:rsidRDefault="00273C9F" w:rsidP="00273C9F">
      <w:pPr>
        <w:spacing w:before="120" w:after="8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lang w:eastAsia="pl-PL"/>
        </w:rPr>
        <w:t>Zakres konserwacji serwisowej :</w:t>
      </w:r>
    </w:p>
    <w:p w:rsidR="00273C9F" w:rsidRPr="00273C9F" w:rsidRDefault="00273C9F" w:rsidP="00273C9F">
      <w:pPr>
        <w:numPr>
          <w:ilvl w:val="0"/>
          <w:numId w:val="10"/>
        </w:numPr>
        <w:tabs>
          <w:tab w:val="num" w:pos="207"/>
          <w:tab w:val="left" w:pos="851"/>
        </w:tabs>
        <w:spacing w:after="80" w:line="276" w:lineRule="auto"/>
        <w:ind w:left="0" w:firstLine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lang w:eastAsia="pl-PL"/>
        </w:rPr>
        <w:t>Wg DTR lub instrukcji obsługi dla urządzeń zlokalizowanych w bud. Nr 101 i Nr 106: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czyszczenie lameli parownika i skraplacza urządzeń chłodniczych,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czyszczenie lameli skraplacza agregatów wody lodowej,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zyszczenie filtrów klimatyzatorów wewnętrznych i lameli klimatyzatorów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zewnętrznych,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wyczyszczenie wnętrza central wentylacyjnych typu GOLEM i szafy klimatyzacji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precyzyjnej NEXT.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wymiana  wkładów filtracyjnych w centralach  wentylacyjnych typu GOLEM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i szafie klimatyzacji precyzyjnej NEXT.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sprawdzenie stanu technicznego i poprawności działania  wymienników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obrotowych i krzyżowych w centralach  typu GOLEM,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sprawdzenie szczelności układów glikolowych i likwidacja ewentualnych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wycieków,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sprawdzenie szczelności układów zawierających gaz cieplarniany (strona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ssawna - strona tłoczna), 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uzupełnienie czynnika chłodniczego w miarę potrzeby w urządzeniach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chłodniczych, agregatach wody lodowej i  klimatyzatorach,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omiar wydajności chłodniczej,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prawdzanie drożności odwodnienia,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sprawdzenie naprężenia pasów wentylatora (w tych urządzeniach gdzie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występują),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omiar sprawności elektrycznej,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num" w:pos="567"/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kontrola działania automatyki sterującej pracą urządzeń chłodniczych (Treine),  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agregatów wody lodowej (Scrol), central wentylacyjnych typu Golem, szafy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klimatyzacji precyzyjnej NEXT.</w:t>
      </w:r>
    </w:p>
    <w:p w:rsidR="00273C9F" w:rsidRPr="00273C9F" w:rsidRDefault="00273C9F" w:rsidP="00273C9F">
      <w:pPr>
        <w:numPr>
          <w:ilvl w:val="0"/>
          <w:numId w:val="10"/>
        </w:numPr>
        <w:tabs>
          <w:tab w:val="num" w:pos="207"/>
          <w:tab w:val="left" w:pos="851"/>
        </w:tabs>
        <w:spacing w:after="0" w:line="276" w:lineRule="auto"/>
        <w:ind w:left="0" w:firstLine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Wg DTR lub instrukcji obsługi dla pozostałych urządzeń: 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runtowe czyszczenie parownika,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runtowe czyszczenie skraplacza,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C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zyszczenie filtrów klimatyzatorów a dla central wentylacyjnych wymiana wkładów,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G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runtowe czyszczenie kanałów instalacji wentylacyjnej (usunięcie olejów i smarów),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omiar sprawności elektrycznej,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omiar wydajności chłodniczej,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marowanie podzespołów głównych,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prawdzanie szczelności układu - strona ssąca,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prawdzanie szczelności układu - strona tłoczna,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>prawdzanie drożności odwodnienia,</w:t>
      </w:r>
    </w:p>
    <w:p w:rsidR="00273C9F" w:rsidRPr="00273C9F" w:rsidRDefault="00273C9F" w:rsidP="00273C9F">
      <w:pPr>
        <w:numPr>
          <w:ilvl w:val="0"/>
          <w:numId w:val="9"/>
        </w:numPr>
        <w:tabs>
          <w:tab w:val="left" w:pos="993"/>
        </w:tabs>
        <w:spacing w:after="0" w:line="276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Kontrola działania automatyki sterującej.</w:t>
      </w:r>
    </w:p>
    <w:p w:rsidR="00273C9F" w:rsidRPr="00273C9F" w:rsidRDefault="00273C9F" w:rsidP="00273C9F">
      <w:pPr>
        <w:numPr>
          <w:ilvl w:val="0"/>
          <w:numId w:val="10"/>
        </w:numPr>
        <w:tabs>
          <w:tab w:val="num" w:pos="284"/>
        </w:tabs>
        <w:spacing w:after="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lang w:eastAsia="pl-PL"/>
        </w:rPr>
        <w:t>Wymagana w warunkach gwarancji lub DTR, częstotliwość przeglądów serwisowych,                 a wykonywanych przez gwaranta lub autoryzowany serwis: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- 1 raz w roku dla instalacji wentylacyjnej – bud. nr 65,     </w:t>
      </w:r>
    </w:p>
    <w:p w:rsidR="00273C9F" w:rsidRPr="00273C9F" w:rsidRDefault="00273C9F" w:rsidP="00273C9F">
      <w:pPr>
        <w:tabs>
          <w:tab w:val="num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 - 2 razy w roku dla pozostałych.</w:t>
      </w:r>
    </w:p>
    <w:p w:rsidR="00273C9F" w:rsidRPr="00273C9F" w:rsidRDefault="00273C9F" w:rsidP="00273C9F">
      <w:pPr>
        <w:numPr>
          <w:ilvl w:val="0"/>
          <w:numId w:val="10"/>
        </w:numPr>
        <w:tabs>
          <w:tab w:val="num" w:pos="284"/>
        </w:tabs>
        <w:spacing w:before="80" w:after="80" w:line="276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sz w:val="20"/>
          <w:szCs w:val="20"/>
          <w:lang w:eastAsia="pl-PL"/>
        </w:rPr>
        <w:t>Konieczność zapewnienia przez Wykonawcę: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   wkładów filtracyjnych (filtrów), smarów, gazu chłodniczego, środków 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myjących i czyszczących (grzybobójczych) i pozostałych materiałów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eksploatacyjnych ( np. pasków do napędu wentylatora, wymienników 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obrotowych, bezpieczników,  itp.),</w:t>
      </w:r>
    </w:p>
    <w:p w:rsidR="00273C9F" w:rsidRPr="00273C9F" w:rsidRDefault="00273C9F" w:rsidP="00273C9F">
      <w:pPr>
        <w:tabs>
          <w:tab w:val="num" w:pos="284"/>
        </w:tabs>
        <w:spacing w:before="80" w:after="8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-    wymiany  tacy ociekowej skroplin klimatyzatora  MDV D36Q4/N1-A3 w pomieszczeniu 024                         w budynku 106 ,  Wielkopowierzchniowego Wielobranżowego Składu Materiałowego Kutno.</w:t>
      </w:r>
    </w:p>
    <w:p w:rsidR="00273C9F" w:rsidRPr="00273C9F" w:rsidRDefault="00273C9F" w:rsidP="00273C9F">
      <w:pPr>
        <w:tabs>
          <w:tab w:val="left" w:pos="426"/>
          <w:tab w:val="center" w:pos="4536"/>
          <w:tab w:val="right" w:pos="9072"/>
        </w:tabs>
        <w:spacing w:before="240"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u w:val="single"/>
          <w:lang w:eastAsia="pl-PL"/>
        </w:rPr>
        <w:t>1.5.Ogólne wymagania dotyczące robót</w:t>
      </w:r>
    </w:p>
    <w:p w:rsidR="00273C9F" w:rsidRPr="00273C9F" w:rsidRDefault="00273C9F" w:rsidP="00273C9F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contextualSpacing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73C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jest odpowiedzialny za jakość ich wykonania oraz za zgodność ze Szczegółową Specyfikacją Techniczną.</w:t>
      </w:r>
    </w:p>
    <w:p w:rsidR="00273C9F" w:rsidRPr="00273C9F" w:rsidRDefault="00273C9F" w:rsidP="00273C9F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Wytyczne wykonania i odbioru robót</w:t>
      </w:r>
    </w:p>
    <w:p w:rsidR="00273C9F" w:rsidRPr="00273C9F" w:rsidRDefault="00273C9F" w:rsidP="00273C9F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ab/>
        <w:t>W załączonym wzorze umowy w załączniku nr 1 do umowy podane są wykazy urządzeń podlegających przeglądom i czynnościom konserwacyjnym z zaznaczeniem typu, lokalizacji urządzenia oraz podaniem terminów wykonania przeglądów konserwacyjnych zamontowanych urządzeń. Przed przystąpieniem do prac Wykonawca przedstawi wykaz pracowników dokonujących czynności związanych z realizacją zadania oraz pojazdów samochodowych niezbędnych do realizacji zadania. Każdorazowy przyjazd do przeglądu powinien być uzgodniony z Kierownikiem SOI                     z  4 – dniowym wyprzedzeniem.</w:t>
      </w:r>
    </w:p>
    <w:p w:rsidR="00273C9F" w:rsidRPr="00273C9F" w:rsidRDefault="00273C9F" w:rsidP="00273C9F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prowadzenia robót</w:t>
      </w:r>
    </w:p>
    <w:p w:rsidR="00273C9F" w:rsidRPr="00273C9F" w:rsidRDefault="00273C9F" w:rsidP="00273C9F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Przy wykonywaniu robót Wykonawca winien przestrzegać wszystkich przepisów bhp, ppoż., branżowych dotyczących prac konserwacyjnych. Wykonawca jest odpowiedzialny za jakość wykonania robót oraz ich zgodność z umową, wykazem urządzeń podlegających przeglądowi ,wytycznymi niniejszej SST. Wprowadzenie jakichkolwiek zmian w tych dokumentach wymaga akceptacji Zamawiającego i formy pisemnej.</w:t>
      </w:r>
    </w:p>
    <w:p w:rsidR="00273C9F" w:rsidRPr="00273C9F" w:rsidRDefault="00273C9F" w:rsidP="00273C9F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Bezpieczeństwo i ochrona zdrowia</w:t>
      </w:r>
    </w:p>
    <w:p w:rsidR="00273C9F" w:rsidRPr="00273C9F" w:rsidRDefault="00273C9F" w:rsidP="00273C9F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 xml:space="preserve">Wykonawca zapewni i będzie utrzymywał wyposażenie konieczne dla zapewnienia bezpieczeństwa , pracowników wyposaży w wymaganą odzież i środki ochrony osobistej. Koszty tej ochrony wliczone są w koszty umowy. Wykonawca będzie stosował się do przepisów przeciwpożarowych. Stale będzie utrzymywał w poprawnym i zgodnie z zaleceniami przepisów bezpieczeństwa, ppoż. i bhp wszystkie posiadane urządzenia, maszyny i pojazdy oraz miejsca prowadzonych prac. </w:t>
      </w:r>
    </w:p>
    <w:p w:rsidR="00273C9F" w:rsidRPr="00273C9F" w:rsidRDefault="00273C9F" w:rsidP="00273C9F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W trakcie realizacji robót Wykonawca będzie stosował się do wszystkich obowiązujących przepisów i wymagań w zakresie bezpieczeństwa ochrony zdrowia.</w:t>
      </w:r>
    </w:p>
    <w:p w:rsidR="00273C9F" w:rsidRPr="00273C9F" w:rsidRDefault="00273C9F" w:rsidP="00273C9F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Sprzęt i maszyny</w:t>
      </w:r>
    </w:p>
    <w:p w:rsidR="00273C9F" w:rsidRPr="00273C9F" w:rsidRDefault="00273C9F" w:rsidP="00273C9F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Wykonawca jest zobowiązany do używania narzędzi i sprzętu, które nie spowodują niekorzystnego wpływu na jakość wykonywanych robót i na otoczenie .Sprzęt ,maszyny urządzenia i narzędzia niegwarantujące zachowania wymaganych warunków normy  i niezapewniające bezpieczeństwa dla pracowników oraz otoczenia i środowiska zostaną przez Zamawiającego zdyskwalifikowane i niedopuszczone do robót.</w:t>
      </w:r>
    </w:p>
    <w:p w:rsidR="00273C9F" w:rsidRPr="00273C9F" w:rsidRDefault="00273C9F" w:rsidP="00273C9F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before="240" w:after="0" w:line="276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73C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Odbiór robót i podstawa płatności</w:t>
      </w:r>
    </w:p>
    <w:p w:rsidR="00273C9F" w:rsidRPr="00273C9F" w:rsidRDefault="00273C9F" w:rsidP="00273C9F">
      <w:pPr>
        <w:tabs>
          <w:tab w:val="left" w:pos="284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3C9F">
        <w:rPr>
          <w:rFonts w:ascii="Arial" w:eastAsia="Times New Roman" w:hAnsi="Arial" w:cs="Arial"/>
          <w:sz w:val="20"/>
          <w:szCs w:val="20"/>
          <w:lang w:eastAsia="pl-PL"/>
        </w:rPr>
        <w:t>Warunki odbioru robót i podstawa płatności określone zostały w załączonym wzorze umowy.</w:t>
      </w:r>
      <w:r w:rsidRPr="00273C9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73C9F" w:rsidRPr="00273C9F" w:rsidRDefault="00273C9F" w:rsidP="00273C9F">
      <w:pPr>
        <w:tabs>
          <w:tab w:val="left" w:pos="426"/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273C9F" w:rsidRPr="00273C9F" w:rsidRDefault="00273C9F" w:rsidP="00273C9F">
      <w:pPr>
        <w:tabs>
          <w:tab w:val="left" w:pos="426"/>
          <w:tab w:val="left" w:pos="851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:rsidR="00A40A7D" w:rsidRPr="00A40A7D" w:rsidRDefault="00A40A7D" w:rsidP="00A40A7D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40A7D" w:rsidRPr="00A40A7D" w:rsidRDefault="00A40A7D" w:rsidP="00A40A7D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40A7D" w:rsidRPr="00A40A7D" w:rsidRDefault="00A40A7D" w:rsidP="00A40A7D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40A7D" w:rsidRPr="00220094" w:rsidRDefault="00A40A7D" w:rsidP="00273C9F">
      <w:pPr>
        <w:tabs>
          <w:tab w:val="left" w:pos="426"/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0A7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A40A7D" w:rsidRPr="00220094" w:rsidSect="00401667">
      <w:footerReference w:type="default" r:id="rId8"/>
      <w:pgSz w:w="11906" w:h="16838"/>
      <w:pgMar w:top="993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4A" w:rsidRDefault="00AD324A" w:rsidP="00A40A7D">
      <w:pPr>
        <w:spacing w:after="0" w:line="240" w:lineRule="auto"/>
      </w:pPr>
      <w:r>
        <w:separator/>
      </w:r>
    </w:p>
  </w:endnote>
  <w:endnote w:type="continuationSeparator" w:id="0">
    <w:p w:rsidR="00AD324A" w:rsidRDefault="00AD324A" w:rsidP="00A4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-553307844"/>
      <w:docPartObj>
        <w:docPartGallery w:val="Page Numbers (Bottom of Page)"/>
        <w:docPartUnique/>
      </w:docPartObj>
    </w:sdtPr>
    <w:sdtEndPr/>
    <w:sdtContent>
      <w:p w:rsidR="00A40A7D" w:rsidRPr="00A40A7D" w:rsidRDefault="00A40A7D">
        <w:pPr>
          <w:pStyle w:val="Stopka"/>
          <w:rPr>
            <w:rFonts w:ascii="Arial" w:hAnsi="Arial" w:cs="Arial"/>
            <w:sz w:val="16"/>
            <w:szCs w:val="16"/>
          </w:rPr>
        </w:pPr>
        <w:r w:rsidRPr="00A40A7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A40A7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A40A7D">
          <w:rPr>
            <w:rFonts w:ascii="Arial" w:hAnsi="Arial" w:cs="Arial"/>
            <w:sz w:val="16"/>
            <w:szCs w:val="16"/>
          </w:rPr>
          <w:instrText>PAGE    \* MERGEFORMAT</w:instrText>
        </w:r>
        <w:r w:rsidRPr="00A40A7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D63E03" w:rsidRPr="00D63E03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A40A7D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7F5F32" w:rsidRDefault="00AD3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4A" w:rsidRDefault="00AD324A" w:rsidP="00A40A7D">
      <w:pPr>
        <w:spacing w:after="0" w:line="240" w:lineRule="auto"/>
      </w:pPr>
      <w:r>
        <w:separator/>
      </w:r>
    </w:p>
  </w:footnote>
  <w:footnote w:type="continuationSeparator" w:id="0">
    <w:p w:rsidR="00AD324A" w:rsidRDefault="00AD324A" w:rsidP="00A4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9B8"/>
    <w:multiLevelType w:val="multilevel"/>
    <w:tmpl w:val="7DA8251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7" w:hanging="1800"/>
      </w:pPr>
      <w:rPr>
        <w:rFonts w:hint="default"/>
      </w:rPr>
    </w:lvl>
  </w:abstractNum>
  <w:abstractNum w:abstractNumId="1" w15:restartNumberingAfterBreak="0">
    <w:nsid w:val="1B46022A"/>
    <w:multiLevelType w:val="multilevel"/>
    <w:tmpl w:val="14508B3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F8863CA"/>
    <w:multiLevelType w:val="hybridMultilevel"/>
    <w:tmpl w:val="F50EAA70"/>
    <w:lvl w:ilvl="0" w:tplc="8F5C5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1B1F"/>
    <w:multiLevelType w:val="multilevel"/>
    <w:tmpl w:val="4CAA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D42FD7"/>
    <w:multiLevelType w:val="multilevel"/>
    <w:tmpl w:val="BEAA296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39EE1AB8"/>
    <w:multiLevelType w:val="hybridMultilevel"/>
    <w:tmpl w:val="28A6DE92"/>
    <w:lvl w:ilvl="0" w:tplc="96AA9A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</w:lvl>
  </w:abstractNum>
  <w:abstractNum w:abstractNumId="6" w15:restartNumberingAfterBreak="0">
    <w:nsid w:val="3FFB47C4"/>
    <w:multiLevelType w:val="hybridMultilevel"/>
    <w:tmpl w:val="38206B58"/>
    <w:lvl w:ilvl="0" w:tplc="ABA69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0536278"/>
    <w:multiLevelType w:val="hybridMultilevel"/>
    <w:tmpl w:val="C97AF984"/>
    <w:lvl w:ilvl="0" w:tplc="D3F84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7C5A"/>
    <w:multiLevelType w:val="hybridMultilevel"/>
    <w:tmpl w:val="C97AF984"/>
    <w:lvl w:ilvl="0" w:tplc="D3F84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129EC"/>
    <w:multiLevelType w:val="hybridMultilevel"/>
    <w:tmpl w:val="EB8AD59C"/>
    <w:lvl w:ilvl="0" w:tplc="3C44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DC"/>
    <w:rsid w:val="00011F83"/>
    <w:rsid w:val="00013D02"/>
    <w:rsid w:val="00036E17"/>
    <w:rsid w:val="000F4B2F"/>
    <w:rsid w:val="001128CA"/>
    <w:rsid w:val="001C2367"/>
    <w:rsid w:val="001C310E"/>
    <w:rsid w:val="00216455"/>
    <w:rsid w:val="00220094"/>
    <w:rsid w:val="00273C9F"/>
    <w:rsid w:val="002F177D"/>
    <w:rsid w:val="0037304C"/>
    <w:rsid w:val="00545463"/>
    <w:rsid w:val="006D3EF2"/>
    <w:rsid w:val="00721D4F"/>
    <w:rsid w:val="007C4AB4"/>
    <w:rsid w:val="007D71BA"/>
    <w:rsid w:val="00807951"/>
    <w:rsid w:val="00880582"/>
    <w:rsid w:val="008B0758"/>
    <w:rsid w:val="008B2F92"/>
    <w:rsid w:val="008E5998"/>
    <w:rsid w:val="009503E5"/>
    <w:rsid w:val="009F19CE"/>
    <w:rsid w:val="00A1540E"/>
    <w:rsid w:val="00A15E63"/>
    <w:rsid w:val="00A3698D"/>
    <w:rsid w:val="00A40A7D"/>
    <w:rsid w:val="00A44DBB"/>
    <w:rsid w:val="00AD324A"/>
    <w:rsid w:val="00AF6D26"/>
    <w:rsid w:val="00B01CA9"/>
    <w:rsid w:val="00B24FD2"/>
    <w:rsid w:val="00B934B4"/>
    <w:rsid w:val="00C5511E"/>
    <w:rsid w:val="00D36E43"/>
    <w:rsid w:val="00D41019"/>
    <w:rsid w:val="00D63E03"/>
    <w:rsid w:val="00D73D78"/>
    <w:rsid w:val="00D91DD8"/>
    <w:rsid w:val="00DF16B0"/>
    <w:rsid w:val="00F40782"/>
    <w:rsid w:val="00F912F4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F9403C-70D8-4948-84A6-031F17F9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A7D"/>
  </w:style>
  <w:style w:type="paragraph" w:styleId="Stopka">
    <w:name w:val="footer"/>
    <w:basedOn w:val="Normalny"/>
    <w:link w:val="StopkaZnak"/>
    <w:uiPriority w:val="99"/>
    <w:unhideWhenUsed/>
    <w:rsid w:val="00A4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0A7D"/>
  </w:style>
  <w:style w:type="table" w:styleId="Tabela-Siatka">
    <w:name w:val="Table Grid"/>
    <w:basedOn w:val="Standardowy"/>
    <w:uiPriority w:val="59"/>
    <w:rsid w:val="00A4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D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E21BD8-8621-41AC-A97E-42B8765D21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26</cp:revision>
  <dcterms:created xsi:type="dcterms:W3CDTF">2023-02-17T09:30:00Z</dcterms:created>
  <dcterms:modified xsi:type="dcterms:W3CDTF">2025-02-14T08:09:00Z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acfa3046-6d7d-42bc-901e-9532924f2f4c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