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2F07" w14:textId="77777777" w:rsidR="002429F0" w:rsidRPr="002429F0" w:rsidRDefault="002429F0" w:rsidP="006C3DC8">
      <w:pPr>
        <w:overflowPunct w:val="0"/>
        <w:autoSpaceDE w:val="0"/>
        <w:autoSpaceDN w:val="0"/>
        <w:adjustRightInd w:val="0"/>
        <w:spacing w:line="276" w:lineRule="auto"/>
        <w:ind w:left="0" w:firstLine="0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>Procedura – Dokumentacja powykonawcza (Branża drogowa i roboty towarzyszące)</w:t>
      </w:r>
    </w:p>
    <w:p w14:paraId="38382F08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38382F09" w14:textId="4332927E" w:rsidR="00466A6D" w:rsidRPr="006E727B" w:rsidRDefault="00466A6D" w:rsidP="006C3DC8">
      <w:pPr>
        <w:overflowPunct w:val="0"/>
        <w:autoSpaceDE w:val="0"/>
        <w:autoSpaceDN w:val="0"/>
        <w:adjustRightInd w:val="0"/>
        <w:spacing w:line="276" w:lineRule="auto"/>
        <w:ind w:left="0" w:firstLine="708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Dokumen</w:t>
      </w:r>
      <w:r w:rsidR="00EF305E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EF14F9">
        <w:rPr>
          <w:rFonts w:ascii="Arial" w:eastAsia="Calibri" w:hAnsi="Arial" w:cs="Arial"/>
          <w:sz w:val="20"/>
          <w:szCs w:val="20"/>
        </w:rPr>
        <w:t>1</w:t>
      </w:r>
      <w:r w:rsidR="00EF305E">
        <w:rPr>
          <w:rFonts w:ascii="Arial" w:eastAsia="Calibri" w:hAnsi="Arial" w:cs="Arial"/>
          <w:sz w:val="20"/>
          <w:szCs w:val="20"/>
        </w:rPr>
        <w:t xml:space="preserve"> egzemplarz</w:t>
      </w:r>
      <w:r w:rsidR="00EF14F9">
        <w:rPr>
          <w:rFonts w:ascii="Arial" w:eastAsia="Calibri" w:hAnsi="Arial" w:cs="Arial"/>
          <w:sz w:val="20"/>
          <w:szCs w:val="20"/>
        </w:rPr>
        <w:t>u</w:t>
      </w:r>
      <w:r w:rsidR="00EF305E">
        <w:rPr>
          <w:rFonts w:ascii="Arial" w:eastAsia="Calibri" w:hAnsi="Arial" w:cs="Arial"/>
          <w:sz w:val="20"/>
          <w:szCs w:val="20"/>
        </w:rPr>
        <w:t xml:space="preserve"> (</w:t>
      </w:r>
      <w:r w:rsidRPr="006E727B">
        <w:rPr>
          <w:rFonts w:ascii="Arial" w:eastAsia="Calibri" w:hAnsi="Arial" w:cs="Arial"/>
          <w:sz w:val="20"/>
          <w:szCs w:val="20"/>
        </w:rPr>
        <w:t>oryginał</w:t>
      </w:r>
      <w:r w:rsidR="00EF305E">
        <w:rPr>
          <w:rFonts w:ascii="Arial" w:eastAsia="Calibri" w:hAnsi="Arial" w:cs="Arial"/>
          <w:sz w:val="20"/>
          <w:szCs w:val="20"/>
        </w:rPr>
        <w:t xml:space="preserve"> i </w:t>
      </w:r>
      <w:r w:rsidR="00763D76">
        <w:rPr>
          <w:rFonts w:ascii="Arial" w:eastAsia="Calibri" w:hAnsi="Arial" w:cs="Arial"/>
          <w:sz w:val="20"/>
          <w:szCs w:val="20"/>
        </w:rPr>
        <w:t>kolorowa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</w:t>
      </w:r>
      <w:r w:rsidRPr="006E727B">
        <w:rPr>
          <w:rFonts w:ascii="Arial" w:eastAsia="Calibri" w:hAnsi="Arial" w:cs="Arial"/>
          <w:sz w:val="20"/>
          <w:szCs w:val="20"/>
        </w:rPr>
        <w:t>kopi</w:t>
      </w:r>
      <w:r w:rsidR="00763D76">
        <w:rPr>
          <w:rFonts w:ascii="Arial" w:eastAsia="Calibri" w:hAnsi="Arial" w:cs="Arial"/>
          <w:sz w:val="20"/>
          <w:szCs w:val="20"/>
        </w:rPr>
        <w:t>a</w:t>
      </w:r>
      <w:r w:rsidRPr="006E727B">
        <w:rPr>
          <w:rFonts w:ascii="Arial" w:eastAsia="Calibri" w:hAnsi="Arial" w:cs="Arial"/>
          <w:sz w:val="20"/>
          <w:szCs w:val="20"/>
        </w:rPr>
        <w:t xml:space="preserve"> potwierdzone przez </w:t>
      </w:r>
      <w:r w:rsidR="000314C5">
        <w:rPr>
          <w:rFonts w:ascii="Arial" w:eastAsia="Calibri" w:hAnsi="Arial" w:cs="Arial"/>
          <w:sz w:val="20"/>
          <w:szCs w:val="20"/>
        </w:rPr>
        <w:t>Kierownika robót drogowych</w:t>
      </w:r>
      <w:r w:rsidRPr="006E727B">
        <w:rPr>
          <w:rFonts w:ascii="Arial" w:eastAsia="Calibri" w:hAnsi="Arial" w:cs="Arial"/>
          <w:sz w:val="20"/>
          <w:szCs w:val="20"/>
        </w:rPr>
        <w:t xml:space="preserve"> za zgodność z oryginałem</w:t>
      </w:r>
      <w:r w:rsidR="000177E7" w:rsidRPr="006E727B">
        <w:rPr>
          <w:rFonts w:ascii="Arial" w:eastAsia="Calibri" w:hAnsi="Arial" w:cs="Arial"/>
          <w:sz w:val="20"/>
          <w:szCs w:val="20"/>
        </w:rPr>
        <w:t>)</w:t>
      </w:r>
      <w:r w:rsidR="00EF305E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F0EC1">
        <w:rPr>
          <w:rFonts w:ascii="Arial" w:eastAsia="Calibri" w:hAnsi="Arial" w:cs="Arial"/>
          <w:sz w:val="20"/>
          <w:szCs w:val="20"/>
        </w:rPr>
        <w:t xml:space="preserve">dwa </w:t>
      </w:r>
      <w:r w:rsidR="00EF305E">
        <w:rPr>
          <w:rFonts w:ascii="Arial" w:eastAsia="Calibri" w:hAnsi="Arial" w:cs="Arial"/>
          <w:sz w:val="20"/>
          <w:szCs w:val="20"/>
        </w:rPr>
        <w:t>egzemplarz</w:t>
      </w:r>
      <w:r w:rsidR="006F0EC1">
        <w:rPr>
          <w:rFonts w:ascii="Arial" w:eastAsia="Calibri" w:hAnsi="Arial" w:cs="Arial"/>
          <w:sz w:val="20"/>
          <w:szCs w:val="20"/>
        </w:rPr>
        <w:t>e</w:t>
      </w:r>
      <w:r w:rsidR="00EF305E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6E727B">
        <w:rPr>
          <w:rFonts w:ascii="Arial" w:eastAsia="Calibri" w:hAnsi="Arial" w:cs="Arial"/>
          <w:sz w:val="20"/>
          <w:szCs w:val="20"/>
        </w:rPr>
        <w:t>. Każdy egzemplarz powinien zawierać tyle tomów ile jest konieczne. Każdy z egzemplarzy powinien być oznaczony jako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Kierownika </w:t>
      </w:r>
      <w:r w:rsidR="000314C5">
        <w:rPr>
          <w:rFonts w:ascii="Arial" w:eastAsia="Calibri" w:hAnsi="Arial" w:cs="Arial"/>
          <w:sz w:val="20"/>
          <w:szCs w:val="20"/>
        </w:rPr>
        <w:t>robót drogowych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na budowie ….”.  </w:t>
      </w:r>
    </w:p>
    <w:p w14:paraId="38382F0A" w14:textId="77777777" w:rsidR="00723A5F" w:rsidRPr="006E727B" w:rsidRDefault="00723A5F" w:rsidP="006C3DC8">
      <w:pPr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6E727B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060774" w:rsidRPr="006E727B">
        <w:rPr>
          <w:rFonts w:ascii="Arial" w:eastAsia="Calibri" w:hAnsi="Arial" w:cs="Arial"/>
          <w:sz w:val="20"/>
          <w:szCs w:val="20"/>
        </w:rPr>
        <w:t>3/1/12 – czyt. Egz.3 Tom.1 Dok. 12).</w:t>
      </w:r>
    </w:p>
    <w:p w14:paraId="38382F0B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38382F0C" w14:textId="77777777"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38382F0D" w14:textId="77777777"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14:paraId="38382F0E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14:paraId="38382F0F" w14:textId="77777777"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14:paraId="38382F10" w14:textId="6EF9DF4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</w:t>
      </w:r>
    </w:p>
    <w:p w14:paraId="38382F11" w14:textId="77777777" w:rsidR="008B0361" w:rsidRPr="006E727B" w:rsidRDefault="008B0361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protokoły odbioru i przekazania robót właścicielom urządzeń,</w:t>
      </w:r>
    </w:p>
    <w:p w14:paraId="38382F12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14:paraId="38382F13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14:paraId="38382F14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38382F15" w14:textId="77777777"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14:paraId="38382F16" w14:textId="77777777"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 xml:space="preserve">opia zawiadomienia, o którym mowa w § 5 ust. 1 ust. 3 Rozporządzenia Ministra Spraw Wewnętrznych i Administracji z dnia 15 kwietnia 1999 r. w sprawie ochrony znaków, geodezyjnych, grawimetrycznych i magnetycznych lub oświadczenie kierownika </w:t>
      </w:r>
      <w:r w:rsidR="000314C5">
        <w:rPr>
          <w:sz w:val="20"/>
          <w:szCs w:val="20"/>
        </w:rPr>
        <w:t>robót drogowych</w:t>
      </w:r>
      <w:r w:rsidR="00867314" w:rsidRPr="006E727B">
        <w:rPr>
          <w:sz w:val="20"/>
          <w:szCs w:val="20"/>
        </w:rPr>
        <w:t xml:space="preserve">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14:paraId="38382F17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38382F18" w14:textId="77777777"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</w:t>
      </w:r>
      <w:r w:rsidR="000314C5">
        <w:rPr>
          <w:rFonts w:ascii="Arial" w:hAnsi="Arial" w:cs="Arial"/>
          <w:sz w:val="20"/>
          <w:szCs w:val="20"/>
        </w:rPr>
        <w:t>robót drogowych</w:t>
      </w:r>
      <w:r w:rsidR="00867314" w:rsidRPr="006E727B">
        <w:rPr>
          <w:rFonts w:ascii="Arial" w:hAnsi="Arial" w:cs="Arial"/>
          <w:sz w:val="20"/>
          <w:szCs w:val="20"/>
        </w:rPr>
        <w:t xml:space="preserve"> 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14:paraId="38382F19" w14:textId="77777777"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14:paraId="38382F1A" w14:textId="77777777"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14:paraId="38382F1B" w14:textId="77777777"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38382F1C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 xml:space="preserve">Wykonawcy i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>, potwierdzające zgodność wykonania obiektu budowlanego z dokumentacją projektową oraz Polskimi Normami.</w:t>
      </w:r>
    </w:p>
    <w:p w14:paraId="38382F1D" w14:textId="77777777" w:rsidR="003C2E3A" w:rsidRPr="000314C5" w:rsidRDefault="003C2E3A" w:rsidP="000314C5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Wykonawcy i Kierownika </w:t>
      </w:r>
      <w:r w:rsidR="000314C5">
        <w:rPr>
          <w:sz w:val="20"/>
          <w:szCs w:val="20"/>
        </w:rPr>
        <w:t>robót drogowych</w:t>
      </w:r>
      <w:r w:rsidRPr="000314C5">
        <w:rPr>
          <w:sz w:val="20"/>
          <w:szCs w:val="20"/>
        </w:rPr>
        <w:t xml:space="preserve"> o doprowadzeniu do należytego porządku i stanu terenu budowy, a także sąsiedniej ulicy i nieruchomości, </w:t>
      </w:r>
    </w:p>
    <w:p w14:paraId="38382F1E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lastRenderedPageBreak/>
        <w:t xml:space="preserve">oświadczenie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 xml:space="preserve"> o wbudowaniu materiałów, na które dostarczono dokumenty odbiorowe oraz o zgodności materiałów ze specyfikacją techniczną wykonania i odbioru robót budowlanych</w:t>
      </w:r>
    </w:p>
    <w:p w14:paraId="38382F1F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potwierdzenie zagospodarowania odpadów, </w:t>
      </w:r>
    </w:p>
    <w:p w14:paraId="38382F20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dokumentację powykonawczą budowy podpisaną przez Wykonawcę i kierownika </w:t>
      </w:r>
      <w:r w:rsidR="000314C5">
        <w:rPr>
          <w:sz w:val="20"/>
          <w:szCs w:val="20"/>
        </w:rPr>
        <w:t xml:space="preserve">robót drogowych </w:t>
      </w:r>
      <w:r w:rsidRPr="003C2E3A">
        <w:rPr>
          <w:sz w:val="20"/>
          <w:szCs w:val="20"/>
        </w:rPr>
        <w:t>oraz, w przypadku wystąpienia istotnych zmian, potwierdzoną przez Inspektora Nadzoru Inwestorskiego i Projektanta,</w:t>
      </w:r>
    </w:p>
    <w:p w14:paraId="38382F21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inwentaryzację geodezyjną powykonawczą, w przypadku nie uzyskania inwentaryzacji w określonym terminie, z przyczyn niezależnych od Wykonawcy, Zamawiający przyjmie oświadczenie uprawnionego geodety, wyznaczając Wykonawcy termin na dostarczenie przedmiotowej inwentaryzacji,</w:t>
      </w:r>
    </w:p>
    <w:p w14:paraId="38382F22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protokoły z wykonanych robót odtworzeniowych spisane z przedstawicielami Zarządców dróg (wejście w pas drogowy) oraz właścicieli działek (wejście w teren działek),</w:t>
      </w:r>
    </w:p>
    <w:p w14:paraId="38382F23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komplet atestów, aprobat, wyniki badań, prób i pomiarów, świadectwa kontroli jakości, certyfikaty na wbudowane materiały, karty gwarancyjne obiektu budowlanego, DTR, dokumentację projektową z naniesionymi zmianami potwierdzonymi przez Projektanta i Inspektora Nadzoru, powykonawcze szkice geodezyjne oraz inwentaryzację geodezyjną na roboty instalacyjne oraz inne dokumenty dotyczące materiałów, wyrobów budowlanych i urządzeń, zgodnie z:</w:t>
      </w:r>
    </w:p>
    <w:p w14:paraId="38382F24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14:paraId="38382F25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14:paraId="38382F26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14:paraId="38382F27" w14:textId="77777777" w:rsidR="005F47B4" w:rsidRPr="00791435" w:rsidRDefault="005F47B4" w:rsidP="00791435">
      <w:pPr>
        <w:ind w:left="0" w:firstLine="0"/>
        <w:rPr>
          <w:sz w:val="20"/>
          <w:szCs w:val="20"/>
        </w:rPr>
      </w:pPr>
    </w:p>
    <w:sectPr w:rsidR="005F47B4" w:rsidRPr="00791435" w:rsidSect="004869E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82F2A" w14:textId="77777777" w:rsidR="00E9000A" w:rsidRDefault="00E9000A" w:rsidP="00361609">
      <w:pPr>
        <w:spacing w:line="240" w:lineRule="auto"/>
      </w:pPr>
      <w:r>
        <w:separator/>
      </w:r>
    </w:p>
  </w:endnote>
  <w:endnote w:type="continuationSeparator" w:id="0">
    <w:p w14:paraId="38382F2B" w14:textId="77777777" w:rsidR="00E9000A" w:rsidRDefault="00E9000A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8382F2C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E35580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E35580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8382F2D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82F28" w14:textId="77777777" w:rsidR="00E9000A" w:rsidRDefault="00E9000A" w:rsidP="00361609">
      <w:pPr>
        <w:spacing w:line="240" w:lineRule="auto"/>
      </w:pPr>
      <w:r>
        <w:separator/>
      </w:r>
    </w:p>
  </w:footnote>
  <w:footnote w:type="continuationSeparator" w:id="0">
    <w:p w14:paraId="38382F29" w14:textId="77777777" w:rsidR="00E9000A" w:rsidRDefault="00E9000A" w:rsidP="00361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234312363">
    <w:abstractNumId w:val="2"/>
  </w:num>
  <w:num w:numId="2" w16cid:durableId="1468009363">
    <w:abstractNumId w:val="1"/>
  </w:num>
  <w:num w:numId="3" w16cid:durableId="1879854021">
    <w:abstractNumId w:val="3"/>
  </w:num>
  <w:num w:numId="4" w16cid:durableId="962034726">
    <w:abstractNumId w:val="0"/>
  </w:num>
  <w:num w:numId="5" w16cid:durableId="301354176">
    <w:abstractNumId w:val="5"/>
  </w:num>
  <w:num w:numId="6" w16cid:durableId="1796438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61"/>
    <w:rsid w:val="000177E7"/>
    <w:rsid w:val="000314C5"/>
    <w:rsid w:val="00060774"/>
    <w:rsid w:val="000717FC"/>
    <w:rsid w:val="000C2FB0"/>
    <w:rsid w:val="000D1675"/>
    <w:rsid w:val="000D2C99"/>
    <w:rsid w:val="001218A1"/>
    <w:rsid w:val="00147056"/>
    <w:rsid w:val="00187EDB"/>
    <w:rsid w:val="001B32FB"/>
    <w:rsid w:val="002429F0"/>
    <w:rsid w:val="00286496"/>
    <w:rsid w:val="00297D50"/>
    <w:rsid w:val="002A2534"/>
    <w:rsid w:val="002C2193"/>
    <w:rsid w:val="00361609"/>
    <w:rsid w:val="003C2E3A"/>
    <w:rsid w:val="00424BA2"/>
    <w:rsid w:val="00466A6D"/>
    <w:rsid w:val="004869E6"/>
    <w:rsid w:val="0049037A"/>
    <w:rsid w:val="004E3C3F"/>
    <w:rsid w:val="005117F5"/>
    <w:rsid w:val="0054118E"/>
    <w:rsid w:val="005D5AF3"/>
    <w:rsid w:val="005F47B4"/>
    <w:rsid w:val="006B6486"/>
    <w:rsid w:val="006C3DC8"/>
    <w:rsid w:val="006E727B"/>
    <w:rsid w:val="006F0EC1"/>
    <w:rsid w:val="006F529B"/>
    <w:rsid w:val="007135BE"/>
    <w:rsid w:val="00723A5F"/>
    <w:rsid w:val="00763D76"/>
    <w:rsid w:val="00766A7F"/>
    <w:rsid w:val="00791435"/>
    <w:rsid w:val="007C33D3"/>
    <w:rsid w:val="008004AD"/>
    <w:rsid w:val="00867314"/>
    <w:rsid w:val="008A1C1A"/>
    <w:rsid w:val="008B0361"/>
    <w:rsid w:val="008B7E99"/>
    <w:rsid w:val="00972182"/>
    <w:rsid w:val="009E2A19"/>
    <w:rsid w:val="00A5576B"/>
    <w:rsid w:val="00A76E04"/>
    <w:rsid w:val="00BB5163"/>
    <w:rsid w:val="00C94680"/>
    <w:rsid w:val="00D02FC1"/>
    <w:rsid w:val="00DD0DBC"/>
    <w:rsid w:val="00DE5E72"/>
    <w:rsid w:val="00E35580"/>
    <w:rsid w:val="00E47076"/>
    <w:rsid w:val="00E9000A"/>
    <w:rsid w:val="00EC6A4B"/>
    <w:rsid w:val="00EF14F9"/>
    <w:rsid w:val="00EF305E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F06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4CB10-A51C-4D01-9A75-9F5767EF8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05D8A-3CCE-439C-8C62-CD582AC33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9B54E-AEFB-4229-8264-C3F0A9F9B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9E0562-1EB3-4C0B-ACA6-BFBED8531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Agnieszka Kosiorek-Herbuś</cp:lastModifiedBy>
  <cp:revision>5</cp:revision>
  <cp:lastPrinted>2018-02-01T13:19:00Z</cp:lastPrinted>
  <dcterms:created xsi:type="dcterms:W3CDTF">2025-01-17T11:18:00Z</dcterms:created>
  <dcterms:modified xsi:type="dcterms:W3CDTF">2025-03-20T11:52:00Z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Order">
    <vt:r8>5949000</vt:r8>
  </property>
  <property fmtid="{D5CDD505-2E9C-101B-9397-08002B2CF9AE}" pid="4" name="MediaServiceImageTags">
    <vt:lpwstr/>
  </property>
</Properties>
</file>