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1C5A0534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5B35B9">
        <w:rPr>
          <w:rFonts w:ascii="Tahoma" w:hAnsi="Tahoma" w:cs="Tahoma"/>
          <w:b/>
          <w:sz w:val="20"/>
          <w:szCs w:val="20"/>
        </w:rPr>
        <w:t>53.2025.KŁ</w:t>
      </w:r>
    </w:p>
    <w:bookmarkEnd w:id="0"/>
    <w:p w14:paraId="283C50E3" w14:textId="77777777" w:rsidR="005B35B9" w:rsidRDefault="005B35B9" w:rsidP="005B35B9">
      <w:pPr>
        <w:jc w:val="center"/>
        <w:rPr>
          <w:rFonts w:ascii="Tahoma" w:hAnsi="Tahoma" w:cs="Tahoma"/>
          <w:b/>
          <w:sz w:val="20"/>
          <w:szCs w:val="20"/>
        </w:rPr>
      </w:pPr>
      <w:r w:rsidRPr="004E2C39">
        <w:rPr>
          <w:rFonts w:ascii="Tahoma" w:hAnsi="Tahoma" w:cs="Tahoma"/>
          <w:b/>
          <w:sz w:val="20"/>
          <w:szCs w:val="20"/>
        </w:rPr>
        <w:t>Ochrona imprezy masowej i złożenie wymaganych dokumentów w związku z organizacją imprezy masowej pn. Dni Elbląga 2025 w dniach 27-29 czerwca 2025 r.</w:t>
      </w:r>
    </w:p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0768B4D5" w14:textId="244A1F31" w:rsidR="009A084E" w:rsidRPr="005B35B9" w:rsidRDefault="00B96A8A" w:rsidP="005B35B9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sectPr w:rsidR="009A084E" w:rsidRPr="005B35B9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9710" w14:textId="77777777" w:rsidR="0049214E" w:rsidRDefault="0049214E" w:rsidP="00AE0472">
      <w:r>
        <w:separator/>
      </w:r>
    </w:p>
  </w:endnote>
  <w:endnote w:type="continuationSeparator" w:id="0">
    <w:p w14:paraId="06304117" w14:textId="77777777" w:rsidR="0049214E" w:rsidRDefault="0049214E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769D6" w14:textId="77777777" w:rsidR="0049214E" w:rsidRDefault="0049214E" w:rsidP="00AE0472">
      <w:r>
        <w:separator/>
      </w:r>
    </w:p>
  </w:footnote>
  <w:footnote w:type="continuationSeparator" w:id="0">
    <w:p w14:paraId="7ADF0CAC" w14:textId="77777777" w:rsidR="0049214E" w:rsidRDefault="0049214E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3E3A59"/>
    <w:rsid w:val="00402FDB"/>
    <w:rsid w:val="004252C0"/>
    <w:rsid w:val="0043440D"/>
    <w:rsid w:val="00443CE1"/>
    <w:rsid w:val="00466038"/>
    <w:rsid w:val="004850F3"/>
    <w:rsid w:val="0049103C"/>
    <w:rsid w:val="0049214E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B35B9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Krzysztof Łubniewski</cp:lastModifiedBy>
  <cp:revision>182</cp:revision>
  <dcterms:created xsi:type="dcterms:W3CDTF">2022-11-15T09:16:00Z</dcterms:created>
  <dcterms:modified xsi:type="dcterms:W3CDTF">2025-05-22T10:46:00Z</dcterms:modified>
</cp:coreProperties>
</file>