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45" w:rsidRDefault="00577545" w:rsidP="0036024E">
      <w:pPr>
        <w:ind w:left="705"/>
        <w:jc w:val="center"/>
        <w:rPr>
          <w:rFonts w:cstheme="minorHAnsi"/>
          <w:b/>
          <w:sz w:val="28"/>
          <w:szCs w:val="28"/>
        </w:rPr>
      </w:pPr>
      <w:r w:rsidRPr="00E16E63">
        <w:rPr>
          <w:rFonts w:cstheme="minorHAnsi"/>
          <w:b/>
          <w:sz w:val="28"/>
          <w:szCs w:val="28"/>
        </w:rPr>
        <w:t>Opis przedmiotu zamówienia</w:t>
      </w:r>
    </w:p>
    <w:p w:rsidR="00DC12D4" w:rsidRPr="00E16E63" w:rsidRDefault="00DC12D4" w:rsidP="0036024E">
      <w:pPr>
        <w:ind w:left="705"/>
        <w:jc w:val="center"/>
        <w:rPr>
          <w:rFonts w:cstheme="minorHAnsi"/>
          <w:b/>
          <w:sz w:val="28"/>
          <w:szCs w:val="28"/>
        </w:rPr>
      </w:pPr>
    </w:p>
    <w:p w:rsidR="000F542B" w:rsidRPr="00A17F06" w:rsidRDefault="0036024E" w:rsidP="00140983">
      <w:pPr>
        <w:ind w:left="705"/>
        <w:jc w:val="both"/>
        <w:rPr>
          <w:rFonts w:cstheme="minorHAnsi"/>
          <w:b/>
        </w:rPr>
      </w:pPr>
      <w:r w:rsidRPr="00A17F06">
        <w:rPr>
          <w:rFonts w:cstheme="minorHAnsi"/>
          <w:b/>
        </w:rPr>
        <w:t xml:space="preserve">Zakres: </w:t>
      </w:r>
      <w:r w:rsidR="000B507A" w:rsidRPr="000B507A">
        <w:rPr>
          <w:rFonts w:cstheme="minorHAnsi"/>
          <w:b/>
        </w:rPr>
        <w:t>Wymiana drzwi wejściowych na oddziały na automatyczne, speł</w:t>
      </w:r>
      <w:r w:rsidR="00646C7A">
        <w:rPr>
          <w:rFonts w:cstheme="minorHAnsi"/>
          <w:b/>
        </w:rPr>
        <w:t>niające wymagania ewakuacyjne i </w:t>
      </w:r>
      <w:r w:rsidR="000B507A" w:rsidRPr="000B507A">
        <w:rPr>
          <w:rFonts w:cstheme="minorHAnsi"/>
          <w:b/>
        </w:rPr>
        <w:t>ochrony pożarowej w budynkach G,H,I Nowej Siedziby Szpitala Uniwersyteckiego przy ulicy Jakubowskiego 2 w Krakowie</w:t>
      </w:r>
    </w:p>
    <w:p w:rsidR="0061593B" w:rsidRPr="00CF47AD" w:rsidRDefault="00AC73E4" w:rsidP="00F73732">
      <w:pPr>
        <w:ind w:left="709" w:hanging="283"/>
        <w:jc w:val="both"/>
        <w:rPr>
          <w:rFonts w:cstheme="minorHAnsi"/>
          <w:b/>
        </w:rPr>
      </w:pPr>
      <w:r w:rsidRPr="00CF47AD">
        <w:rPr>
          <w:rFonts w:cstheme="minorHAnsi"/>
          <w:b/>
        </w:rPr>
        <w:tab/>
      </w:r>
      <w:r w:rsidR="00F73732" w:rsidRPr="00CF47AD">
        <w:rPr>
          <w:rFonts w:cstheme="minorHAnsi"/>
          <w:b/>
        </w:rPr>
        <w:t xml:space="preserve">Ilość drzwi wejściowych na Oddziały </w:t>
      </w:r>
      <w:r w:rsidR="00696E92">
        <w:rPr>
          <w:rFonts w:cstheme="minorHAnsi"/>
          <w:b/>
        </w:rPr>
        <w:t xml:space="preserve">podlegających wymianie – 31 </w:t>
      </w:r>
      <w:r w:rsidR="00F73732" w:rsidRPr="00CF47AD">
        <w:rPr>
          <w:rFonts w:cstheme="minorHAnsi"/>
          <w:b/>
        </w:rPr>
        <w:t>szt</w:t>
      </w:r>
      <w:r w:rsidR="00696E92">
        <w:rPr>
          <w:rFonts w:cstheme="minorHAnsi"/>
          <w:b/>
        </w:rPr>
        <w:t>.</w:t>
      </w:r>
      <w:r w:rsidR="005E66EE" w:rsidRPr="00CF47AD">
        <w:rPr>
          <w:rFonts w:cstheme="minorHAnsi"/>
          <w:b/>
        </w:rPr>
        <w:t xml:space="preserve"> zgodnie z wykazem drzwi </w:t>
      </w:r>
      <w:r w:rsidR="00696E92">
        <w:rPr>
          <w:rFonts w:cstheme="minorHAnsi"/>
          <w:b/>
        </w:rPr>
        <w:t>Tabela 1</w:t>
      </w:r>
      <w:r w:rsidR="00F73732" w:rsidRPr="00CF47AD">
        <w:rPr>
          <w:rFonts w:cstheme="minorHAnsi"/>
          <w:b/>
        </w:rPr>
        <w:t xml:space="preserve"> </w:t>
      </w:r>
    </w:p>
    <w:p w:rsidR="006C1CAF" w:rsidRPr="00A17F06" w:rsidRDefault="00140983" w:rsidP="006F2861">
      <w:pPr>
        <w:ind w:left="709" w:firstLine="707"/>
        <w:jc w:val="both"/>
        <w:rPr>
          <w:rFonts w:cstheme="minorHAnsi"/>
        </w:rPr>
      </w:pPr>
      <w:r w:rsidRPr="00A17F06">
        <w:rPr>
          <w:rFonts w:cstheme="minorHAnsi"/>
        </w:rPr>
        <w:t>Przedmiotem zamówienia jest wymiana drzwi aluminiowych</w:t>
      </w:r>
      <w:r w:rsidR="006C1CAF" w:rsidRPr="00A17F06">
        <w:rPr>
          <w:rFonts w:cstheme="minorHAnsi"/>
        </w:rPr>
        <w:t>,</w:t>
      </w:r>
      <w:r w:rsidRPr="00A17F06">
        <w:rPr>
          <w:rFonts w:cstheme="minorHAnsi"/>
        </w:rPr>
        <w:t xml:space="preserve"> dwuskrzydłowych na nowe drzwi przesuwne aluminiowe</w:t>
      </w:r>
      <w:r w:rsidR="006C1CAF" w:rsidRPr="00A17F06">
        <w:rPr>
          <w:rFonts w:cstheme="minorHAnsi"/>
        </w:rPr>
        <w:t>,</w:t>
      </w:r>
      <w:r w:rsidRPr="00A17F06">
        <w:rPr>
          <w:rFonts w:cstheme="minorHAnsi"/>
        </w:rPr>
        <w:t xml:space="preserve"> automatyczne</w:t>
      </w:r>
      <w:r w:rsidR="006C1CAF" w:rsidRPr="00A17F06">
        <w:rPr>
          <w:rFonts w:cstheme="minorHAnsi"/>
        </w:rPr>
        <w:t>,</w:t>
      </w:r>
      <w:r w:rsidRPr="00A17F06">
        <w:rPr>
          <w:rFonts w:cstheme="minorHAnsi"/>
        </w:rPr>
        <w:t xml:space="preserve"> jednoskrzydłowe</w:t>
      </w:r>
      <w:r w:rsidR="006C1CAF" w:rsidRPr="00A17F06">
        <w:rPr>
          <w:rFonts w:cstheme="minorHAnsi"/>
        </w:rPr>
        <w:t xml:space="preserve">. </w:t>
      </w:r>
      <w:r w:rsidR="007C5D2C">
        <w:rPr>
          <w:rFonts w:cstheme="minorHAnsi"/>
        </w:rPr>
        <w:t>Termin przewidziany na realizację prac – 8 miesięcy od daty udostepnienia frontu robót .</w:t>
      </w:r>
    </w:p>
    <w:p w:rsidR="006C1CAF" w:rsidRPr="00A17F06" w:rsidRDefault="006C1CAF" w:rsidP="006F2861">
      <w:pPr>
        <w:spacing w:after="0" w:line="240" w:lineRule="auto"/>
        <w:ind w:left="709" w:firstLine="707"/>
        <w:jc w:val="both"/>
        <w:rPr>
          <w:rFonts w:cstheme="minorHAnsi"/>
          <w:color w:val="FF0000"/>
        </w:rPr>
      </w:pPr>
      <w:r w:rsidRPr="00A17F06">
        <w:rPr>
          <w:rFonts w:cstheme="minorHAnsi"/>
        </w:rPr>
        <w:t xml:space="preserve">W ramach </w:t>
      </w:r>
      <w:r w:rsidR="00696E92">
        <w:rPr>
          <w:rFonts w:cstheme="minorHAnsi"/>
        </w:rPr>
        <w:t>przedmiotu umowy</w:t>
      </w:r>
      <w:r w:rsidRPr="00A17F06">
        <w:rPr>
          <w:rFonts w:cstheme="minorHAnsi"/>
        </w:rPr>
        <w:t xml:space="preserve"> Wykonawca będzie zobowiązany do wykonania</w:t>
      </w:r>
      <w:r w:rsidR="00A17F06">
        <w:rPr>
          <w:rFonts w:cstheme="minorHAnsi"/>
        </w:rPr>
        <w:t xml:space="preserve"> wszelkich robót </w:t>
      </w:r>
      <w:r w:rsidR="00A17F06" w:rsidRPr="00696E92">
        <w:rPr>
          <w:rFonts w:cstheme="minorHAnsi"/>
        </w:rPr>
        <w:t xml:space="preserve">związanych </w:t>
      </w:r>
      <w:r w:rsidRPr="00696E92">
        <w:rPr>
          <w:rFonts w:cstheme="minorHAnsi"/>
        </w:rPr>
        <w:t>z prawidłową i z</w:t>
      </w:r>
      <w:r w:rsidR="00A17F06" w:rsidRPr="00696E92">
        <w:rPr>
          <w:rFonts w:cstheme="minorHAnsi"/>
        </w:rPr>
        <w:t>godną ze sztuką budowlaną, przepisami BHP i p</w:t>
      </w:r>
      <w:r w:rsidRPr="00696E92">
        <w:rPr>
          <w:rFonts w:cstheme="minorHAnsi"/>
        </w:rPr>
        <w:t>.poż. realizacją przedmiotu zamówienia</w:t>
      </w:r>
      <w:r w:rsidR="00A17F06" w:rsidRPr="00696E92">
        <w:rPr>
          <w:rFonts w:cstheme="minorHAnsi"/>
        </w:rPr>
        <w:t xml:space="preserve">. </w:t>
      </w:r>
      <w:r w:rsidR="00BE3243" w:rsidRPr="00696E92">
        <w:rPr>
          <w:rFonts w:cstheme="minorHAnsi"/>
        </w:rPr>
        <w:t>Funkcjonalność p</w:t>
      </w:r>
      <w:r w:rsidR="00A17F06" w:rsidRPr="00696E92">
        <w:rPr>
          <w:rFonts w:cstheme="minorHAnsi"/>
        </w:rPr>
        <w:t>rzedmiot</w:t>
      </w:r>
      <w:r w:rsidR="00BE3243" w:rsidRPr="00696E92">
        <w:rPr>
          <w:rFonts w:cstheme="minorHAnsi"/>
        </w:rPr>
        <w:t>owych drzwi powinna</w:t>
      </w:r>
      <w:r w:rsidR="00A17F06" w:rsidRPr="00696E92">
        <w:rPr>
          <w:rFonts w:cstheme="minorHAnsi"/>
        </w:rPr>
        <w:t xml:space="preserve"> </w:t>
      </w:r>
      <w:r w:rsidR="00BE3243" w:rsidRPr="00696E92">
        <w:rPr>
          <w:rFonts w:cstheme="minorHAnsi"/>
        </w:rPr>
        <w:t>być zgodna z poniższym opisem.</w:t>
      </w:r>
      <w:r w:rsidR="00A17F06" w:rsidRPr="00696E92">
        <w:rPr>
          <w:rFonts w:cstheme="minorHAnsi"/>
        </w:rPr>
        <w:t xml:space="preserve"> </w:t>
      </w:r>
      <w:r w:rsidR="00D641F6" w:rsidRPr="00696E92">
        <w:rPr>
          <w:rFonts w:cstheme="minorHAnsi"/>
        </w:rPr>
        <w:t xml:space="preserve">Montaż poszczególnych drzwi </w:t>
      </w:r>
      <w:r w:rsidR="00C26DF8" w:rsidRPr="00696E92">
        <w:rPr>
          <w:rFonts w:cstheme="minorHAnsi"/>
        </w:rPr>
        <w:t xml:space="preserve">odbywał się </w:t>
      </w:r>
      <w:r w:rsidR="00D641F6" w:rsidRPr="00696E92">
        <w:rPr>
          <w:rFonts w:cstheme="minorHAnsi"/>
        </w:rPr>
        <w:t xml:space="preserve">będzie </w:t>
      </w:r>
      <w:r w:rsidR="00406EE1">
        <w:rPr>
          <w:rFonts w:cstheme="minorHAnsi"/>
        </w:rPr>
        <w:t>zgodnie z harmonogramem .</w:t>
      </w:r>
    </w:p>
    <w:p w:rsidR="006C1CAF" w:rsidRPr="00A17F06" w:rsidRDefault="006F2861" w:rsidP="006F2861">
      <w:pPr>
        <w:ind w:left="708" w:firstLine="708"/>
        <w:jc w:val="both"/>
        <w:rPr>
          <w:rFonts w:cstheme="minorHAnsi"/>
        </w:rPr>
      </w:pPr>
      <w:r>
        <w:rPr>
          <w:rFonts w:cstheme="minorHAnsi"/>
        </w:rPr>
        <w:t>Przed przystąpieniem</w:t>
      </w:r>
      <w:r w:rsidRPr="00A17F06">
        <w:rPr>
          <w:rFonts w:cstheme="minorHAnsi"/>
        </w:rPr>
        <w:t xml:space="preserve"> </w:t>
      </w:r>
      <w:r>
        <w:rPr>
          <w:rFonts w:cstheme="minorHAnsi"/>
        </w:rPr>
        <w:t xml:space="preserve">do robót </w:t>
      </w:r>
      <w:r w:rsidRPr="00A17F06">
        <w:rPr>
          <w:rFonts w:cstheme="minorHAnsi"/>
        </w:rPr>
        <w:t>wykonawc</w:t>
      </w:r>
      <w:r>
        <w:rPr>
          <w:rFonts w:cstheme="minorHAnsi"/>
        </w:rPr>
        <w:t xml:space="preserve">a </w:t>
      </w:r>
      <w:r w:rsidRPr="006F2861">
        <w:rPr>
          <w:rFonts w:cstheme="minorHAnsi"/>
        </w:rPr>
        <w:t>jest zobowiązany do wykonania rzeczywistych pomiarów na budowie.</w:t>
      </w:r>
      <w:r>
        <w:rPr>
          <w:rFonts w:cstheme="minorHAnsi"/>
        </w:rPr>
        <w:t xml:space="preserve"> </w:t>
      </w:r>
      <w:r w:rsidR="006C1CAF" w:rsidRPr="00A17F06">
        <w:rPr>
          <w:rFonts w:cstheme="minorHAnsi"/>
        </w:rPr>
        <w:t xml:space="preserve">Wykonawca zobowiązany jest do wykonywania wszelkich robót z użyciem materiałów posiadających odpowiednie atesty dopuszczające do stosowania w Służbie Zdrowia i karty zgodności z Polską Normą, które musi przedstawić na każde żądanie Zamawiającego. Zamawiający w ramach nadzoru nad poszczególnymi zleceniami zastrzega sobie prawo do każdorazowej akceptacji materiału przeznaczonego do wbudowania. W szczególnych przypadkach, gdy prawidłowe wykonanie robót warunkowane jest użyciem materiałów o specjalnych wymaganiach, zostanie to określone w chwili przedstawiania zakresu robót   do wykonania. </w:t>
      </w:r>
    </w:p>
    <w:p w:rsidR="006F2861" w:rsidRDefault="006C1CAF" w:rsidP="006F2861">
      <w:pPr>
        <w:ind w:left="708" w:firstLine="708"/>
        <w:jc w:val="both"/>
        <w:rPr>
          <w:rFonts w:cstheme="minorHAnsi"/>
        </w:rPr>
      </w:pPr>
      <w:r w:rsidRPr="00A17F06">
        <w:rPr>
          <w:rFonts w:cstheme="minorHAnsi"/>
        </w:rPr>
        <w:t xml:space="preserve">Wykonywanie i nadzorowanie robót musi być realizowane wyłącznie przez przeszkolonych pracowników  posiadających aktualne, wymagane przepisami uprawnienia, szkolenia BHP oraz badania lekarskie. Zamawiający zastrzega sobie prawo wstrzymania </w:t>
      </w:r>
      <w:r w:rsidR="0014575A">
        <w:rPr>
          <w:rFonts w:cstheme="minorHAnsi"/>
        </w:rPr>
        <w:t xml:space="preserve">robót w wypadku stwierdzenia, </w:t>
      </w:r>
      <w:r w:rsidRPr="00A17F06">
        <w:rPr>
          <w:rFonts w:cstheme="minorHAnsi"/>
        </w:rPr>
        <w:t xml:space="preserve">że Wykonawca nie spełnia tego warunku, jednocześnie Zamawiający ma prawo odmówić zapłaty za roboty wykonane przez nieuprawnionych pracowników Wykonawcy. </w:t>
      </w:r>
    </w:p>
    <w:p w:rsidR="006C1CAF" w:rsidRDefault="006F2861" w:rsidP="006F2861">
      <w:pPr>
        <w:ind w:left="708" w:firstLine="708"/>
        <w:jc w:val="both"/>
        <w:rPr>
          <w:rFonts w:cstheme="minorHAnsi"/>
        </w:rPr>
      </w:pPr>
      <w:r w:rsidRPr="00A17F06">
        <w:rPr>
          <w:rFonts w:cstheme="minorHAnsi"/>
        </w:rPr>
        <w:t>Odbiór robót i ocena jakości robót będą dokonywane  na podstawie wystawionego zakresu robót do wykonania, niniejszej specyfikacji oraz Polskich Norm. Wykonawca po wykonaniu prac ma obowiązek uporządkowania mi</w:t>
      </w:r>
      <w:r>
        <w:rPr>
          <w:rFonts w:cstheme="minorHAnsi"/>
        </w:rPr>
        <w:t>ejsca prowadzenia robót (placu budowy), dróg</w:t>
      </w:r>
      <w:r w:rsidRPr="00A17F06">
        <w:rPr>
          <w:rFonts w:cstheme="minorHAnsi"/>
        </w:rPr>
        <w:t xml:space="preserve"> komunikacyjnych</w:t>
      </w:r>
      <w:r w:rsidRPr="005E66EE">
        <w:rPr>
          <w:rFonts w:cstheme="minorHAnsi"/>
        </w:rPr>
        <w:t>, miejsca składowania drzwi (zarówno wewnątrz obiektu jak i na zewnątrz) oraz usunięcia materiałów z rozbiórki wraz z ich utylizacją.</w:t>
      </w:r>
    </w:p>
    <w:p w:rsidR="00FA0AC9" w:rsidRDefault="00FA0AC9" w:rsidP="006F2861">
      <w:pPr>
        <w:ind w:left="708" w:firstLine="708"/>
        <w:jc w:val="both"/>
        <w:rPr>
          <w:rFonts w:cstheme="minorHAnsi"/>
        </w:rPr>
      </w:pPr>
    </w:p>
    <w:p w:rsidR="00696E92" w:rsidRDefault="00442569" w:rsidP="00696E92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Harmonogram prac</w:t>
      </w:r>
    </w:p>
    <w:p w:rsidR="00FA0AC9" w:rsidRDefault="00FA0AC9" w:rsidP="00696E92">
      <w:pPr>
        <w:pStyle w:val="Akapitzlist"/>
        <w:ind w:left="1429"/>
        <w:jc w:val="both"/>
        <w:rPr>
          <w:rFonts w:cstheme="minorHAnsi"/>
        </w:rPr>
      </w:pPr>
    </w:p>
    <w:p w:rsidR="00696E92" w:rsidRDefault="00072061" w:rsidP="00696E92">
      <w:pPr>
        <w:pStyle w:val="Akapitzlist"/>
        <w:ind w:left="1429"/>
        <w:jc w:val="both"/>
        <w:rPr>
          <w:rFonts w:cstheme="minorHAnsi"/>
        </w:rPr>
      </w:pPr>
      <w:r>
        <w:rPr>
          <w:rFonts w:cstheme="minorHAnsi"/>
        </w:rPr>
        <w:t>Wykonawca przed  przekazaniem frontu robót przestawi zatwierdzony i uzgodniony z zamawiającym harmonogram prac montażowych,</w:t>
      </w:r>
      <w:r w:rsidR="007C5D2C">
        <w:rPr>
          <w:rFonts w:cstheme="minorHAnsi"/>
        </w:rPr>
        <w:t xml:space="preserve"> </w:t>
      </w:r>
      <w:r>
        <w:rPr>
          <w:rFonts w:cstheme="minorHAnsi"/>
        </w:rPr>
        <w:t xml:space="preserve">z zastrzeżeniem, że w trakcie realizacji na wniosek Zamawiającego, z uwagi na działalność Szpitala, Zamawiający zastrzega sobie prawo do </w:t>
      </w:r>
      <w:r w:rsidR="00442569">
        <w:rPr>
          <w:rFonts w:cstheme="minorHAnsi"/>
        </w:rPr>
        <w:t>zmiany</w:t>
      </w:r>
      <w:r>
        <w:rPr>
          <w:rFonts w:cstheme="minorHAnsi"/>
        </w:rPr>
        <w:t xml:space="preserve"> kolejności wymiany i montażu drzwi.</w:t>
      </w:r>
    </w:p>
    <w:p w:rsidR="005279CB" w:rsidRPr="00072061" w:rsidRDefault="005279CB" w:rsidP="00072061">
      <w:pPr>
        <w:jc w:val="both"/>
        <w:rPr>
          <w:rFonts w:cstheme="minorHAnsi"/>
          <w:b/>
        </w:rPr>
      </w:pPr>
    </w:p>
    <w:p w:rsidR="00696E92" w:rsidRPr="00696E92" w:rsidRDefault="00696E92" w:rsidP="00696E92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 w:rsidRPr="00696E92">
        <w:rPr>
          <w:rFonts w:cstheme="minorHAnsi"/>
          <w:b/>
        </w:rPr>
        <w:t xml:space="preserve">Szczegółowy zakres prac </w:t>
      </w:r>
    </w:p>
    <w:p w:rsidR="00696E92" w:rsidRDefault="00696E92" w:rsidP="00696E92">
      <w:pPr>
        <w:pStyle w:val="Akapitzlist"/>
        <w:ind w:left="1429"/>
        <w:jc w:val="both"/>
        <w:rPr>
          <w:rFonts w:cstheme="minorHAnsi"/>
          <w:b/>
          <w:u w:val="single"/>
        </w:rPr>
      </w:pPr>
    </w:p>
    <w:p w:rsidR="00140983" w:rsidRPr="00696E92" w:rsidRDefault="00AB6A83" w:rsidP="00696E92">
      <w:pPr>
        <w:pStyle w:val="Akapitzlist"/>
        <w:ind w:left="1429"/>
        <w:jc w:val="both"/>
        <w:rPr>
          <w:rFonts w:cstheme="minorHAnsi"/>
          <w:b/>
          <w:u w:val="single"/>
        </w:rPr>
      </w:pPr>
      <w:r w:rsidRPr="00696E92">
        <w:rPr>
          <w:rFonts w:cstheme="minorHAnsi"/>
          <w:b/>
          <w:u w:val="single"/>
        </w:rPr>
        <w:t>Roboty po stronie Wykonawcy</w:t>
      </w:r>
      <w:r w:rsidR="00140983" w:rsidRPr="00696E92">
        <w:rPr>
          <w:rFonts w:cstheme="minorHAnsi"/>
          <w:b/>
          <w:u w:val="single"/>
        </w:rPr>
        <w:t xml:space="preserve"> : </w:t>
      </w:r>
    </w:p>
    <w:p w:rsidR="00D43EEA" w:rsidRPr="00D43EEA" w:rsidRDefault="00B03F8E" w:rsidP="00867AD0">
      <w:pPr>
        <w:pStyle w:val="Akapitzlist"/>
        <w:numPr>
          <w:ilvl w:val="0"/>
          <w:numId w:val="7"/>
        </w:numPr>
        <w:ind w:left="1418"/>
        <w:jc w:val="both"/>
        <w:rPr>
          <w:rFonts w:cstheme="minorHAnsi"/>
          <w:b/>
        </w:rPr>
      </w:pPr>
      <w:r>
        <w:rPr>
          <w:rFonts w:cstheme="minorHAnsi"/>
        </w:rPr>
        <w:t>Dostawa i m</w:t>
      </w:r>
      <w:r w:rsidR="005034DF" w:rsidRPr="005034DF">
        <w:rPr>
          <w:rFonts w:cstheme="minorHAnsi"/>
        </w:rPr>
        <w:t xml:space="preserve">ontaż drzwi </w:t>
      </w:r>
      <w:r w:rsidR="005E66EE">
        <w:rPr>
          <w:rFonts w:cstheme="minorHAnsi"/>
        </w:rPr>
        <w:t xml:space="preserve">przesuwnych </w:t>
      </w:r>
      <w:r w:rsidR="005034DF" w:rsidRPr="005034DF">
        <w:rPr>
          <w:rFonts w:cstheme="minorHAnsi"/>
        </w:rPr>
        <w:t>z napędem</w:t>
      </w:r>
      <w:r>
        <w:rPr>
          <w:rFonts w:cstheme="minorHAnsi"/>
        </w:rPr>
        <w:t xml:space="preserve"> </w:t>
      </w:r>
      <w:r w:rsidR="005034DF" w:rsidRPr="005034DF">
        <w:rPr>
          <w:rFonts w:cstheme="minorHAnsi"/>
        </w:rPr>
        <w:t xml:space="preserve">wraz z </w:t>
      </w:r>
      <w:r w:rsidR="000D0291" w:rsidRPr="005034DF">
        <w:rPr>
          <w:rFonts w:cstheme="minorHAnsi"/>
        </w:rPr>
        <w:t>podłączenie</w:t>
      </w:r>
      <w:r w:rsidR="005034DF" w:rsidRPr="005034DF">
        <w:rPr>
          <w:rFonts w:cstheme="minorHAnsi"/>
        </w:rPr>
        <w:t>m</w:t>
      </w:r>
      <w:r w:rsidR="000D0291" w:rsidRPr="005034DF">
        <w:rPr>
          <w:rFonts w:cstheme="minorHAnsi"/>
        </w:rPr>
        <w:t xml:space="preserve"> </w:t>
      </w:r>
      <w:r w:rsidR="005034DF" w:rsidRPr="005034DF">
        <w:rPr>
          <w:rFonts w:cstheme="minorHAnsi"/>
        </w:rPr>
        <w:t xml:space="preserve">napędu drzwi </w:t>
      </w:r>
      <w:r w:rsidR="005E66EE">
        <w:rPr>
          <w:rFonts w:cstheme="minorHAnsi"/>
        </w:rPr>
        <w:t xml:space="preserve">do </w:t>
      </w:r>
      <w:r w:rsidR="000D0291" w:rsidRPr="005034DF">
        <w:rPr>
          <w:rFonts w:cstheme="minorHAnsi"/>
        </w:rPr>
        <w:t>insta</w:t>
      </w:r>
      <w:r w:rsidR="005034DF" w:rsidRPr="005034DF">
        <w:rPr>
          <w:rFonts w:cstheme="minorHAnsi"/>
        </w:rPr>
        <w:t xml:space="preserve">lacji elektrycznej i sygnałowej </w:t>
      </w:r>
      <w:r w:rsidR="000D0291" w:rsidRPr="005034DF">
        <w:rPr>
          <w:rFonts w:cstheme="minorHAnsi"/>
        </w:rPr>
        <w:t xml:space="preserve">(instalacje </w:t>
      </w:r>
      <w:r w:rsidR="005D1B94">
        <w:rPr>
          <w:rFonts w:cstheme="minorHAnsi"/>
        </w:rPr>
        <w:t>znajdują się</w:t>
      </w:r>
      <w:r w:rsidR="005034DF" w:rsidRPr="005034DF">
        <w:rPr>
          <w:rFonts w:cstheme="minorHAnsi"/>
        </w:rPr>
        <w:t xml:space="preserve"> </w:t>
      </w:r>
      <w:r w:rsidR="005D1B94">
        <w:rPr>
          <w:rFonts w:cstheme="minorHAnsi"/>
        </w:rPr>
        <w:t>w przestrzeni</w:t>
      </w:r>
      <w:r w:rsidR="005034DF" w:rsidRPr="005034DF">
        <w:rPr>
          <w:rFonts w:cstheme="minorHAnsi"/>
        </w:rPr>
        <w:t xml:space="preserve"> s</w:t>
      </w:r>
      <w:r w:rsidR="000D0291" w:rsidRPr="005034DF">
        <w:rPr>
          <w:rFonts w:cstheme="minorHAnsi"/>
        </w:rPr>
        <w:t>ufit</w:t>
      </w:r>
      <w:r w:rsidR="004A2069">
        <w:rPr>
          <w:rFonts w:cstheme="minorHAnsi"/>
        </w:rPr>
        <w:t>u podwieszanego</w:t>
      </w:r>
      <w:r>
        <w:rPr>
          <w:rFonts w:cstheme="minorHAnsi"/>
        </w:rPr>
        <w:t xml:space="preserve"> nad drzwiami</w:t>
      </w:r>
      <w:r w:rsidR="00B319C1" w:rsidRPr="005034DF">
        <w:rPr>
          <w:rFonts w:cstheme="minorHAnsi"/>
        </w:rPr>
        <w:t>)</w:t>
      </w:r>
      <w:r w:rsidR="005034DF" w:rsidRPr="005034DF">
        <w:rPr>
          <w:rFonts w:cstheme="minorHAnsi"/>
        </w:rPr>
        <w:t xml:space="preserve">. </w:t>
      </w:r>
    </w:p>
    <w:p w:rsidR="005D1B94" w:rsidRDefault="005D1B94" w:rsidP="005D1B94">
      <w:pPr>
        <w:pStyle w:val="Akapitzlist"/>
        <w:numPr>
          <w:ilvl w:val="0"/>
          <w:numId w:val="7"/>
        </w:numPr>
        <w:jc w:val="both"/>
      </w:pPr>
      <w:r w:rsidRPr="00F915F4">
        <w:t>Dostarczenie i zamontowanie podkonstrukcji stalowej</w:t>
      </w:r>
      <w:r w:rsidR="00A720C6" w:rsidRPr="00375620">
        <w:rPr>
          <w:color w:val="FF0000"/>
        </w:rPr>
        <w:t>/aluminiowej</w:t>
      </w:r>
      <w:r w:rsidRPr="00375620">
        <w:rPr>
          <w:color w:val="FF0000"/>
        </w:rPr>
        <w:t xml:space="preserve"> </w:t>
      </w:r>
      <w:r w:rsidRPr="00F915F4">
        <w:t xml:space="preserve">pod montaż automatu. Podkonstrukcja powinna zostać wykonana w kształcie odwróconej litery F, zapewniającej odpowiedni </w:t>
      </w:r>
      <w:r w:rsidRPr="00F915F4">
        <w:lastRenderedPageBreak/>
        <w:t xml:space="preserve">rozkład obciążenia. Konstrukcja powinna zostać wykonana w formule samonośnej, przenoszącej ciężar zarówno napędu jak i skrzydła drzwiowego. </w:t>
      </w:r>
    </w:p>
    <w:p w:rsidR="00E4160B" w:rsidRDefault="00E4160B" w:rsidP="00E4160B">
      <w:pPr>
        <w:pStyle w:val="Akapitzlist"/>
        <w:numPr>
          <w:ilvl w:val="0"/>
          <w:numId w:val="7"/>
        </w:numPr>
        <w:jc w:val="both"/>
      </w:pPr>
      <w:r>
        <w:t xml:space="preserve">Konstrukcja nośna pod automat powinna w minimalnym stopniu ingerować w ściany. Prace powinny wykluczyć konieczność tapetowania, szpachlowania. </w:t>
      </w:r>
    </w:p>
    <w:p w:rsidR="00E4160B" w:rsidRDefault="00E4160B" w:rsidP="00E4160B">
      <w:pPr>
        <w:pStyle w:val="Akapitzlist"/>
        <w:numPr>
          <w:ilvl w:val="0"/>
          <w:numId w:val="7"/>
        </w:numPr>
        <w:jc w:val="both"/>
      </w:pPr>
      <w:r>
        <w:t xml:space="preserve">Wykonanie i montaż obróbki na połączeniu istniejącej ramy drzwi </w:t>
      </w:r>
      <w:proofErr w:type="spellStart"/>
      <w:r>
        <w:t>rozwiernych</w:t>
      </w:r>
      <w:proofErr w:type="spellEnd"/>
      <w:r>
        <w:t xml:space="preserve"> z profilami uszczelniającymi drzwi przesuwnych, w kolorze RAL 9007 MAT. Profile należy wykonać z kątowników aluminiowych lakierowanych. </w:t>
      </w:r>
    </w:p>
    <w:p w:rsidR="0083577C" w:rsidRPr="00D43EEA" w:rsidRDefault="0083577C" w:rsidP="0083577C">
      <w:pPr>
        <w:pStyle w:val="Akapitzlist"/>
        <w:numPr>
          <w:ilvl w:val="0"/>
          <w:numId w:val="7"/>
        </w:numPr>
        <w:ind w:left="1418"/>
        <w:jc w:val="both"/>
        <w:rPr>
          <w:rFonts w:cstheme="minorHAnsi"/>
          <w:b/>
        </w:rPr>
      </w:pPr>
      <w:r>
        <w:rPr>
          <w:rFonts w:cstheme="minorHAnsi"/>
        </w:rPr>
        <w:t>Zakres robót elektrycznych:</w:t>
      </w:r>
    </w:p>
    <w:p w:rsidR="00DD6E8A" w:rsidRDefault="00DD6E8A" w:rsidP="00DD6E8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demontaż w przestrzeni nad sufitem podwieszanym sterownika zamka </w:t>
      </w:r>
      <w:proofErr w:type="spellStart"/>
      <w:r>
        <w:rPr>
          <w:rFonts w:cstheme="minorHAnsi"/>
        </w:rPr>
        <w:t>Geze</w:t>
      </w:r>
      <w:proofErr w:type="spellEnd"/>
      <w:r>
        <w:rPr>
          <w:rFonts w:cstheme="minorHAnsi"/>
        </w:rPr>
        <w:t xml:space="preserve"> istniejących drzwi dwuskrzydłowych</w:t>
      </w:r>
      <w:r w:rsidR="0083577C">
        <w:rPr>
          <w:rFonts w:cstheme="minorHAnsi"/>
        </w:rPr>
        <w:t xml:space="preserve"> </w:t>
      </w:r>
    </w:p>
    <w:p w:rsidR="00DD6E8A" w:rsidRDefault="0083577C" w:rsidP="00DD6E8A">
      <w:pPr>
        <w:pStyle w:val="Akapitzlist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7871A0">
        <w:rPr>
          <w:rFonts w:cstheme="minorHAnsi"/>
        </w:rPr>
        <w:t xml:space="preserve">dostawa i </w:t>
      </w:r>
      <w:r w:rsidR="00DD6E8A">
        <w:rPr>
          <w:rFonts w:cstheme="minorHAnsi"/>
        </w:rPr>
        <w:t xml:space="preserve">montaż przycisku łokciowego otwarcia drzwi, montaż przycisku awaryjnego wyjścia (przewody będą prowadzone w białym korycie PCV o wymiarze 10x15mm)   </w:t>
      </w:r>
    </w:p>
    <w:p w:rsidR="0083577C" w:rsidRDefault="00DD6E8A" w:rsidP="0083577C">
      <w:pPr>
        <w:pStyle w:val="Akapitzlist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83577C">
        <w:rPr>
          <w:rFonts w:cstheme="minorHAnsi"/>
        </w:rPr>
        <w:t xml:space="preserve">przedłużanie w puszcze łączeniowej nad sufitem podwieszanym istniejących przewodów instalacyjnych wraz z wprowadzeniem do napędu (w puszcze żyły łączyć przez lutowanie lub na złączkach </w:t>
      </w:r>
      <w:r w:rsidR="0083577C" w:rsidRPr="001E5BE8">
        <w:rPr>
          <w:rFonts w:cstheme="minorHAnsi"/>
        </w:rPr>
        <w:t xml:space="preserve">z dźwignią serii </w:t>
      </w:r>
      <w:r w:rsidR="0083577C">
        <w:rPr>
          <w:rFonts w:cstheme="minorHAnsi"/>
        </w:rPr>
        <w:t xml:space="preserve">Wago </w:t>
      </w:r>
      <w:r w:rsidR="0083577C" w:rsidRPr="001E5BE8">
        <w:rPr>
          <w:rFonts w:cstheme="minorHAnsi"/>
        </w:rPr>
        <w:t>221 wym. 0,14-4mm2)</w:t>
      </w:r>
    </w:p>
    <w:p w:rsidR="0083577C" w:rsidRDefault="00AB13C7" w:rsidP="0083577C">
      <w:pPr>
        <w:pStyle w:val="Akapitzlist"/>
        <w:ind w:left="1418"/>
        <w:jc w:val="both"/>
        <w:rPr>
          <w:rFonts w:cstheme="minorHAnsi"/>
        </w:rPr>
      </w:pPr>
      <w:r>
        <w:rPr>
          <w:rFonts w:cstheme="minorHAnsi"/>
        </w:rPr>
        <w:t>d</w:t>
      </w:r>
      <w:r w:rsidR="0083577C">
        <w:rPr>
          <w:rFonts w:cstheme="minorHAnsi"/>
        </w:rPr>
        <w:t xml:space="preserve">) </w:t>
      </w:r>
      <w:r w:rsidR="009D087A">
        <w:rPr>
          <w:rFonts w:cstheme="minorHAnsi"/>
        </w:rPr>
        <w:t xml:space="preserve">oznaczenie opisem </w:t>
      </w:r>
      <w:r w:rsidR="00477D38">
        <w:rPr>
          <w:rFonts w:cstheme="minorHAnsi"/>
        </w:rPr>
        <w:t xml:space="preserve">przewodów  </w:t>
      </w:r>
      <w:r w:rsidR="009D087A">
        <w:rPr>
          <w:rFonts w:cstheme="minorHAnsi"/>
        </w:rPr>
        <w:t>wprowadzanych do napędu</w:t>
      </w:r>
      <w:r w:rsidR="0083577C" w:rsidRPr="001E5BE8">
        <w:rPr>
          <w:rFonts w:cstheme="minorHAnsi"/>
        </w:rPr>
        <w:t xml:space="preserve">   </w:t>
      </w:r>
    </w:p>
    <w:p w:rsidR="0083577C" w:rsidRPr="006F2861" w:rsidRDefault="00AB13C7" w:rsidP="0083577C">
      <w:pPr>
        <w:pStyle w:val="Akapitzlist"/>
        <w:ind w:left="1418"/>
        <w:jc w:val="both"/>
        <w:rPr>
          <w:rFonts w:cstheme="minorHAnsi"/>
          <w:b/>
        </w:rPr>
      </w:pPr>
      <w:r>
        <w:rPr>
          <w:rFonts w:cstheme="minorHAnsi"/>
        </w:rPr>
        <w:t>e</w:t>
      </w:r>
      <w:r w:rsidR="00930EA4">
        <w:rPr>
          <w:rFonts w:cstheme="minorHAnsi"/>
        </w:rPr>
        <w:t>) podłączenie przewodów pod zaciski</w:t>
      </w:r>
      <w:r w:rsidR="0083577C">
        <w:rPr>
          <w:rFonts w:cstheme="minorHAnsi"/>
        </w:rPr>
        <w:t xml:space="preserve"> napędu drzwi: </w:t>
      </w:r>
      <w:r w:rsidR="0083577C" w:rsidRPr="005034DF">
        <w:rPr>
          <w:rFonts w:cstheme="minorHAnsi"/>
        </w:rPr>
        <w:t xml:space="preserve">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zasilania</w:t>
      </w:r>
      <w:r w:rsidRPr="005034DF">
        <w:rPr>
          <w:rFonts w:cstheme="minorHAnsi"/>
        </w:rPr>
        <w:t xml:space="preserve"> 230V</w:t>
      </w:r>
      <w:r>
        <w:rPr>
          <w:rFonts w:cstheme="minorHAnsi"/>
        </w:rPr>
        <w:t xml:space="preserve"> (przewód instalacyjny zakończyć puszką elektryczną, od puszki do napędu prowadzić przewód linkowy np. typu OMY)</w:t>
      </w:r>
      <w:r w:rsidRPr="005034DF">
        <w:rPr>
          <w:rFonts w:cstheme="minorHAnsi"/>
        </w:rPr>
        <w:t xml:space="preserve">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przewodu dyspozycji</w:t>
      </w:r>
      <w:r w:rsidRPr="005034DF">
        <w:rPr>
          <w:rFonts w:cstheme="minorHAnsi"/>
        </w:rPr>
        <w:t xml:space="preserve"> </w:t>
      </w:r>
      <w:r>
        <w:rPr>
          <w:rFonts w:cstheme="minorHAnsi"/>
        </w:rPr>
        <w:t>otwarcia drzwi z</w:t>
      </w:r>
      <w:r w:rsidRPr="005034DF">
        <w:rPr>
          <w:rFonts w:cstheme="minorHAnsi"/>
        </w:rPr>
        <w:t xml:space="preserve"> systemu </w:t>
      </w:r>
      <w:proofErr w:type="spellStart"/>
      <w:r>
        <w:rPr>
          <w:rFonts w:cstheme="minorHAnsi"/>
        </w:rPr>
        <w:t>p</w:t>
      </w:r>
      <w:r w:rsidRPr="005034DF">
        <w:rPr>
          <w:rFonts w:cstheme="minorHAnsi"/>
        </w:rPr>
        <w:t>poż</w:t>
      </w:r>
      <w:proofErr w:type="spellEnd"/>
      <w:r w:rsidRPr="005034DF">
        <w:rPr>
          <w:rFonts w:cstheme="minorHAnsi"/>
        </w:rPr>
        <w:t xml:space="preserve">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przewodu dyspozycji otwarcia drzwi z </w:t>
      </w:r>
      <w:r w:rsidRPr="005034DF">
        <w:rPr>
          <w:rFonts w:cstheme="minorHAnsi"/>
        </w:rPr>
        <w:t>kontroli dostępu</w:t>
      </w:r>
      <w:r>
        <w:rPr>
          <w:rFonts w:cstheme="minorHAnsi"/>
        </w:rPr>
        <w:t xml:space="preserve"> </w:t>
      </w:r>
      <w:r w:rsidR="00477D38">
        <w:rPr>
          <w:rFonts w:cstheme="minorHAnsi"/>
        </w:rPr>
        <w:t xml:space="preserve">i domofonu </w:t>
      </w:r>
      <w:r>
        <w:rPr>
          <w:rFonts w:cstheme="minorHAnsi"/>
        </w:rPr>
        <w:t xml:space="preserve">(styk </w:t>
      </w:r>
      <w:proofErr w:type="spellStart"/>
      <w:r>
        <w:rPr>
          <w:rFonts w:cstheme="minorHAnsi"/>
        </w:rPr>
        <w:t>bezpotencjałowy</w:t>
      </w:r>
      <w:proofErr w:type="spellEnd"/>
      <w:r>
        <w:rPr>
          <w:rFonts w:cstheme="minorHAnsi"/>
        </w:rPr>
        <w:t>)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przewodu od czujnika sygnalizacji niezamknięcie</w:t>
      </w:r>
      <w:r w:rsidRPr="005034DF">
        <w:rPr>
          <w:rFonts w:cstheme="minorHAnsi"/>
        </w:rPr>
        <w:t xml:space="preserve"> drzwi, </w:t>
      </w:r>
    </w:p>
    <w:p w:rsidR="0083577C" w:rsidRP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3577C">
        <w:rPr>
          <w:rFonts w:cstheme="minorHAnsi"/>
        </w:rPr>
        <w:t xml:space="preserve">przewodu ewakuacyjnego przycisku wyjścia,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przewodu </w:t>
      </w:r>
      <w:r w:rsidRPr="005034DF">
        <w:rPr>
          <w:rFonts w:cstheme="minorHAnsi"/>
        </w:rPr>
        <w:t>przycisku otwarcia</w:t>
      </w:r>
      <w:r>
        <w:rPr>
          <w:rFonts w:cstheme="minorHAnsi"/>
        </w:rPr>
        <w:t xml:space="preserve"> drzwi</w:t>
      </w:r>
      <w:r w:rsidRPr="005034DF">
        <w:rPr>
          <w:rFonts w:cstheme="minorHAnsi"/>
        </w:rPr>
        <w:t xml:space="preserve">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przewodu instalacji wyrównywania poten</w:t>
      </w:r>
      <w:r w:rsidRPr="005034DF">
        <w:rPr>
          <w:rFonts w:cstheme="minorHAnsi"/>
        </w:rPr>
        <w:t>cjałów</w:t>
      </w:r>
      <w:r>
        <w:rPr>
          <w:rFonts w:cstheme="minorHAnsi"/>
        </w:rPr>
        <w:t>,</w:t>
      </w:r>
    </w:p>
    <w:p w:rsidR="00CC6BD9" w:rsidRDefault="00E4160B" w:rsidP="00E4160B">
      <w:pPr>
        <w:pStyle w:val="Akapitzlist"/>
        <w:numPr>
          <w:ilvl w:val="0"/>
          <w:numId w:val="7"/>
        </w:numPr>
        <w:jc w:val="both"/>
      </w:pPr>
      <w:r>
        <w:t xml:space="preserve">Regulacja prędkości zamykania i otwierania drzwi, </w:t>
      </w:r>
      <w:r w:rsidR="00DD6E8A">
        <w:t xml:space="preserve">spowalnianie prędkości w krańcowej fazie zamykania, </w:t>
      </w:r>
      <w:r w:rsidR="00CC6BD9">
        <w:t xml:space="preserve">regulacja </w:t>
      </w:r>
      <w:r>
        <w:t>siły domykania</w:t>
      </w:r>
      <w:r w:rsidR="00CC6BD9">
        <w:t xml:space="preserve"> </w:t>
      </w:r>
    </w:p>
    <w:p w:rsidR="00E4160B" w:rsidRDefault="00CC6BD9" w:rsidP="00E4160B">
      <w:pPr>
        <w:pStyle w:val="Akapitzlist"/>
        <w:numPr>
          <w:ilvl w:val="0"/>
          <w:numId w:val="7"/>
        </w:numPr>
        <w:jc w:val="both"/>
      </w:pPr>
      <w:r>
        <w:t>W</w:t>
      </w:r>
      <w:r w:rsidR="00E4160B">
        <w:t xml:space="preserve">ykonanie prób funkcjonalnych </w:t>
      </w:r>
      <w:r w:rsidR="00DD6E8A">
        <w:t xml:space="preserve">pracy </w:t>
      </w:r>
      <w:r w:rsidR="00E4160B">
        <w:t>drzwi (w tym od sygnałów z zewnętrznych instalacji).</w:t>
      </w:r>
    </w:p>
    <w:p w:rsidR="00A066DF" w:rsidRPr="005279CB" w:rsidRDefault="005279CB" w:rsidP="00241D2C">
      <w:pPr>
        <w:pStyle w:val="Akapitzlist"/>
        <w:numPr>
          <w:ilvl w:val="0"/>
          <w:numId w:val="7"/>
        </w:numPr>
        <w:jc w:val="both"/>
      </w:pPr>
      <w:r w:rsidRPr="005279CB">
        <w:t>W</w:t>
      </w:r>
      <w:r w:rsidR="008E5B5C" w:rsidRPr="005279CB">
        <w:t xml:space="preserve">ykonywanie </w:t>
      </w:r>
      <w:r w:rsidR="00A95B05" w:rsidRPr="00407F06">
        <w:rPr>
          <w:color w:val="000000" w:themeColor="text1"/>
        </w:rPr>
        <w:t xml:space="preserve">w cenie oferty </w:t>
      </w:r>
      <w:r w:rsidR="008E5B5C" w:rsidRPr="00407F06">
        <w:rPr>
          <w:color w:val="000000" w:themeColor="text1"/>
        </w:rPr>
        <w:t>przeglądów</w:t>
      </w:r>
      <w:r w:rsidR="00A066DF" w:rsidRPr="00407F06">
        <w:rPr>
          <w:color w:val="000000" w:themeColor="text1"/>
        </w:rPr>
        <w:t xml:space="preserve"> </w:t>
      </w:r>
      <w:r w:rsidR="008E5B5C" w:rsidRPr="00407F06">
        <w:rPr>
          <w:color w:val="000000" w:themeColor="text1"/>
        </w:rPr>
        <w:t xml:space="preserve">i </w:t>
      </w:r>
      <w:r w:rsidR="008E5B5C" w:rsidRPr="005279CB">
        <w:t xml:space="preserve">napraw gwarancyjnych przez okres </w:t>
      </w:r>
      <w:r w:rsidRPr="005279CB">
        <w:t>trwania gwarancj</w:t>
      </w:r>
      <w:r w:rsidR="00241D2C">
        <w:t xml:space="preserve">i </w:t>
      </w:r>
      <w:r w:rsidR="00241D2C" w:rsidRPr="00241D2C">
        <w:t xml:space="preserve">wynikające z dokumentacji </w:t>
      </w:r>
      <w:proofErr w:type="spellStart"/>
      <w:r w:rsidR="00241D2C" w:rsidRPr="00241D2C">
        <w:t>tech</w:t>
      </w:r>
      <w:r w:rsidR="00241D2C">
        <w:t>niczno</w:t>
      </w:r>
      <w:proofErr w:type="spellEnd"/>
      <w:r w:rsidR="00241D2C">
        <w:t xml:space="preserve"> – rozruchowej urządzenia/karty gwarancyjnej jednakże </w:t>
      </w:r>
      <w:r w:rsidR="00241D2C" w:rsidRPr="00241D2C">
        <w:t xml:space="preserve">częstotliwość przeglądów  </w:t>
      </w:r>
      <w:r w:rsidR="00241D2C">
        <w:t>nie mniejsza niż</w:t>
      </w:r>
      <w:r w:rsidR="00140E2E">
        <w:t xml:space="preserve"> </w:t>
      </w:r>
      <w:r w:rsidR="00241D2C">
        <w:t>1 raz  rok.</w:t>
      </w:r>
    </w:p>
    <w:p w:rsidR="00E4160B" w:rsidRPr="009F46D0" w:rsidRDefault="009F46D0" w:rsidP="009F46D0">
      <w:pPr>
        <w:ind w:left="708"/>
        <w:jc w:val="both"/>
        <w:rPr>
          <w:rFonts w:cstheme="minorHAnsi"/>
        </w:rPr>
      </w:pPr>
      <w:r>
        <w:rPr>
          <w:rFonts w:cstheme="minorHAnsi"/>
        </w:rPr>
        <w:t>Uwaga: Dotyczy budynku H,+4 (strona lewa) – Toksykologii. Na tym Oddziale obowiązuje obustronna kontrola dostępu, a przycisk awaryjnego otwarcia drzwi instalowany będzie w punkcie pielęgniarskim (dostawa i montaż w zakresie Wykonaw</w:t>
      </w:r>
      <w:r w:rsidR="00140E2E">
        <w:rPr>
          <w:rFonts w:cstheme="minorHAnsi"/>
        </w:rPr>
        <w:t>c</w:t>
      </w:r>
      <w:r>
        <w:rPr>
          <w:rFonts w:cstheme="minorHAnsi"/>
        </w:rPr>
        <w:t xml:space="preserve">y).      </w:t>
      </w:r>
    </w:p>
    <w:p w:rsidR="009F46D0" w:rsidRPr="00E4160B" w:rsidRDefault="009F46D0" w:rsidP="00E4160B">
      <w:pPr>
        <w:jc w:val="both"/>
        <w:rPr>
          <w:rFonts w:cstheme="minorHAnsi"/>
          <w:b/>
        </w:rPr>
      </w:pPr>
    </w:p>
    <w:p w:rsidR="00AA68E6" w:rsidRPr="00B03F8E" w:rsidRDefault="00AA68E6" w:rsidP="00AA68E6">
      <w:pPr>
        <w:ind w:firstLine="708"/>
        <w:jc w:val="both"/>
        <w:rPr>
          <w:rFonts w:cstheme="minorHAnsi"/>
          <w:b/>
          <w:u w:val="single"/>
        </w:rPr>
      </w:pPr>
      <w:r w:rsidRPr="00B03F8E">
        <w:rPr>
          <w:rFonts w:cstheme="minorHAnsi"/>
          <w:b/>
          <w:u w:val="single"/>
        </w:rPr>
        <w:t xml:space="preserve">Roboty po stronie Zamawiającego : </w:t>
      </w:r>
    </w:p>
    <w:p w:rsidR="00EE3A9D" w:rsidRPr="00E83971" w:rsidRDefault="00EE3A9D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E83971">
        <w:rPr>
          <w:rFonts w:cstheme="minorHAnsi"/>
        </w:rPr>
        <w:t>Doprowadzenie</w:t>
      </w:r>
      <w:r w:rsidR="007F1041">
        <w:rPr>
          <w:rFonts w:cstheme="minorHAnsi"/>
        </w:rPr>
        <w:t xml:space="preserve"> okablowania </w:t>
      </w:r>
      <w:r w:rsidR="009A64DD">
        <w:rPr>
          <w:rFonts w:cstheme="minorHAnsi"/>
        </w:rPr>
        <w:t>w</w:t>
      </w:r>
      <w:r w:rsidR="000132B0" w:rsidRPr="00E83971">
        <w:rPr>
          <w:rFonts w:cstheme="minorHAnsi"/>
        </w:rPr>
        <w:t xml:space="preserve"> </w:t>
      </w:r>
      <w:r w:rsidR="009A64DD">
        <w:rPr>
          <w:rFonts w:cstheme="minorHAnsi"/>
        </w:rPr>
        <w:t xml:space="preserve">przestrzeń </w:t>
      </w:r>
      <w:r w:rsidR="000132B0" w:rsidRPr="00E83971">
        <w:rPr>
          <w:rFonts w:cstheme="minorHAnsi"/>
        </w:rPr>
        <w:t>sufit</w:t>
      </w:r>
      <w:r w:rsidR="009A64DD">
        <w:rPr>
          <w:rFonts w:cstheme="minorHAnsi"/>
        </w:rPr>
        <w:t>u podwieszanego nad drzwiami</w:t>
      </w:r>
      <w:r w:rsidR="007F1041">
        <w:rPr>
          <w:rFonts w:cstheme="minorHAnsi"/>
        </w:rPr>
        <w:t xml:space="preserve"> (zasilania 230V, sygnału otwarcia drzwi z KD, sygnału otwarcia z ppoż.)</w:t>
      </w:r>
      <w:r w:rsidRPr="00E83971">
        <w:rPr>
          <w:rFonts w:cstheme="minorHAnsi"/>
        </w:rPr>
        <w:t xml:space="preserve">; </w:t>
      </w:r>
    </w:p>
    <w:p w:rsidR="006D7EE7" w:rsidRPr="00E83971" w:rsidRDefault="006D7EE7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E83971">
        <w:t>Wykonanie obróbek tynkarskich / tapet na połączeniu ściany i nowej konstrukcji</w:t>
      </w:r>
      <w:r w:rsidR="00D40C3D" w:rsidRPr="00E83971">
        <w:t>;</w:t>
      </w:r>
    </w:p>
    <w:p w:rsidR="006D7EE7" w:rsidRPr="007F1041" w:rsidRDefault="006D7EE7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E83971">
        <w:t>Demontaż skrzydeł drzwiowych, wyniesienie i ich utylizacja</w:t>
      </w:r>
      <w:r w:rsidR="00D40C3D" w:rsidRPr="00E83971">
        <w:t>;</w:t>
      </w:r>
    </w:p>
    <w:p w:rsidR="007F1041" w:rsidRPr="00E83971" w:rsidRDefault="007F1041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>
        <w:t xml:space="preserve">Odłączenie siłowników drzwi od systemu ppoż. szpitala  </w:t>
      </w:r>
    </w:p>
    <w:p w:rsidR="00EE3A9D" w:rsidRPr="00E83971" w:rsidRDefault="008F2885" w:rsidP="00EE3A9D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E83971">
        <w:rPr>
          <w:rFonts w:cstheme="minorHAnsi"/>
        </w:rPr>
        <w:t>A</w:t>
      </w:r>
      <w:r w:rsidR="00EE3A9D" w:rsidRPr="00E83971">
        <w:rPr>
          <w:rFonts w:cstheme="minorHAnsi"/>
        </w:rPr>
        <w:t xml:space="preserve">systa przy próbach funkcjonalnych </w:t>
      </w:r>
      <w:r w:rsidRPr="00E83971">
        <w:rPr>
          <w:rFonts w:cstheme="minorHAnsi"/>
        </w:rPr>
        <w:t>drzwi</w:t>
      </w:r>
      <w:r w:rsidR="00D40C3D" w:rsidRPr="00E83971">
        <w:rPr>
          <w:rFonts w:cstheme="minorHAnsi"/>
        </w:rPr>
        <w:t>;</w:t>
      </w:r>
      <w:r w:rsidRPr="00E83971">
        <w:rPr>
          <w:rFonts w:cstheme="minorHAnsi"/>
        </w:rPr>
        <w:t xml:space="preserve"> </w:t>
      </w:r>
    </w:p>
    <w:p w:rsidR="00861C87" w:rsidRPr="006D7EE7" w:rsidRDefault="00861C87" w:rsidP="00EE3A9D">
      <w:pPr>
        <w:pStyle w:val="Akapitzlist"/>
        <w:ind w:left="1428"/>
        <w:jc w:val="both"/>
        <w:rPr>
          <w:rFonts w:cstheme="minorHAnsi"/>
          <w:b/>
        </w:rPr>
      </w:pPr>
    </w:p>
    <w:p w:rsidR="00BA49F5" w:rsidRDefault="00DC12D4" w:rsidP="00075E57">
      <w:pPr>
        <w:pStyle w:val="Akapitzlist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Dobór</w:t>
      </w:r>
      <w:r w:rsidR="00AB6A83" w:rsidRPr="00B03F8E">
        <w:rPr>
          <w:rFonts w:cstheme="minorHAnsi"/>
          <w:b/>
          <w:bCs/>
          <w:u w:val="single"/>
        </w:rPr>
        <w:t xml:space="preserve"> drzwi:</w:t>
      </w:r>
    </w:p>
    <w:p w:rsidR="00AB6A83" w:rsidRPr="00A17F06" w:rsidRDefault="00AB6A83" w:rsidP="00075E57">
      <w:pPr>
        <w:pStyle w:val="Akapitzlist"/>
        <w:jc w:val="both"/>
        <w:rPr>
          <w:rFonts w:cstheme="minorHAnsi"/>
          <w:bCs/>
        </w:rPr>
      </w:pPr>
      <w:r w:rsidRPr="00A17F06">
        <w:rPr>
          <w:rFonts w:cstheme="minorHAnsi"/>
        </w:rPr>
        <w:t xml:space="preserve">Wersja drzwi: </w:t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  <w:t>ewakuacyjna</w:t>
      </w:r>
      <w:r w:rsidR="00D40C3D">
        <w:rPr>
          <w:rFonts w:cstheme="minorHAnsi"/>
        </w:rPr>
        <w:t>;</w:t>
      </w:r>
      <w:r w:rsidRPr="00A17F06">
        <w:rPr>
          <w:rFonts w:cstheme="minorHAnsi"/>
        </w:rPr>
        <w:tab/>
      </w:r>
    </w:p>
    <w:p w:rsidR="00C1726E" w:rsidRPr="00A17F06" w:rsidRDefault="00BA49F5" w:rsidP="00075E57">
      <w:pPr>
        <w:pStyle w:val="Akapitzlist"/>
        <w:jc w:val="both"/>
        <w:rPr>
          <w:rFonts w:cstheme="minorHAnsi"/>
          <w:b/>
          <w:bCs/>
        </w:rPr>
      </w:pPr>
      <w:r w:rsidRPr="00A17F06">
        <w:rPr>
          <w:rFonts w:cstheme="minorHAnsi"/>
          <w:bCs/>
        </w:rPr>
        <w:t>Typ:</w:t>
      </w:r>
      <w:r w:rsidRPr="00A17F06">
        <w:rPr>
          <w:rFonts w:cstheme="minorHAnsi"/>
          <w:b/>
          <w:bCs/>
        </w:rPr>
        <w:t xml:space="preserve"> </w:t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Cs/>
        </w:rPr>
        <w:t>1-skrzydłowe</w:t>
      </w:r>
      <w:r w:rsidR="00D40C3D">
        <w:rPr>
          <w:rFonts w:cstheme="minorHAnsi"/>
          <w:bCs/>
        </w:rPr>
        <w:t>;</w:t>
      </w:r>
      <w:r w:rsidRPr="00A17F06">
        <w:rPr>
          <w:rFonts w:cstheme="minorHAnsi"/>
          <w:bCs/>
        </w:rPr>
        <w:t xml:space="preserve"> </w:t>
      </w:r>
    </w:p>
    <w:p w:rsidR="00E347C7" w:rsidRDefault="00140983" w:rsidP="00075E57">
      <w:pPr>
        <w:pStyle w:val="Akapitzlist"/>
        <w:jc w:val="both"/>
        <w:rPr>
          <w:rFonts w:cstheme="minorHAnsi"/>
          <w:color w:val="FF0000"/>
        </w:rPr>
      </w:pPr>
      <w:r w:rsidRPr="00A17F06">
        <w:rPr>
          <w:rFonts w:cstheme="minorHAnsi"/>
        </w:rPr>
        <w:t xml:space="preserve">Szerokość </w:t>
      </w:r>
      <w:r w:rsidR="00BA49F5" w:rsidRPr="00A17F06">
        <w:rPr>
          <w:rFonts w:cstheme="minorHAnsi"/>
        </w:rPr>
        <w:t xml:space="preserve">światła </w:t>
      </w:r>
      <w:r w:rsidRPr="00A17F06">
        <w:rPr>
          <w:rFonts w:cstheme="minorHAnsi"/>
        </w:rPr>
        <w:t>przejścia :</w:t>
      </w:r>
      <w:r w:rsidRPr="00A17F06">
        <w:rPr>
          <w:rFonts w:cstheme="minorHAnsi"/>
        </w:rPr>
        <w:tab/>
      </w:r>
      <w:r w:rsidR="00866373">
        <w:rPr>
          <w:rFonts w:cstheme="minorHAnsi"/>
        </w:rPr>
        <w:t xml:space="preserve">min. </w:t>
      </w:r>
      <w:r w:rsidR="00E347C7" w:rsidRPr="00A17F06">
        <w:rPr>
          <w:rFonts w:cstheme="minorHAnsi"/>
        </w:rPr>
        <w:t>150</w:t>
      </w:r>
      <w:r w:rsidR="00BA49F5" w:rsidRPr="00A17F06">
        <w:rPr>
          <w:rFonts w:cstheme="minorHAnsi"/>
        </w:rPr>
        <w:t xml:space="preserve">0mm </w:t>
      </w:r>
      <w:r w:rsidR="00E347C7" w:rsidRPr="00A17F06">
        <w:rPr>
          <w:rFonts w:cstheme="minorHAnsi"/>
        </w:rPr>
        <w:t xml:space="preserve">x </w:t>
      </w:r>
      <w:r w:rsidR="00E347C7" w:rsidRPr="00EE3A9D">
        <w:rPr>
          <w:rFonts w:cstheme="minorHAnsi"/>
        </w:rPr>
        <w:t>205</w:t>
      </w:r>
      <w:r w:rsidR="00BA49F5" w:rsidRPr="00EE3A9D">
        <w:rPr>
          <w:rFonts w:cstheme="minorHAnsi"/>
        </w:rPr>
        <w:t>0</w:t>
      </w:r>
      <w:r w:rsidR="00E347C7" w:rsidRPr="00EE3A9D">
        <w:rPr>
          <w:rFonts w:cstheme="minorHAnsi"/>
        </w:rPr>
        <w:t xml:space="preserve"> cm</w:t>
      </w:r>
      <w:r w:rsidR="00D40C3D">
        <w:rPr>
          <w:rFonts w:cstheme="minorHAnsi"/>
        </w:rPr>
        <w:t>;</w:t>
      </w:r>
      <w:r w:rsidR="004A4B0F" w:rsidRPr="00EE3A9D">
        <w:rPr>
          <w:rFonts w:cstheme="minorHAnsi"/>
        </w:rPr>
        <w:t xml:space="preserve"> </w:t>
      </w:r>
      <w:r w:rsidR="00AA68E6" w:rsidRPr="00EE3A9D">
        <w:rPr>
          <w:rFonts w:cstheme="minorHAnsi"/>
        </w:rPr>
        <w:t xml:space="preserve"> </w:t>
      </w:r>
    </w:p>
    <w:p w:rsidR="00AA68E6" w:rsidRPr="00A17F06" w:rsidRDefault="00AA68E6" w:rsidP="00075E57">
      <w:pPr>
        <w:pStyle w:val="Akapitzlist"/>
        <w:jc w:val="both"/>
        <w:rPr>
          <w:rFonts w:cstheme="minorHAnsi"/>
        </w:rPr>
      </w:pPr>
      <w:r w:rsidRPr="00AA68E6">
        <w:rPr>
          <w:rFonts w:cstheme="minorHAnsi"/>
        </w:rPr>
        <w:t xml:space="preserve">Technologia skrzydła: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68E6">
        <w:rPr>
          <w:rFonts w:cstheme="minorHAnsi"/>
        </w:rPr>
        <w:t xml:space="preserve">profile </w:t>
      </w:r>
      <w:proofErr w:type="spellStart"/>
      <w:r w:rsidRPr="00AA68E6">
        <w:rPr>
          <w:rFonts w:cstheme="minorHAnsi"/>
        </w:rPr>
        <w:t>Aluprof</w:t>
      </w:r>
      <w:proofErr w:type="spellEnd"/>
      <w:r w:rsidRPr="00AA68E6">
        <w:rPr>
          <w:rFonts w:cstheme="minorHAnsi"/>
        </w:rPr>
        <w:t xml:space="preserve"> MB-45</w:t>
      </w:r>
      <w:r w:rsidR="00A720C6">
        <w:rPr>
          <w:rFonts w:cstheme="minorHAnsi"/>
        </w:rPr>
        <w:t xml:space="preserve"> </w:t>
      </w:r>
      <w:r w:rsidR="00A720C6" w:rsidRPr="001C1787">
        <w:rPr>
          <w:rFonts w:cstheme="minorHAnsi"/>
          <w:color w:val="FF0000"/>
        </w:rPr>
        <w:t>lub równoważne</w:t>
      </w:r>
      <w:r w:rsidR="00BC7D39">
        <w:rPr>
          <w:rFonts w:cstheme="minorHAnsi"/>
          <w:color w:val="FF0000"/>
        </w:rPr>
        <w:t>;</w:t>
      </w:r>
      <w:bookmarkStart w:id="0" w:name="_GoBack"/>
      <w:bookmarkEnd w:id="0"/>
    </w:p>
    <w:p w:rsidR="00140983" w:rsidRPr="00A17F06" w:rsidRDefault="00BA49F5" w:rsidP="00BA49F5">
      <w:pPr>
        <w:pStyle w:val="Akapitzlist"/>
        <w:ind w:left="3540" w:hanging="2820"/>
        <w:jc w:val="both"/>
        <w:rPr>
          <w:rFonts w:cstheme="minorHAnsi"/>
        </w:rPr>
      </w:pPr>
      <w:r w:rsidRPr="00A17F06">
        <w:rPr>
          <w:rFonts w:cstheme="minorHAnsi"/>
        </w:rPr>
        <w:lastRenderedPageBreak/>
        <w:t>Skrzydło:</w:t>
      </w:r>
      <w:r w:rsidRPr="00A17F06">
        <w:rPr>
          <w:rFonts w:cstheme="minorHAnsi"/>
        </w:rPr>
        <w:tab/>
      </w:r>
      <w:r w:rsidR="00140983" w:rsidRPr="00A17F06">
        <w:rPr>
          <w:rFonts w:cstheme="minorHAnsi"/>
        </w:rPr>
        <w:t>Rama aluminiowa</w:t>
      </w:r>
      <w:r w:rsidRPr="00A17F06">
        <w:rPr>
          <w:rFonts w:cstheme="minorHAnsi"/>
        </w:rPr>
        <w:t xml:space="preserve">, </w:t>
      </w:r>
      <w:r w:rsidR="00140983" w:rsidRPr="00A17F06">
        <w:rPr>
          <w:rFonts w:cstheme="minorHAnsi"/>
        </w:rPr>
        <w:t>szkło bezpieczne</w:t>
      </w:r>
      <w:r w:rsidRPr="00A17F06">
        <w:rPr>
          <w:rFonts w:cstheme="minorHAnsi"/>
        </w:rPr>
        <w:t xml:space="preserve">, szyba </w:t>
      </w:r>
      <w:r w:rsidR="00140983" w:rsidRPr="00A17F06">
        <w:rPr>
          <w:rFonts w:cstheme="minorHAnsi"/>
        </w:rPr>
        <w:t>33.1</w:t>
      </w:r>
      <w:r w:rsidRPr="00A17F06">
        <w:rPr>
          <w:rFonts w:cstheme="minorHAnsi"/>
        </w:rPr>
        <w:t xml:space="preserve"> VSG, </w:t>
      </w:r>
      <w:r w:rsidR="00161835" w:rsidRPr="00A17F06">
        <w:rPr>
          <w:rFonts w:cstheme="minorHAnsi"/>
        </w:rPr>
        <w:t>szkło przezierne</w:t>
      </w:r>
      <w:r w:rsidR="00140983" w:rsidRPr="00A17F06">
        <w:rPr>
          <w:rFonts w:cstheme="minorHAnsi"/>
        </w:rPr>
        <w:t xml:space="preserve"> </w:t>
      </w:r>
    </w:p>
    <w:p w:rsidR="00161835" w:rsidRPr="00A17F06" w:rsidRDefault="00161835" w:rsidP="00A439F2">
      <w:pPr>
        <w:pStyle w:val="Akapitzlist"/>
        <w:ind w:left="3540" w:hanging="2820"/>
        <w:jc w:val="both"/>
        <w:rPr>
          <w:rFonts w:cstheme="minorHAnsi"/>
        </w:rPr>
      </w:pPr>
      <w:r w:rsidRPr="00A17F06">
        <w:rPr>
          <w:rFonts w:cstheme="minorHAnsi"/>
        </w:rPr>
        <w:t>Rodzaj prowadnicy:</w:t>
      </w:r>
      <w:r w:rsidRPr="00A17F06">
        <w:rPr>
          <w:rFonts w:cstheme="minorHAnsi"/>
        </w:rPr>
        <w:tab/>
        <w:t>standardowe, punktowe, mocowane do posadzki</w:t>
      </w:r>
      <w:r w:rsidR="00A439F2" w:rsidRPr="00A17F06">
        <w:rPr>
          <w:rFonts w:cstheme="minorHAnsi"/>
        </w:rPr>
        <w:t>, ceownik na całej długości skrzydła</w:t>
      </w:r>
      <w:r w:rsidR="00D40C3D">
        <w:rPr>
          <w:rFonts w:cstheme="minorHAnsi"/>
        </w:rPr>
        <w:t>;</w:t>
      </w:r>
      <w:r w:rsidR="00A439F2" w:rsidRPr="00A17F06">
        <w:rPr>
          <w:rFonts w:cstheme="minorHAnsi"/>
        </w:rPr>
        <w:t xml:space="preserve"> </w:t>
      </w:r>
    </w:p>
    <w:p w:rsidR="00161835" w:rsidRPr="00A17F06" w:rsidRDefault="00161835" w:rsidP="00075E57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>Kolor:</w:t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  <w:t>RAL 9007</w:t>
      </w:r>
      <w:r w:rsidR="00D40C3D">
        <w:rPr>
          <w:rFonts w:cstheme="minorHAnsi"/>
        </w:rPr>
        <w:t>;</w:t>
      </w:r>
    </w:p>
    <w:p w:rsidR="00161835" w:rsidRPr="00A17F06" w:rsidRDefault="00161835" w:rsidP="00075E57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>Pochwyty:</w:t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  <w:t>brak</w:t>
      </w:r>
      <w:r w:rsidR="00D40C3D">
        <w:rPr>
          <w:rFonts w:cstheme="minorHAnsi"/>
        </w:rPr>
        <w:t>;</w:t>
      </w:r>
      <w:r w:rsidRPr="00A17F06">
        <w:rPr>
          <w:rFonts w:cstheme="minorHAnsi"/>
        </w:rPr>
        <w:t xml:space="preserve"> </w:t>
      </w:r>
    </w:p>
    <w:p w:rsidR="00DC12D4" w:rsidRPr="00140E2E" w:rsidRDefault="00692D05" w:rsidP="00140E2E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>O</w:t>
      </w:r>
      <w:r w:rsidR="00140983" w:rsidRPr="00A17F06">
        <w:rPr>
          <w:rFonts w:cstheme="minorHAnsi"/>
        </w:rPr>
        <w:t>dporność ogniowa:</w:t>
      </w:r>
      <w:r w:rsidR="00140983" w:rsidRPr="00A17F06">
        <w:rPr>
          <w:rFonts w:cstheme="minorHAnsi"/>
        </w:rPr>
        <w:tab/>
      </w:r>
      <w:r w:rsidR="00BA49F5" w:rsidRPr="00A17F06">
        <w:rPr>
          <w:rFonts w:cstheme="minorHAnsi"/>
        </w:rPr>
        <w:tab/>
      </w:r>
      <w:r w:rsidRPr="00A17F06">
        <w:rPr>
          <w:rFonts w:cstheme="minorHAnsi"/>
        </w:rPr>
        <w:t xml:space="preserve">drzwi </w:t>
      </w:r>
      <w:r w:rsidR="00AF3FB8" w:rsidRPr="00A17F06">
        <w:rPr>
          <w:rFonts w:cstheme="minorHAnsi"/>
        </w:rPr>
        <w:t>bezklasowe</w:t>
      </w:r>
      <w:r w:rsidR="00D40C3D">
        <w:rPr>
          <w:rFonts w:cstheme="minorHAnsi"/>
        </w:rPr>
        <w:t>;</w:t>
      </w:r>
    </w:p>
    <w:p w:rsidR="008A6C64" w:rsidRDefault="008A6C64" w:rsidP="00075E57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</w:p>
    <w:p w:rsidR="00AF4F03" w:rsidRDefault="0039588B" w:rsidP="00AF4F03">
      <w:pPr>
        <w:pStyle w:val="Akapitzlist"/>
        <w:jc w:val="both"/>
        <w:rPr>
          <w:rFonts w:cstheme="minorHAnsi"/>
          <w:b/>
          <w:u w:val="single"/>
        </w:rPr>
      </w:pPr>
      <w:r w:rsidRPr="00B03F8E">
        <w:rPr>
          <w:rFonts w:cstheme="minorHAnsi"/>
          <w:b/>
          <w:u w:val="single"/>
        </w:rPr>
        <w:t>Obligatoryjne w</w:t>
      </w:r>
      <w:r w:rsidR="00AF4F03" w:rsidRPr="00B03F8E">
        <w:rPr>
          <w:rFonts w:cstheme="minorHAnsi"/>
          <w:b/>
          <w:u w:val="single"/>
        </w:rPr>
        <w:t>yposażenie drzwi</w:t>
      </w:r>
      <w:r w:rsidR="00E16E63" w:rsidRPr="00B03F8E">
        <w:rPr>
          <w:rFonts w:cstheme="minorHAnsi"/>
          <w:b/>
          <w:u w:val="single"/>
        </w:rPr>
        <w:t xml:space="preserve"> (</w:t>
      </w:r>
      <w:r w:rsidR="00B03F8E">
        <w:rPr>
          <w:rFonts w:cstheme="minorHAnsi"/>
          <w:b/>
          <w:u w:val="single"/>
        </w:rPr>
        <w:t xml:space="preserve">w ramach </w:t>
      </w:r>
      <w:r w:rsidR="00E16E63" w:rsidRPr="00B03F8E">
        <w:rPr>
          <w:rFonts w:cstheme="minorHAnsi"/>
          <w:b/>
          <w:u w:val="single"/>
        </w:rPr>
        <w:t xml:space="preserve"> Wykonawcy)</w:t>
      </w:r>
      <w:r w:rsidR="00AF4F03" w:rsidRPr="00B03F8E">
        <w:rPr>
          <w:rFonts w:cstheme="minorHAnsi"/>
          <w:b/>
          <w:u w:val="single"/>
        </w:rPr>
        <w:t>:</w:t>
      </w:r>
    </w:p>
    <w:p w:rsidR="00DC12D4" w:rsidRPr="00B03F8E" w:rsidRDefault="00DC12D4" w:rsidP="00AF4F03">
      <w:pPr>
        <w:pStyle w:val="Akapitzlist"/>
        <w:jc w:val="both"/>
        <w:rPr>
          <w:rFonts w:cstheme="minorHAnsi"/>
          <w:b/>
          <w:u w:val="single"/>
        </w:rPr>
      </w:pP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drzwi w wersji ewakuacyjnej </w:t>
      </w:r>
      <w:r w:rsidR="00072061">
        <w:t>z</w:t>
      </w:r>
      <w:r>
        <w:t>godnie z R</w:t>
      </w:r>
      <w:r w:rsidR="00072061">
        <w:t>ozporządzeniem</w:t>
      </w:r>
      <w:r>
        <w:t xml:space="preserve"> M</w:t>
      </w:r>
      <w:r w:rsidR="00072061">
        <w:t>inistra</w:t>
      </w:r>
      <w:r>
        <w:t xml:space="preserve"> I</w:t>
      </w:r>
      <w:r w:rsidR="00072061">
        <w:t>nfrastruktury</w:t>
      </w:r>
      <w:r>
        <w:t xml:space="preserve"> z dnia 12 kwietnia 2002 r. w sprawie warunków technicznych, jakim powinny odpowiadać budynki i ich usytuowanie; 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>napęd wyposażony w podwójny silnik - w przypadku uszkodzenia jednego z silników przy pomocy drugiego silnika drzwi otwierane są w trybie awaryjnym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Samoczynne otwieranie drzwi i pozostanie w pozycji otwartej w sytuacji: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otrzymania sygnału z centrali SAP,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zaniku zasilania,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uszkodzenia silnika drzwi,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awarii płyty sterującej (model z samokontrolą),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>awarii czujnika ruchu na kierunku ewakuacji (model certyfikowany do zastosowania  na kierunku ewakuacji, urządzenie w sposób ciągły nadzorowane pod kątem niezawodności działania).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pokrywa: aluminiowa, lakierowana RAL9007; maksymalna wysokość pokrywy 100 mm </w:t>
      </w:r>
    </w:p>
    <w:p w:rsidR="00D92B56" w:rsidRDefault="00D37D98" w:rsidP="00D92B56">
      <w:pPr>
        <w:pStyle w:val="Akapitzlist"/>
        <w:numPr>
          <w:ilvl w:val="0"/>
          <w:numId w:val="21"/>
        </w:numPr>
        <w:ind w:firstLine="131"/>
      </w:pPr>
      <w:r>
        <w:t xml:space="preserve">stacyjka programator </w:t>
      </w:r>
      <w:r w:rsidR="00D92B56">
        <w:t>z wyświetlaczem pokazującym kody błędów</w:t>
      </w:r>
      <w:r>
        <w:t xml:space="preserve"> i przyciskami funkcyjnymi</w:t>
      </w:r>
      <w:r w:rsidR="00D92B56">
        <w:t>,</w:t>
      </w:r>
      <w:r>
        <w:t xml:space="preserve"> b</w:t>
      </w:r>
      <w:r w:rsidR="00D92B56">
        <w:t>lokowany kluczem (ograniczenie dostępu osób postronnych)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rygiel </w:t>
      </w:r>
      <w:proofErr w:type="spellStart"/>
      <w:r>
        <w:t>bistabilny</w:t>
      </w:r>
      <w:proofErr w:type="spellEnd"/>
      <w:r>
        <w:t xml:space="preserve">, blokujący pasek zębaty; 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>wózki jezdne automatu w</w:t>
      </w:r>
      <w:r w:rsidR="003C4E88">
        <w:t>yposażone w podwójne rolki</w:t>
      </w:r>
      <w:r>
        <w:t xml:space="preserve"> oraz </w:t>
      </w:r>
      <w:proofErr w:type="spellStart"/>
      <w:r>
        <w:t>przeciwrolkę</w:t>
      </w:r>
      <w:proofErr w:type="spellEnd"/>
      <w:r>
        <w:t xml:space="preserve"> </w:t>
      </w:r>
      <w:r w:rsidRPr="007E077A">
        <w:rPr>
          <w:rStyle w:val="span1"/>
        </w:rPr>
        <w:t>zapobiegającą wypadaniu z toru jezdnego.</w:t>
      </w:r>
    </w:p>
    <w:p w:rsidR="00A439F2" w:rsidRPr="00A17F06" w:rsidRDefault="00215C95" w:rsidP="005C4C1A">
      <w:pPr>
        <w:pStyle w:val="Akapitzlist"/>
        <w:numPr>
          <w:ilvl w:val="0"/>
          <w:numId w:val="4"/>
        </w:numPr>
        <w:ind w:left="1134"/>
        <w:jc w:val="both"/>
        <w:rPr>
          <w:rFonts w:cstheme="minorHAnsi"/>
        </w:rPr>
      </w:pPr>
      <w:r w:rsidRPr="00A17F06">
        <w:rPr>
          <w:rFonts w:cstheme="minorHAnsi"/>
        </w:rPr>
        <w:t xml:space="preserve">drzwi będą wyposażone w aktywatory </w:t>
      </w:r>
      <w:r w:rsidR="00A439F2" w:rsidRPr="00A17F06">
        <w:rPr>
          <w:rFonts w:cstheme="minorHAnsi"/>
        </w:rPr>
        <w:t xml:space="preserve">i zabezpieczenia: </w:t>
      </w:r>
    </w:p>
    <w:p w:rsidR="00D92B56" w:rsidRDefault="00D92B56" w:rsidP="00D92B56">
      <w:pPr>
        <w:pStyle w:val="Akapitzlist"/>
        <w:numPr>
          <w:ilvl w:val="0"/>
          <w:numId w:val="20"/>
        </w:numPr>
      </w:pPr>
      <w:r>
        <w:t>czujnik dualny certyfikowany od strony ewakuacji (funkcja aktywacji wyłączona)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</w:pPr>
      <w:r>
        <w:t xml:space="preserve">kurtyna podczerwieni od strony KD zabezpieczająca przechodzącego użytkownika </w:t>
      </w:r>
      <w:r w:rsidRPr="0084697B">
        <w:t xml:space="preserve">przed uderzeniem 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</w:pPr>
      <w:r w:rsidRPr="0084697B">
        <w:t>przycisk łokciowy (na kierunku ewakuacji); kolor srebrny, tworzywo sztuczne</w:t>
      </w:r>
      <w:r>
        <w:t xml:space="preserve">, </w:t>
      </w:r>
      <w:r>
        <w:rPr>
          <w:rFonts w:cstheme="minorHAnsi"/>
        </w:rPr>
        <w:t>wyposażony w 2</w:t>
      </w:r>
      <w:r w:rsidRPr="00A17F06">
        <w:rPr>
          <w:rFonts w:cstheme="minorHAnsi"/>
        </w:rPr>
        <w:t xml:space="preserve">szt. styków </w:t>
      </w:r>
      <w:r>
        <w:rPr>
          <w:rFonts w:cstheme="minorHAnsi"/>
        </w:rPr>
        <w:t xml:space="preserve">typu </w:t>
      </w:r>
      <w:r w:rsidRPr="00A17F06">
        <w:rPr>
          <w:rFonts w:cstheme="minorHAnsi"/>
        </w:rPr>
        <w:t>COM-NO</w:t>
      </w:r>
      <w:r>
        <w:rPr>
          <w:rFonts w:cstheme="minorHAnsi"/>
        </w:rPr>
        <w:t>-NC</w:t>
      </w:r>
      <w:r w:rsidRPr="0084697B">
        <w:t xml:space="preserve"> 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  <w:rPr>
          <w:rFonts w:cstheme="minorHAnsi"/>
        </w:rPr>
      </w:pPr>
      <w:r w:rsidRPr="0084697B">
        <w:rPr>
          <w:rFonts w:cstheme="minorHAnsi"/>
        </w:rPr>
        <w:t xml:space="preserve">przekaźnik sygnalizacji drzwi z przycisku - w celu dopasowania elektrycznego sygnału otwarcia drzwi z kontroli dostępu </w:t>
      </w:r>
      <w:r w:rsidRPr="0084697B">
        <w:t>COM-NO-NC</w:t>
      </w:r>
    </w:p>
    <w:p w:rsidR="00D92B56" w:rsidRPr="00A17F06" w:rsidRDefault="00D92B56" w:rsidP="00D92B56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czujnik sygnalizujący niezamknięcie drzwi (typu </w:t>
      </w:r>
      <w:r w:rsidRPr="00A17F06">
        <w:rPr>
          <w:rFonts w:cstheme="minorHAnsi"/>
        </w:rPr>
        <w:t>COM-NO-NC</w:t>
      </w:r>
      <w:r>
        <w:rPr>
          <w:rFonts w:cstheme="minorHAnsi"/>
        </w:rPr>
        <w:t>,</w:t>
      </w:r>
      <w:r w:rsidRPr="00A17F06">
        <w:rPr>
          <w:rFonts w:cstheme="minorHAnsi"/>
        </w:rPr>
        <w:t xml:space="preserve"> </w:t>
      </w:r>
      <w:r>
        <w:rPr>
          <w:rFonts w:cstheme="minorHAnsi"/>
        </w:rPr>
        <w:t>sygnalizacja do kontroli dostępu);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  <w:rPr>
          <w:rFonts w:cstheme="minorHAnsi"/>
        </w:rPr>
      </w:pPr>
      <w:r w:rsidRPr="0084697B">
        <w:t xml:space="preserve">przekaźnik do zmiany logiki sygnału KD, montaż na szynie automatu </w:t>
      </w:r>
    </w:p>
    <w:p w:rsidR="00D641F6" w:rsidRDefault="00D641F6" w:rsidP="009D087A">
      <w:pPr>
        <w:pStyle w:val="Akapitzlist"/>
        <w:numPr>
          <w:ilvl w:val="0"/>
          <w:numId w:val="11"/>
        </w:numPr>
        <w:ind w:left="1560"/>
        <w:jc w:val="both"/>
        <w:rPr>
          <w:rFonts w:cstheme="minorHAnsi"/>
          <w:color w:val="FF0000"/>
        </w:rPr>
      </w:pPr>
      <w:r w:rsidRPr="003C4E88">
        <w:rPr>
          <w:rFonts w:cstheme="minorHAnsi"/>
        </w:rPr>
        <w:t xml:space="preserve">przycisk awaryjnego </w:t>
      </w:r>
      <w:r w:rsidR="009A64DD" w:rsidRPr="003C4E88">
        <w:rPr>
          <w:rFonts w:cstheme="minorHAnsi"/>
        </w:rPr>
        <w:t>wyjścia</w:t>
      </w:r>
      <w:r w:rsidR="003C4E88" w:rsidRPr="003C4E88">
        <w:rPr>
          <w:rFonts w:cstheme="minorHAnsi"/>
        </w:rPr>
        <w:t xml:space="preserve"> z klapką zabezpieczającą</w:t>
      </w:r>
      <w:r w:rsidR="00331AF1">
        <w:rPr>
          <w:rFonts w:cstheme="minorHAnsi"/>
        </w:rPr>
        <w:t xml:space="preserve"> i miejscem do plombowania</w:t>
      </w:r>
      <w:r w:rsidRPr="003C4E88">
        <w:rPr>
          <w:rFonts w:cstheme="minorHAnsi"/>
        </w:rPr>
        <w:t>, zielony</w:t>
      </w:r>
      <w:r w:rsidR="003C4E88">
        <w:rPr>
          <w:rFonts w:cstheme="minorHAnsi"/>
        </w:rPr>
        <w:t>, COM-NO+COM-NC</w:t>
      </w:r>
      <w:r w:rsidR="003C4E88" w:rsidRPr="003C4E88">
        <w:rPr>
          <w:rFonts w:cstheme="minorHAnsi"/>
        </w:rPr>
        <w:t xml:space="preserve"> (typ </w:t>
      </w:r>
      <w:r w:rsidR="003C4E88">
        <w:t>KDH-EXIT1030-P będący standardem w NSSU</w:t>
      </w:r>
      <w:r w:rsidR="003C4E88" w:rsidRPr="003C4E88">
        <w:rPr>
          <w:rFonts w:cstheme="minorHAnsi"/>
        </w:rPr>
        <w:t>)</w:t>
      </w:r>
      <w:r w:rsidR="003C4E88">
        <w:rPr>
          <w:rFonts w:cstheme="minorHAnsi"/>
        </w:rPr>
        <w:t xml:space="preserve"> montowany na ścianie obok drzwi </w:t>
      </w:r>
    </w:p>
    <w:p w:rsidR="007040DF" w:rsidRPr="00D641F6" w:rsidRDefault="00D641F6" w:rsidP="009D087A">
      <w:pPr>
        <w:pStyle w:val="Akapitzlist"/>
        <w:numPr>
          <w:ilvl w:val="0"/>
          <w:numId w:val="11"/>
        </w:numPr>
        <w:ind w:left="1560"/>
        <w:jc w:val="both"/>
        <w:rPr>
          <w:rFonts w:cstheme="minorHAnsi"/>
          <w:color w:val="FF0000"/>
        </w:rPr>
      </w:pPr>
      <w:r w:rsidRPr="00D641F6">
        <w:rPr>
          <w:rFonts w:cstheme="minorHAnsi"/>
          <w:color w:val="FF0000"/>
        </w:rPr>
        <w:t xml:space="preserve"> </w:t>
      </w:r>
      <w:r w:rsidR="007040DF" w:rsidRPr="003C4E88">
        <w:rPr>
          <w:rFonts w:cstheme="minorHAnsi"/>
        </w:rPr>
        <w:t>przekaźnik przemysłowy, montaż na szynę TH35mm, styk COM-NO-NC</w:t>
      </w:r>
      <w:r w:rsidR="00FF2D74" w:rsidRPr="003C4E88">
        <w:rPr>
          <w:rFonts w:cstheme="minorHAnsi"/>
        </w:rPr>
        <w:t>,</w:t>
      </w:r>
      <w:r w:rsidR="007040DF" w:rsidRPr="003C4E88">
        <w:rPr>
          <w:rFonts w:cstheme="minorHAnsi"/>
        </w:rPr>
        <w:t xml:space="preserve"> cewka 12VDC</w:t>
      </w:r>
      <w:r w:rsidR="003C4E88">
        <w:rPr>
          <w:rFonts w:cstheme="minorHAnsi"/>
        </w:rPr>
        <w:t>, z</w:t>
      </w:r>
      <w:r w:rsidR="001A4B8A" w:rsidRPr="003C4E88">
        <w:rPr>
          <w:rFonts w:cstheme="minorHAnsi"/>
        </w:rPr>
        <w:t xml:space="preserve"> przełącznik</w:t>
      </w:r>
      <w:r w:rsidR="003C4E88">
        <w:rPr>
          <w:rFonts w:cstheme="minorHAnsi"/>
        </w:rPr>
        <w:t xml:space="preserve">iem ręcznym styków roboczych dla </w:t>
      </w:r>
      <w:r w:rsidR="007040DF" w:rsidRPr="003C4E88">
        <w:rPr>
          <w:rFonts w:cstheme="minorHAnsi"/>
        </w:rPr>
        <w:t xml:space="preserve">dopasowania </w:t>
      </w:r>
      <w:r w:rsidR="00926AFF" w:rsidRPr="003C4E88">
        <w:rPr>
          <w:rFonts w:cstheme="minorHAnsi"/>
        </w:rPr>
        <w:t xml:space="preserve">elektrycznego </w:t>
      </w:r>
      <w:r w:rsidR="007040DF" w:rsidRPr="003C4E88">
        <w:rPr>
          <w:rFonts w:cstheme="minorHAnsi"/>
        </w:rPr>
        <w:t>sygnału otwarcia</w:t>
      </w:r>
      <w:r w:rsidR="001A4B8A" w:rsidRPr="003C4E88">
        <w:rPr>
          <w:rFonts w:cstheme="minorHAnsi"/>
        </w:rPr>
        <w:t xml:space="preserve"> drzwi z kontroli</w:t>
      </w:r>
      <w:r w:rsidR="007040DF" w:rsidRPr="003C4E88">
        <w:rPr>
          <w:rFonts w:cstheme="minorHAnsi"/>
        </w:rPr>
        <w:t xml:space="preserve"> dostępu;</w:t>
      </w:r>
    </w:p>
    <w:p w:rsidR="00AF12DB" w:rsidRPr="00D92B56" w:rsidRDefault="00AF12DB" w:rsidP="005C4C1A">
      <w:pPr>
        <w:pStyle w:val="Akapitzlist"/>
        <w:numPr>
          <w:ilvl w:val="0"/>
          <w:numId w:val="4"/>
        </w:numPr>
        <w:ind w:left="1134"/>
        <w:jc w:val="both"/>
        <w:rPr>
          <w:rFonts w:cstheme="minorHAnsi"/>
          <w:color w:val="FF0000"/>
        </w:rPr>
      </w:pPr>
      <w:r w:rsidRPr="003C4E88">
        <w:rPr>
          <w:rFonts w:cstheme="minorHAnsi"/>
        </w:rPr>
        <w:t>silnik z hamulcem</w:t>
      </w:r>
      <w:r w:rsidR="008D4A2E" w:rsidRPr="003C4E88">
        <w:rPr>
          <w:rFonts w:cstheme="minorHAnsi"/>
        </w:rPr>
        <w:t xml:space="preserve"> (redundantny napęd stosowany na drogach ewakuacyjnych)</w:t>
      </w:r>
      <w:r w:rsidR="00323CA8" w:rsidRPr="003C4E88">
        <w:rPr>
          <w:rFonts w:cstheme="minorHAnsi"/>
        </w:rPr>
        <w:t>;</w:t>
      </w:r>
    </w:p>
    <w:p w:rsidR="00D92B56" w:rsidRPr="00D92B56" w:rsidRDefault="00D92B56" w:rsidP="00D92B56">
      <w:pPr>
        <w:pStyle w:val="Akapitzlist"/>
        <w:numPr>
          <w:ilvl w:val="0"/>
          <w:numId w:val="4"/>
        </w:numPr>
        <w:ind w:left="1134"/>
        <w:rPr>
          <w:rFonts w:cstheme="minorHAnsi"/>
        </w:rPr>
      </w:pPr>
      <w:r w:rsidRPr="00D92B56">
        <w:rPr>
          <w:rFonts w:cstheme="minorHAnsi"/>
        </w:rPr>
        <w:t>akumulator realizujący awaryjne otwarcie drzwi (np. przy awarii zasilania);</w:t>
      </w:r>
    </w:p>
    <w:p w:rsidR="005279CB" w:rsidRPr="00072061" w:rsidRDefault="00D92B56" w:rsidP="00072061">
      <w:pPr>
        <w:pStyle w:val="Akapitzlist"/>
        <w:numPr>
          <w:ilvl w:val="0"/>
          <w:numId w:val="4"/>
        </w:numPr>
        <w:ind w:left="1134"/>
        <w:rPr>
          <w:rFonts w:cstheme="minorHAnsi"/>
        </w:rPr>
      </w:pPr>
      <w:r w:rsidRPr="00C573AB">
        <w:rPr>
          <w:rFonts w:eastAsia="Times New Roman" w:cstheme="minorHAnsi"/>
          <w:lang w:eastAsia="pl-PL"/>
        </w:rPr>
        <w:t>Automatyka przebadana co najmniej na 1 000 000 cykli pracy urządzenia. Napęd z</w:t>
      </w:r>
      <w:r w:rsidRPr="00C573AB">
        <w:rPr>
          <w:rFonts w:eastAsia="SimSun" w:cstheme="minorHAnsi"/>
          <w:kern w:val="3"/>
          <w:lang w:bidi="hi-IN"/>
        </w:rPr>
        <w:t>godny z Krajową Oceną Techniczną (KOT). Posiadając</w:t>
      </w:r>
      <w:r>
        <w:rPr>
          <w:rFonts w:eastAsia="SimSun" w:cstheme="minorHAnsi"/>
          <w:kern w:val="3"/>
          <w:lang w:bidi="hi-IN"/>
        </w:rPr>
        <w:t>a</w:t>
      </w:r>
      <w:r w:rsidRPr="00C573AB">
        <w:rPr>
          <w:rFonts w:eastAsia="SimSun" w:cstheme="minorHAnsi"/>
          <w:kern w:val="3"/>
          <w:lang w:bidi="hi-IN"/>
        </w:rPr>
        <w:t xml:space="preserve"> Atest Higieniczny dopuszczający do stosowania w obiektach Służby Zdrowia.</w:t>
      </w:r>
    </w:p>
    <w:p w:rsidR="00072061" w:rsidRPr="00072061" w:rsidRDefault="00072061" w:rsidP="00072061">
      <w:pPr>
        <w:pStyle w:val="Akapitzlist"/>
        <w:ind w:left="1134"/>
        <w:rPr>
          <w:rFonts w:cstheme="minorHAnsi"/>
        </w:rPr>
      </w:pPr>
    </w:p>
    <w:p w:rsidR="00EC46E1" w:rsidRPr="00EC46E1" w:rsidRDefault="00323CA7" w:rsidP="00EC46E1">
      <w:pPr>
        <w:pStyle w:val="Akapitzlist"/>
        <w:ind w:left="709"/>
        <w:jc w:val="both"/>
        <w:rPr>
          <w:rFonts w:cstheme="minorHAnsi"/>
          <w:color w:val="FF0000"/>
          <w:u w:val="single"/>
        </w:rPr>
      </w:pPr>
      <w:r>
        <w:rPr>
          <w:rFonts w:cstheme="minorHAnsi"/>
          <w:b/>
          <w:u w:val="single"/>
        </w:rPr>
        <w:t>Wymagana f</w:t>
      </w:r>
      <w:r w:rsidR="00EC46E1" w:rsidRPr="00EC46E1">
        <w:rPr>
          <w:rFonts w:cstheme="minorHAnsi"/>
          <w:b/>
          <w:u w:val="single"/>
        </w:rPr>
        <w:t>unkcjonalności drzwi:</w:t>
      </w:r>
    </w:p>
    <w:p w:rsidR="00AB6A83" w:rsidRPr="00A17F06" w:rsidRDefault="005C4C1A" w:rsidP="00AB6A83">
      <w:pPr>
        <w:pStyle w:val="Akapitzlist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323CA7">
        <w:rPr>
          <w:rFonts w:cstheme="minorHAnsi"/>
          <w:b/>
        </w:rPr>
        <w:tab/>
        <w:t>Funkcja: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E66EE">
        <w:rPr>
          <w:rFonts w:cstheme="minorHAnsi"/>
          <w:b/>
        </w:rPr>
        <w:tab/>
      </w:r>
      <w:r w:rsidR="00323CA7">
        <w:rPr>
          <w:rFonts w:cstheme="minorHAnsi"/>
          <w:b/>
        </w:rPr>
        <w:t>A</w:t>
      </w:r>
      <w:r w:rsidR="00EC46E1">
        <w:rPr>
          <w:rFonts w:cstheme="minorHAnsi"/>
          <w:b/>
        </w:rPr>
        <w:t>ktywator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</w:p>
    <w:p w:rsidR="00974711" w:rsidRPr="00A17F06" w:rsidRDefault="005C4C1A" w:rsidP="00682DF5">
      <w:pPr>
        <w:pStyle w:val="Akapitzlist"/>
        <w:numPr>
          <w:ilvl w:val="0"/>
          <w:numId w:val="15"/>
        </w:numPr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otwieranie </w:t>
      </w:r>
      <w:r w:rsidR="00FB03F8">
        <w:rPr>
          <w:rFonts w:cstheme="minorHAnsi"/>
        </w:rPr>
        <w:t>w</w:t>
      </w:r>
      <w:r w:rsidR="009004E2">
        <w:rPr>
          <w:rFonts w:cstheme="minorHAnsi"/>
        </w:rPr>
        <w:t xml:space="preserve"> kierunku ewakuacji</w:t>
      </w:r>
      <w:r w:rsidR="006D06A1" w:rsidRPr="00A17F0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E66EE">
        <w:rPr>
          <w:rFonts w:cstheme="minorHAnsi"/>
        </w:rPr>
        <w:tab/>
      </w:r>
      <w:r w:rsidR="00323CA7">
        <w:rPr>
          <w:rFonts w:cstheme="minorHAnsi"/>
        </w:rPr>
        <w:t xml:space="preserve">przez </w:t>
      </w:r>
      <w:r>
        <w:rPr>
          <w:rFonts w:cstheme="minorHAnsi"/>
        </w:rPr>
        <w:t>przycisk</w:t>
      </w:r>
      <w:r w:rsidR="00140C68">
        <w:rPr>
          <w:rFonts w:cstheme="minorHAnsi"/>
        </w:rPr>
        <w:t xml:space="preserve"> łokciowy</w:t>
      </w:r>
      <w:r w:rsidR="006D06A1" w:rsidRPr="00A17F06">
        <w:rPr>
          <w:rFonts w:cstheme="minorHAnsi"/>
        </w:rPr>
        <w:t xml:space="preserve">; </w:t>
      </w:r>
    </w:p>
    <w:p w:rsidR="00974711" w:rsidRPr="00A17F06" w:rsidRDefault="005C4C1A" w:rsidP="00682DF5">
      <w:pPr>
        <w:pStyle w:val="Akapitzlist"/>
        <w:numPr>
          <w:ilvl w:val="0"/>
          <w:numId w:val="15"/>
        </w:numPr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otwieranie </w:t>
      </w:r>
      <w:r w:rsidR="00FB03F8">
        <w:rPr>
          <w:rFonts w:cstheme="minorHAnsi"/>
        </w:rPr>
        <w:t>w</w:t>
      </w:r>
      <w:r w:rsidR="006D06A1" w:rsidRPr="00A17F06">
        <w:rPr>
          <w:rFonts w:cstheme="minorHAnsi"/>
        </w:rPr>
        <w:t xml:space="preserve"> kierunku wejścia</w:t>
      </w:r>
      <w:r w:rsidR="00FB03F8">
        <w:rPr>
          <w:rFonts w:cstheme="minorHAnsi"/>
        </w:rPr>
        <w:t xml:space="preserve"> na Oddział</w:t>
      </w:r>
      <w:r w:rsidR="006D06A1" w:rsidRPr="00A17F06">
        <w:rPr>
          <w:rFonts w:cstheme="minorHAnsi"/>
        </w:rPr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40C68">
        <w:rPr>
          <w:rFonts w:cstheme="minorHAnsi"/>
        </w:rPr>
        <w:t xml:space="preserve">przez </w:t>
      </w:r>
      <w:r>
        <w:rPr>
          <w:rFonts w:cstheme="minorHAnsi"/>
        </w:rPr>
        <w:t>kontrolę</w:t>
      </w:r>
      <w:r w:rsidR="006D06A1" w:rsidRPr="00A17F06">
        <w:rPr>
          <w:rFonts w:cstheme="minorHAnsi"/>
        </w:rPr>
        <w:t xml:space="preserve"> dostępu</w:t>
      </w:r>
      <w:r w:rsidR="00974711" w:rsidRPr="00A17F06">
        <w:rPr>
          <w:rFonts w:cstheme="minorHAnsi"/>
        </w:rPr>
        <w:t>/domofon</w:t>
      </w:r>
      <w:r w:rsidR="00F465D6" w:rsidRPr="00A17F06">
        <w:rPr>
          <w:rFonts w:cstheme="minorHAnsi"/>
        </w:rPr>
        <w:t>;</w:t>
      </w:r>
    </w:p>
    <w:p w:rsidR="00323CA7" w:rsidRDefault="00323CA7" w:rsidP="00682DF5">
      <w:pPr>
        <w:pStyle w:val="Akapitzlist"/>
        <w:numPr>
          <w:ilvl w:val="2"/>
          <w:numId w:val="15"/>
        </w:numPr>
        <w:ind w:left="1134"/>
        <w:jc w:val="both"/>
        <w:rPr>
          <w:rFonts w:cstheme="minorHAnsi"/>
        </w:rPr>
      </w:pPr>
      <w:r>
        <w:rPr>
          <w:rFonts w:cstheme="minorHAnsi"/>
        </w:rPr>
        <w:t>podtrzymanie</w:t>
      </w:r>
      <w:r w:rsidR="00974711" w:rsidRPr="005C4C1A">
        <w:rPr>
          <w:rFonts w:cstheme="minorHAnsi"/>
        </w:rPr>
        <w:t xml:space="preserve"> </w:t>
      </w:r>
      <w:r>
        <w:rPr>
          <w:rFonts w:cstheme="minorHAnsi"/>
        </w:rPr>
        <w:t xml:space="preserve">otwartych </w:t>
      </w:r>
      <w:r w:rsidR="00974711" w:rsidRPr="005C4C1A">
        <w:rPr>
          <w:rFonts w:cstheme="minorHAnsi"/>
        </w:rPr>
        <w:t>drzwi</w:t>
      </w:r>
      <w:r>
        <w:rPr>
          <w:rFonts w:cstheme="minorHAnsi"/>
        </w:rPr>
        <w:t xml:space="preserve"> po</w:t>
      </w:r>
      <w:r w:rsidR="008F2885">
        <w:rPr>
          <w:rFonts w:cstheme="minorHAnsi"/>
        </w:rPr>
        <w:t xml:space="preserve"> wykrycia</w:t>
      </w:r>
      <w:r w:rsidR="005C4C1A">
        <w:rPr>
          <w:rFonts w:cstheme="minorHAnsi"/>
        </w:rPr>
        <w:t xml:space="preserve"> </w:t>
      </w:r>
      <w:r w:rsidR="005C4C1A" w:rsidRPr="005C4C1A">
        <w:rPr>
          <w:rFonts w:cstheme="minorHAnsi"/>
        </w:rPr>
        <w:t>ruchu</w:t>
      </w:r>
      <w:r>
        <w:rPr>
          <w:rFonts w:cstheme="minorHAnsi"/>
        </w:rPr>
        <w:t xml:space="preserve"> </w:t>
      </w:r>
    </w:p>
    <w:p w:rsidR="00B03F8E" w:rsidRPr="005C4C1A" w:rsidRDefault="00323CA7" w:rsidP="00323CA7">
      <w:pPr>
        <w:pStyle w:val="Akapitzlist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w świetle drzwi: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74711" w:rsidRPr="005C4C1A">
        <w:rPr>
          <w:rFonts w:cstheme="minorHAnsi"/>
        </w:rPr>
        <w:t xml:space="preserve"> </w:t>
      </w:r>
      <w:r w:rsidR="00974711" w:rsidRPr="005C4C1A">
        <w:rPr>
          <w:rFonts w:cstheme="minorHAnsi"/>
        </w:rPr>
        <w:tab/>
      </w:r>
      <w:r w:rsidR="005C4C1A">
        <w:rPr>
          <w:rFonts w:cstheme="minorHAnsi"/>
        </w:rPr>
        <w:tab/>
      </w:r>
      <w:r w:rsidR="005C4C1A" w:rsidRPr="005C4C1A">
        <w:rPr>
          <w:rFonts w:cstheme="minorHAnsi"/>
        </w:rPr>
        <w:t>obustronny</w:t>
      </w:r>
      <w:r w:rsidR="005C4C1A">
        <w:rPr>
          <w:rFonts w:cstheme="minorHAnsi"/>
        </w:rPr>
        <w:t xml:space="preserve"> </w:t>
      </w:r>
      <w:r w:rsidR="00F465D6" w:rsidRPr="005C4C1A">
        <w:rPr>
          <w:rFonts w:cstheme="minorHAnsi"/>
        </w:rPr>
        <w:t>czujnik du</w:t>
      </w:r>
      <w:r w:rsidR="005C4C1A">
        <w:rPr>
          <w:rFonts w:cstheme="minorHAnsi"/>
        </w:rPr>
        <w:t>alny</w:t>
      </w:r>
      <w:r w:rsidR="00F465D6" w:rsidRPr="005C4C1A">
        <w:rPr>
          <w:rFonts w:cstheme="minorHAnsi"/>
        </w:rPr>
        <w:t>/kurtyn</w:t>
      </w:r>
      <w:r w:rsidR="005C4C1A">
        <w:rPr>
          <w:rFonts w:cstheme="minorHAnsi"/>
        </w:rPr>
        <w:t>a</w:t>
      </w:r>
      <w:r w:rsidR="00F465D6" w:rsidRPr="005C4C1A">
        <w:rPr>
          <w:rFonts w:cstheme="minorHAnsi"/>
        </w:rPr>
        <w:t xml:space="preserve"> </w:t>
      </w:r>
    </w:p>
    <w:p w:rsidR="005C4C1A" w:rsidRPr="00A17F06" w:rsidRDefault="00B03F8E" w:rsidP="005C4C1A">
      <w:pPr>
        <w:pStyle w:val="Akapitzlist"/>
        <w:ind w:left="5664" w:firstLine="708"/>
        <w:jc w:val="both"/>
        <w:rPr>
          <w:rFonts w:cstheme="minorHAnsi"/>
        </w:rPr>
      </w:pPr>
      <w:r w:rsidRPr="00A17F06">
        <w:rPr>
          <w:rFonts w:cstheme="minorHAnsi"/>
        </w:rPr>
        <w:t>podczerwieni</w:t>
      </w:r>
      <w:r w:rsidR="00EC46E1">
        <w:rPr>
          <w:rFonts w:cstheme="minorHAnsi"/>
        </w:rPr>
        <w:t>;</w:t>
      </w:r>
      <w:r w:rsidRPr="00A17F06">
        <w:rPr>
          <w:rFonts w:cstheme="minorHAnsi"/>
        </w:rPr>
        <w:t xml:space="preserve"> </w:t>
      </w:r>
    </w:p>
    <w:p w:rsidR="009A07B3" w:rsidRPr="00EE3A9D" w:rsidRDefault="009A07B3" w:rsidP="005C4C1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5C4C1A">
        <w:rPr>
          <w:rFonts w:cstheme="minorHAnsi"/>
        </w:rPr>
        <w:t xml:space="preserve">stałe </w:t>
      </w:r>
      <w:r w:rsidR="00ED2E2E" w:rsidRPr="005C4C1A">
        <w:rPr>
          <w:rFonts w:cstheme="minorHAnsi"/>
        </w:rPr>
        <w:t>zamknięcie:</w:t>
      </w:r>
      <w:r w:rsidR="00ED2E2E" w:rsidRPr="00EE3A9D">
        <w:rPr>
          <w:rFonts w:cstheme="minorHAnsi"/>
        </w:rPr>
        <w:tab/>
      </w:r>
      <w:r w:rsidR="00ED2E2E" w:rsidRPr="00EE3A9D">
        <w:rPr>
          <w:rFonts w:cstheme="minorHAnsi"/>
        </w:rPr>
        <w:tab/>
      </w:r>
      <w:r w:rsidR="00ED2E2E" w:rsidRPr="00EE3A9D">
        <w:rPr>
          <w:rFonts w:cstheme="minorHAnsi"/>
        </w:rPr>
        <w:tab/>
      </w:r>
      <w:r w:rsidR="00ED2E2E" w:rsidRPr="00EE3A9D">
        <w:rPr>
          <w:rFonts w:cstheme="minorHAnsi"/>
        </w:rPr>
        <w:tab/>
      </w:r>
      <w:r w:rsidR="005C4C1A">
        <w:rPr>
          <w:rFonts w:cstheme="minorHAnsi"/>
        </w:rPr>
        <w:tab/>
      </w:r>
      <w:r w:rsidR="005C4C1A">
        <w:rPr>
          <w:rFonts w:cstheme="minorHAnsi"/>
        </w:rPr>
        <w:tab/>
      </w:r>
      <w:r w:rsidR="00D37D98">
        <w:rPr>
          <w:rFonts w:cstheme="minorHAnsi"/>
        </w:rPr>
        <w:t>stacyjka programator</w:t>
      </w:r>
      <w:r w:rsidR="00323CA7">
        <w:rPr>
          <w:rFonts w:cstheme="minorHAnsi"/>
        </w:rPr>
        <w:t xml:space="preserve"> – stałe zamknięcie</w:t>
      </w:r>
      <w:r w:rsidR="00ED2E2E" w:rsidRPr="00EE3A9D">
        <w:rPr>
          <w:rFonts w:cstheme="minorHAnsi"/>
        </w:rPr>
        <w:t>;</w:t>
      </w:r>
    </w:p>
    <w:p w:rsidR="00A5405E" w:rsidRPr="00EE3A9D" w:rsidRDefault="009A07B3" w:rsidP="005C4C1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5C4C1A">
        <w:rPr>
          <w:rFonts w:cstheme="minorHAnsi"/>
        </w:rPr>
        <w:t>stałe otwarcie:</w:t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="005C4C1A">
        <w:rPr>
          <w:rFonts w:cstheme="minorHAnsi"/>
        </w:rPr>
        <w:tab/>
      </w:r>
      <w:r w:rsidR="005C4C1A">
        <w:rPr>
          <w:rFonts w:cstheme="minorHAnsi"/>
        </w:rPr>
        <w:tab/>
      </w:r>
      <w:r w:rsidR="00D37D98">
        <w:rPr>
          <w:rFonts w:cstheme="minorHAnsi"/>
        </w:rPr>
        <w:t xml:space="preserve">stacyjka programator </w:t>
      </w:r>
      <w:r w:rsidR="00323CA7">
        <w:rPr>
          <w:rFonts w:cstheme="minorHAnsi"/>
        </w:rPr>
        <w:t>– stałe otwarcie</w:t>
      </w:r>
      <w:r w:rsidR="005C4C1A" w:rsidRPr="00EE3A9D">
        <w:rPr>
          <w:rFonts w:cstheme="minorHAnsi"/>
        </w:rPr>
        <w:t>;</w:t>
      </w:r>
    </w:p>
    <w:p w:rsidR="00ED2E2E" w:rsidRPr="00EE3A9D" w:rsidRDefault="00A5405E" w:rsidP="005C4C1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5C4C1A">
        <w:rPr>
          <w:rFonts w:cstheme="minorHAnsi"/>
        </w:rPr>
        <w:t>funkcja furtki:</w:t>
      </w:r>
      <w:r w:rsidRPr="005C4C1A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="00EC46E1">
        <w:rPr>
          <w:rFonts w:cstheme="minorHAnsi"/>
        </w:rPr>
        <w:tab/>
      </w:r>
      <w:r w:rsidR="00D37D98">
        <w:rPr>
          <w:rFonts w:cstheme="minorHAnsi"/>
        </w:rPr>
        <w:t>stacyjka programator</w:t>
      </w:r>
      <w:r w:rsidR="00EC46E1" w:rsidRPr="00EE3A9D">
        <w:rPr>
          <w:rFonts w:cstheme="minorHAnsi"/>
        </w:rPr>
        <w:t>;</w:t>
      </w:r>
    </w:p>
    <w:p w:rsidR="00ED2E2E" w:rsidRPr="00BF5677" w:rsidRDefault="00974711" w:rsidP="009D087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323CA7">
        <w:rPr>
          <w:rFonts w:cstheme="minorHAnsi"/>
        </w:rPr>
        <w:t>otwarcie drzwi</w:t>
      </w:r>
      <w:r w:rsidR="00323CA7" w:rsidRPr="00323CA7">
        <w:rPr>
          <w:rFonts w:cstheme="minorHAnsi"/>
        </w:rPr>
        <w:t xml:space="preserve"> na stałe</w:t>
      </w:r>
      <w:r w:rsidR="00EC46E1" w:rsidRPr="00323CA7">
        <w:rPr>
          <w:rFonts w:cstheme="minorHAnsi"/>
        </w:rPr>
        <w:t>:</w:t>
      </w:r>
      <w:r w:rsidRPr="00323CA7">
        <w:rPr>
          <w:rFonts w:cstheme="minorHAnsi"/>
        </w:rPr>
        <w:t xml:space="preserve"> </w:t>
      </w:r>
      <w:r w:rsidR="00EC46E1" w:rsidRPr="00323CA7">
        <w:rPr>
          <w:rFonts w:cstheme="minorHAnsi"/>
        </w:rPr>
        <w:tab/>
      </w:r>
      <w:r w:rsidR="00323CA7" w:rsidRPr="00323CA7">
        <w:rPr>
          <w:rFonts w:cstheme="minorHAnsi"/>
        </w:rPr>
        <w:tab/>
      </w:r>
      <w:r w:rsidR="00EC46E1" w:rsidRPr="00323CA7">
        <w:rPr>
          <w:rFonts w:cstheme="minorHAnsi"/>
        </w:rPr>
        <w:tab/>
      </w:r>
      <w:r w:rsidR="00EC46E1" w:rsidRPr="00323CA7">
        <w:rPr>
          <w:rFonts w:cstheme="minorHAnsi"/>
        </w:rPr>
        <w:tab/>
      </w:r>
      <w:r w:rsidR="00EC46E1" w:rsidRPr="00323CA7">
        <w:rPr>
          <w:rFonts w:cstheme="minorHAnsi"/>
        </w:rPr>
        <w:tab/>
      </w:r>
      <w:r w:rsidR="00BF5677">
        <w:rPr>
          <w:rFonts w:cstheme="minorHAnsi"/>
        </w:rPr>
        <w:t xml:space="preserve">na sygnał </w:t>
      </w:r>
      <w:r w:rsidR="00EC46E1" w:rsidRPr="00323CA7">
        <w:rPr>
          <w:rFonts w:cstheme="minorHAnsi"/>
        </w:rPr>
        <w:t xml:space="preserve">od alarmu pożarowego, </w:t>
      </w:r>
      <w:r w:rsidR="009004E2">
        <w:rPr>
          <w:rFonts w:cstheme="minorHAnsi"/>
        </w:rPr>
        <w:t xml:space="preserve">od </w:t>
      </w:r>
      <w:r w:rsidR="00323CA7">
        <w:rPr>
          <w:rFonts w:cstheme="minorHAnsi"/>
        </w:rPr>
        <w:t xml:space="preserve">przycisku </w:t>
      </w:r>
    </w:p>
    <w:p w:rsidR="00BF5677" w:rsidRPr="00323CA7" w:rsidRDefault="00BF5677" w:rsidP="00BF5677">
      <w:pPr>
        <w:pStyle w:val="Akapitzlist"/>
        <w:ind w:left="6372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awaryjnego </w:t>
      </w:r>
      <w:r w:rsidR="009004E2">
        <w:rPr>
          <w:rFonts w:cstheme="minorHAnsi"/>
        </w:rPr>
        <w:t xml:space="preserve">wyjścia, </w:t>
      </w:r>
      <w:r>
        <w:rPr>
          <w:rFonts w:cstheme="minorHAnsi"/>
        </w:rPr>
        <w:t>od usterki drzwi</w:t>
      </w:r>
      <w:r w:rsidR="009004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3C4E88" w:rsidRPr="00072061" w:rsidRDefault="00323CA7" w:rsidP="00072061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>
        <w:rPr>
          <w:rFonts w:cstheme="minorHAnsi"/>
        </w:rPr>
        <w:t>programowanie pracy drzwi</w:t>
      </w:r>
      <w:r w:rsidR="009004E2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37D98">
        <w:rPr>
          <w:rFonts w:cstheme="minorHAnsi"/>
        </w:rPr>
        <w:t>stacyjka programator – przyciski funkcyjne</w:t>
      </w:r>
      <w:r w:rsidR="009004E2">
        <w:rPr>
          <w:rFonts w:cstheme="minorHAnsi"/>
        </w:rPr>
        <w:t>;</w:t>
      </w:r>
    </w:p>
    <w:p w:rsidR="00072061" w:rsidRPr="00072061" w:rsidRDefault="00072061" w:rsidP="00072061">
      <w:pPr>
        <w:pStyle w:val="Akapitzlist"/>
        <w:ind w:left="1134"/>
        <w:jc w:val="both"/>
        <w:rPr>
          <w:rFonts w:cstheme="minorHAnsi"/>
          <w:u w:val="single"/>
        </w:rPr>
      </w:pPr>
    </w:p>
    <w:p w:rsidR="00CF31A3" w:rsidRPr="00DC12D4" w:rsidRDefault="00AB13C7" w:rsidP="00C448CA">
      <w:pPr>
        <w:pStyle w:val="Akapitzlist"/>
        <w:ind w:left="1428" w:hanging="719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Plan sytuacyjny przykładowych drzwi:</w:t>
      </w:r>
    </w:p>
    <w:p w:rsidR="007C2EC1" w:rsidRPr="00A17F06" w:rsidRDefault="007C2EC1" w:rsidP="00C448CA">
      <w:pPr>
        <w:pStyle w:val="Akapitzlist"/>
        <w:ind w:left="1428" w:hanging="719"/>
        <w:jc w:val="both"/>
        <w:rPr>
          <w:rFonts w:cstheme="minorHAnsi"/>
          <w:b/>
        </w:rPr>
      </w:pPr>
    </w:p>
    <w:p w:rsidR="00653D27" w:rsidRPr="00A17F06" w:rsidRDefault="00653D27" w:rsidP="00075E57">
      <w:pPr>
        <w:pStyle w:val="Akapitzlist"/>
        <w:jc w:val="both"/>
        <w:rPr>
          <w:rFonts w:cstheme="minorHAnsi"/>
          <w:noProof/>
          <w:lang w:eastAsia="pl-PL"/>
        </w:rPr>
      </w:pPr>
    </w:p>
    <w:p w:rsidR="009A07B3" w:rsidRPr="00A17F06" w:rsidRDefault="0028205B" w:rsidP="00CC4F0E">
      <w:pPr>
        <w:pStyle w:val="Akapitzlist"/>
        <w:ind w:left="993"/>
        <w:jc w:val="both"/>
        <w:rPr>
          <w:rFonts w:cstheme="minorHAnsi"/>
        </w:rPr>
      </w:pPr>
      <w:r w:rsidRPr="00A17F06">
        <w:rPr>
          <w:rFonts w:cstheme="minorHAnsi"/>
          <w:noProof/>
          <w:lang w:eastAsia="pl-PL"/>
        </w:rPr>
        <w:drawing>
          <wp:inline distT="0" distB="0" distL="0" distR="0">
            <wp:extent cx="5687605" cy="5380074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020" cy="538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9A" w:rsidRPr="00A17F06" w:rsidRDefault="009C189A" w:rsidP="00075E57">
      <w:pPr>
        <w:pStyle w:val="Akapitzlist"/>
        <w:jc w:val="both"/>
        <w:rPr>
          <w:rFonts w:cstheme="minorHAnsi"/>
        </w:rPr>
      </w:pPr>
    </w:p>
    <w:p w:rsidR="002C6047" w:rsidRPr="00A17F06" w:rsidRDefault="002C6047" w:rsidP="002C6047">
      <w:pPr>
        <w:pStyle w:val="Akapitzlist"/>
        <w:ind w:left="567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>
            <wp:extent cx="6235216" cy="5986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69" cy="599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B1" w:rsidRPr="00A17F06" w:rsidRDefault="00B13AB1" w:rsidP="00075E57">
      <w:pPr>
        <w:pStyle w:val="Akapitzlist"/>
        <w:jc w:val="both"/>
        <w:rPr>
          <w:rFonts w:cstheme="minorHAnsi"/>
        </w:rPr>
      </w:pPr>
    </w:p>
    <w:p w:rsidR="002C6047" w:rsidRPr="00EF1E2F" w:rsidRDefault="002C6047" w:rsidP="00EF1E2F">
      <w:pPr>
        <w:jc w:val="both"/>
        <w:rPr>
          <w:rFonts w:cstheme="minorHAnsi"/>
          <w:b/>
          <w:u w:val="single"/>
        </w:rPr>
      </w:pPr>
    </w:p>
    <w:p w:rsidR="00E55FED" w:rsidRDefault="00CF47AD" w:rsidP="00E55FED">
      <w:pPr>
        <w:pStyle w:val="Akapitzlist"/>
        <w:ind w:left="709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Zgodność z przepisami </w:t>
      </w:r>
      <w:proofErr w:type="spellStart"/>
      <w:r>
        <w:rPr>
          <w:rFonts w:cstheme="minorHAnsi"/>
          <w:b/>
          <w:u w:val="single"/>
        </w:rPr>
        <w:t>ppoż</w:t>
      </w:r>
      <w:proofErr w:type="spellEnd"/>
      <w:r w:rsidR="00E55FED">
        <w:rPr>
          <w:rFonts w:cstheme="minorHAnsi"/>
          <w:b/>
          <w:u w:val="single"/>
        </w:rPr>
        <w:t>:</w:t>
      </w:r>
    </w:p>
    <w:p w:rsidR="00E55FED" w:rsidRDefault="00FF5E4E" w:rsidP="00FF5E4E">
      <w:pPr>
        <w:pStyle w:val="Akapitzlist"/>
        <w:ind w:left="851" w:firstLine="565"/>
        <w:jc w:val="both"/>
        <w:rPr>
          <w:rFonts w:cstheme="minorHAnsi"/>
        </w:rPr>
      </w:pPr>
      <w:r>
        <w:rPr>
          <w:rFonts w:cstheme="minorHAnsi"/>
        </w:rPr>
        <w:t>Na w</w:t>
      </w:r>
      <w:r w:rsidR="00CF47AD">
        <w:rPr>
          <w:rFonts w:cstheme="minorHAnsi"/>
        </w:rPr>
        <w:t xml:space="preserve">/w zakres prac </w:t>
      </w:r>
      <w:r>
        <w:rPr>
          <w:rFonts w:cstheme="minorHAnsi"/>
        </w:rPr>
        <w:t xml:space="preserve">wydana została </w:t>
      </w:r>
      <w:r w:rsidR="00E55FED" w:rsidRPr="00F05BF2">
        <w:rPr>
          <w:rFonts w:cstheme="minorHAnsi"/>
        </w:rPr>
        <w:t xml:space="preserve">Opinia techniczna rzeczoznawcy ds. zabezpieczeń przeciwpożarowych pt. </w:t>
      </w:r>
    </w:p>
    <w:p w:rsidR="00E55FED" w:rsidRDefault="00E55FED" w:rsidP="00FF5E4E">
      <w:pPr>
        <w:pStyle w:val="Akapitzlist"/>
        <w:ind w:left="851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„</w:t>
      </w:r>
      <w:r w:rsidRPr="00F05BF2">
        <w:rPr>
          <w:rFonts w:cstheme="minorHAnsi"/>
          <w:color w:val="2C363A"/>
          <w:shd w:val="clear" w:color="auto" w:fill="FFFFFF"/>
        </w:rPr>
        <w:t xml:space="preserve">Wymiana drzwi wejściowych na Oddziały na automatyczne, spełniające wymagania ewakuacyjne i ochrony pożarowej w budynkach G, H, I Nowej Siedziby Szpitala Uniwersyteckiego przy ul. Jakubowskiego 2 w Krakowie zgodnie z </w:t>
      </w:r>
      <w:r w:rsidRPr="00F05BF2">
        <w:rPr>
          <w:rFonts w:cstheme="minorHAnsi"/>
          <w:shd w:val="clear" w:color="auto" w:fill="FFFFFF"/>
        </w:rPr>
        <w:t>Rozporządzeniem Ministra Infrastruktury z 12 kwietnia 2002 r. w sprawie warunków technicznych, jakim powinny odpowiadać budynki i ich usytuowanie (</w:t>
      </w:r>
      <w:proofErr w:type="spellStart"/>
      <w:r w:rsidRPr="00F05BF2">
        <w:rPr>
          <w:rFonts w:cstheme="minorHAnsi"/>
          <w:shd w:val="clear" w:color="auto" w:fill="FFFFFF"/>
        </w:rPr>
        <w:t>t.j</w:t>
      </w:r>
      <w:proofErr w:type="spellEnd"/>
      <w:r w:rsidRPr="00F05BF2">
        <w:rPr>
          <w:rFonts w:cstheme="minorHAnsi"/>
          <w:shd w:val="clear" w:color="auto" w:fill="FFFFFF"/>
        </w:rPr>
        <w:t>.: Dz. U. 2022 poz. 1225.)”</w:t>
      </w:r>
      <w:r>
        <w:rPr>
          <w:rFonts w:cstheme="minorHAnsi"/>
          <w:shd w:val="clear" w:color="auto" w:fill="FFFFFF"/>
        </w:rPr>
        <w:t xml:space="preserve"> z dnia 10.07.2023r. </w:t>
      </w:r>
    </w:p>
    <w:p w:rsidR="00B13AB1" w:rsidRDefault="00B13AB1" w:rsidP="00075E57">
      <w:pPr>
        <w:pStyle w:val="Akapitzlist"/>
        <w:jc w:val="both"/>
        <w:rPr>
          <w:rFonts w:cstheme="minorHAnsi"/>
        </w:rPr>
      </w:pPr>
    </w:p>
    <w:p w:rsidR="002B2B1C" w:rsidRDefault="002B2B1C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696E92" w:rsidP="00254E63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Tabela 1. </w:t>
      </w:r>
      <w:r w:rsidR="00254E63" w:rsidRPr="00254E63">
        <w:rPr>
          <w:rFonts w:cstheme="minorHAnsi"/>
          <w:b/>
        </w:rPr>
        <w:t>Zestawienie drzwi podlegających wymianie:</w:t>
      </w:r>
    </w:p>
    <w:p w:rsidR="001A5960" w:rsidRPr="00254E63" w:rsidRDefault="001A5960" w:rsidP="00254E63">
      <w:pPr>
        <w:jc w:val="both"/>
        <w:rPr>
          <w:rFonts w:cstheme="minorHAnsi"/>
          <w:b/>
        </w:rPr>
      </w:pPr>
    </w:p>
    <w:tbl>
      <w:tblPr>
        <w:tblW w:w="10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820"/>
        <w:gridCol w:w="1060"/>
        <w:gridCol w:w="4240"/>
        <w:gridCol w:w="1620"/>
        <w:gridCol w:w="1540"/>
      </w:tblGrid>
      <w:tr w:rsidR="002B2B1C" w:rsidRPr="002B2B1C" w:rsidTr="002B2B1C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 od wind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drzwi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Naczyniowej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G.0.33D / E.G.0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Kardiologii i Elektrokardiologii Interwencyjnej oraz Nadciśnienia Tętniczego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G.0.04D / E.G.0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Kardiologii oraz Interwencji Sercowo Naczyniowej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G.1.50C / E.G.1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Kardiologii oraz Interwencji Sercowo Naczyniowej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G.1.03D / E.G.1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FE605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Endokrynologii, Endokrynologii Onkologicznej</w:t>
            </w:r>
            <w:r w:rsidR="005412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Medycyny Nuklearnej i Chorób Wewnętrznych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(odcinek "2")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G.2.52C / E.G.2 (odcinek "2")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Endokrynologii, Endokrynologii Onkologicznej, Medycyny Nuklearnej i Chorób Wewnętrznych </w:t>
            </w: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(odcinek "A")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G.2.03A / E.G.2 (odcinek "A")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Ortopedii i Traumatologii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(odcinek "A")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G.3.32D / E.G.3 (odcinek "A")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Ortopedii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Traumatologii                        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(odcinek "B")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G.3.03D / E.G.3 (odcinek "B")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Ogólnej, Onkologicznej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Gastroenterologicznej i Transplantologii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(odcinek "1")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G.4.04D / E.G.4 (odcinek "1")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Ogólnej, Onkologicznej</w:t>
            </w: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Gastroenterologicznej i Transplantologii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(odcinek "2")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G.4.32D / E.G.4 (odcinek "2")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Neurochirurgii i Neurotraumatologii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G.5.04D / E.G.5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Neurochirurgii i Neurotraumatologii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G.5.32D / E.G.5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Urologii i Urologii Onkologicznej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H.1.47C / E.H.1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H.2.32D / E.H.2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H.2.03D / E.H.2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Gastroenterologii, Hepatologii, Toksykologii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H.4.32D / E.H.4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Dwustronna KD. Lokalizacja ewakuacyjnego przycisku wyjścia w punkcie pielęgniarskim.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Gastroenterologii, Hepatologii, Toksykologii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H.4.03D / E.H.4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Hematologii </w:t>
            </w:r>
            <w:r w:rsidR="00DE3A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H.5.03D / E.H.5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Nefrologii i Dializoterapii, Transplantologii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I.-1.04D / E.I.-1.3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Chorób Wewnętrznych i Geriatrii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I.0.32D / E.I.0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Chorób Wewnętrznych i Geriatrii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I.0.04D / E.I.0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Diabetologii i Chorób Wewnętrznych Metabolicznych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I.1.32D / E.I.1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Angiologii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I.1.04D / E.I.1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Pulmonologii, Alergologii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I.2.51C / E.I.2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Pulmonologii, Alergologii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I.2.04D / E.I.2 (strona "P")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BE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Reumatologii, </w:t>
            </w: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Immunologii i Chorób Wewnętrznych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I.3.32D / E.I.3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Ginekologii i Ginekologii Onkologicznej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I.3.04D / E.I.3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Otolaryngologii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I.4.32D / E.I.4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Szczękowo-Twarzowej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I.4.04E / E.I.4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Chorób Wewnętrznych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Geriatrii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I.5.32D / E.I.5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Medycyny Paliatywnej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I.5.04E / E.I.5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2B2B1C" w:rsidRPr="00A17F06" w:rsidRDefault="002B2B1C" w:rsidP="00075E57">
      <w:pPr>
        <w:pStyle w:val="Akapitzlist"/>
        <w:jc w:val="both"/>
        <w:rPr>
          <w:rFonts w:cstheme="minorHAnsi"/>
        </w:rPr>
      </w:pPr>
    </w:p>
    <w:p w:rsidR="00B13AB1" w:rsidRDefault="00B13AB1" w:rsidP="00075E57">
      <w:pPr>
        <w:pStyle w:val="Akapitzlist"/>
        <w:jc w:val="both"/>
        <w:rPr>
          <w:rFonts w:cstheme="minorHAnsi"/>
        </w:rPr>
      </w:pPr>
    </w:p>
    <w:p w:rsidR="001D3C26" w:rsidRPr="00A17F06" w:rsidRDefault="001D3C26" w:rsidP="00075E57">
      <w:pPr>
        <w:pStyle w:val="Akapitzlist"/>
        <w:jc w:val="both"/>
        <w:rPr>
          <w:rFonts w:cstheme="minorHAnsi"/>
        </w:rPr>
      </w:pPr>
    </w:p>
    <w:p w:rsidR="00E91E38" w:rsidRPr="00E91E38" w:rsidRDefault="00E91E38" w:rsidP="00E91E38">
      <w:pPr>
        <w:pStyle w:val="Akapitzlist"/>
        <w:numPr>
          <w:ilvl w:val="0"/>
          <w:numId w:val="25"/>
        </w:numPr>
        <w:spacing w:line="360" w:lineRule="auto"/>
        <w:ind w:left="567" w:right="-28"/>
        <w:rPr>
          <w:rFonts w:ascii="Calibri" w:hAnsi="Calibri" w:cs="Arial"/>
          <w:b/>
        </w:rPr>
      </w:pPr>
      <w:r w:rsidRPr="00E91E38">
        <w:rPr>
          <w:rFonts w:ascii="Calibri" w:hAnsi="Calibri" w:cs="Arial"/>
          <w:b/>
        </w:rPr>
        <w:t>Zakres prac wykonywanych podczas przeglądu konserwacyjnego:</w:t>
      </w:r>
    </w:p>
    <w:p w:rsidR="00E91E38" w:rsidRPr="00130E25" w:rsidRDefault="00E91E38" w:rsidP="00E91E38">
      <w:pPr>
        <w:spacing w:line="360" w:lineRule="auto"/>
        <w:ind w:firstLine="207"/>
        <w:jc w:val="both"/>
        <w:rPr>
          <w:rFonts w:ascii="Calibri" w:hAnsi="Calibri" w:cs="Helvetica"/>
          <w:b/>
          <w:bCs/>
          <w:i/>
          <w:iCs/>
        </w:rPr>
      </w:pPr>
      <w:r w:rsidRPr="00130E25">
        <w:rPr>
          <w:rFonts w:ascii="Calibri" w:hAnsi="Calibri" w:cs="Helvetica"/>
          <w:b/>
          <w:bCs/>
          <w:i/>
          <w:iCs/>
          <w:u w:val="single"/>
        </w:rPr>
        <w:t>DRZWI PRZESUWNE:</w:t>
      </w:r>
    </w:p>
    <w:p w:rsidR="00E91E38" w:rsidRPr="00130E25" w:rsidRDefault="00E91E38" w:rsidP="00E91E38">
      <w:pPr>
        <w:spacing w:line="360" w:lineRule="auto"/>
        <w:jc w:val="both"/>
        <w:rPr>
          <w:rFonts w:ascii="Calibri" w:hAnsi="Calibri" w:cs="Helvetica"/>
        </w:rPr>
      </w:pPr>
      <w:r w:rsidRPr="00130E25">
        <w:rPr>
          <w:rFonts w:ascii="Calibri" w:hAnsi="Calibri" w:cs="Helvetica"/>
        </w:rPr>
        <w:t>Sprawdzeniu i regulacji podlegają następujące elementy i podzespoły napędów:</w:t>
      </w:r>
    </w:p>
    <w:p w:rsidR="00E91E38" w:rsidRPr="00DA5CCF" w:rsidRDefault="00E91E38" w:rsidP="00E91E38">
      <w:pPr>
        <w:pStyle w:val="Tekstpodstawowy22"/>
        <w:widowControl/>
        <w:numPr>
          <w:ilvl w:val="0"/>
          <w:numId w:val="26"/>
        </w:numPr>
        <w:tabs>
          <w:tab w:val="clear" w:pos="360"/>
          <w:tab w:val="num" w:pos="720"/>
        </w:tabs>
        <w:suppressAutoHyphens w:val="0"/>
        <w:spacing w:line="360" w:lineRule="auto"/>
        <w:ind w:left="0" w:firstLine="0"/>
        <w:jc w:val="both"/>
        <w:rPr>
          <w:rFonts w:ascii="Calibri" w:hAnsi="Calibri" w:cs="Helvetica"/>
          <w:b/>
          <w:sz w:val="22"/>
          <w:szCs w:val="22"/>
        </w:rPr>
      </w:pPr>
      <w:r w:rsidRPr="00DA5CCF">
        <w:rPr>
          <w:rFonts w:ascii="Calibri" w:hAnsi="Calibri" w:cs="Helvetica"/>
          <w:b/>
          <w:sz w:val="22"/>
          <w:szCs w:val="22"/>
        </w:rPr>
        <w:t>Czynności związane z mechaniką napędu: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Czyszczenie bieżni napędu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zużycia elementów jezdnych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połączeń mechanicznych zawieszenia skrzydła 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i regulacja szczelności drzwi,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mocowania pokrywy 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Wzrokowe sprawdzenie stanu szklenia skrzydeł.</w:t>
      </w:r>
    </w:p>
    <w:p w:rsidR="00D75B55" w:rsidRDefault="00D75B55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Regulacja prędkości i siły domykania drzwi, </w:t>
      </w:r>
    </w:p>
    <w:p w:rsidR="00D75B55" w:rsidRDefault="00D75B55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Wymiana gumowych elementów amortyzujących odboju na szynie jezdnej napędu  </w:t>
      </w:r>
    </w:p>
    <w:p w:rsidR="00E91E38" w:rsidRDefault="00E91E38" w:rsidP="00E91E38">
      <w:pPr>
        <w:pStyle w:val="Tekstpodstawowy22"/>
        <w:widowControl/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</w:p>
    <w:p w:rsidR="00E91E38" w:rsidRPr="00DA5CCF" w:rsidRDefault="00E91E38" w:rsidP="00E91E38">
      <w:pPr>
        <w:pStyle w:val="Tekstpodstawowy22"/>
        <w:widowControl/>
        <w:numPr>
          <w:ilvl w:val="0"/>
          <w:numId w:val="26"/>
        </w:numPr>
        <w:tabs>
          <w:tab w:val="clear" w:pos="360"/>
          <w:tab w:val="num" w:pos="720"/>
        </w:tabs>
        <w:suppressAutoHyphens w:val="0"/>
        <w:spacing w:line="360" w:lineRule="auto"/>
        <w:ind w:left="0" w:firstLine="0"/>
        <w:jc w:val="both"/>
        <w:rPr>
          <w:rFonts w:ascii="Calibri" w:hAnsi="Calibri" w:cs="Helvetica"/>
          <w:b/>
          <w:sz w:val="22"/>
          <w:szCs w:val="22"/>
        </w:rPr>
      </w:pPr>
      <w:r w:rsidRPr="00DA5CCF">
        <w:rPr>
          <w:rFonts w:ascii="Calibri" w:hAnsi="Calibri" w:cs="Helvetica"/>
          <w:b/>
          <w:sz w:val="22"/>
          <w:szCs w:val="22"/>
        </w:rPr>
        <w:lastRenderedPageBreak/>
        <w:t>Czynności związane z bezpieczeństwem i funkcjonowaniem napędu: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oraz regulacja zabezpieczeń napędu 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zasięgu działania czujników ruchu i regulacja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ryglowania nocnego drzwi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otwarcia zimowego drzwi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sposobu reakcji drzwi po zaniku zasilania 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wejścia od instalacji SAP (zasymulowanie alarmu p.poż.)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działania wyłącznika awaryjnego</w:t>
      </w:r>
    </w:p>
    <w:p w:rsidR="009A745A" w:rsidRDefault="009A745A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powiazania otwarcia drzwi na sygnał z kontroli dostępu KD i domofonu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kodów błędów zapisanych w sterowniku oraz ich weryfikacja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Kontrola połączeń elektrycznych, sprawdzenie działania zewnętrznego przełącznika kluczykowego lub innego wyposażenia drzwi np. pilota</w:t>
      </w:r>
    </w:p>
    <w:p w:rsidR="00D75B55" w:rsidRPr="006F3AF1" w:rsidRDefault="00813D2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</w:t>
      </w:r>
      <w:r w:rsidR="00D75B55">
        <w:rPr>
          <w:rFonts w:ascii="Calibri" w:hAnsi="Calibri" w:cs="Helvetica"/>
          <w:sz w:val="22"/>
          <w:szCs w:val="22"/>
        </w:rPr>
        <w:t xml:space="preserve"> </w:t>
      </w:r>
      <w:r w:rsidR="009570CF">
        <w:rPr>
          <w:rFonts w:ascii="Calibri" w:hAnsi="Calibri" w:cs="Helvetica"/>
          <w:sz w:val="22"/>
          <w:szCs w:val="22"/>
        </w:rPr>
        <w:t xml:space="preserve">pojemności </w:t>
      </w:r>
      <w:r w:rsidR="00D75B55">
        <w:rPr>
          <w:rFonts w:ascii="Calibri" w:hAnsi="Calibri" w:cs="Helvetica"/>
          <w:sz w:val="22"/>
          <w:szCs w:val="22"/>
        </w:rPr>
        <w:t xml:space="preserve">akumulatora </w:t>
      </w:r>
      <w:r w:rsidR="009570CF">
        <w:rPr>
          <w:rFonts w:ascii="Calibri" w:hAnsi="Calibri" w:cs="Helvetica"/>
          <w:sz w:val="22"/>
          <w:szCs w:val="22"/>
        </w:rPr>
        <w:t xml:space="preserve">zasilania rezerwowego </w:t>
      </w:r>
      <w:r w:rsidR="00D75B55">
        <w:rPr>
          <w:rFonts w:ascii="Calibri" w:hAnsi="Calibri" w:cs="Helvetica"/>
          <w:sz w:val="22"/>
          <w:szCs w:val="22"/>
        </w:rPr>
        <w:t>(</w:t>
      </w:r>
      <w:r w:rsidR="00500F2F">
        <w:rPr>
          <w:rFonts w:ascii="Calibri" w:hAnsi="Calibri" w:cs="Helvetica"/>
          <w:sz w:val="22"/>
          <w:szCs w:val="22"/>
        </w:rPr>
        <w:t>jeśli akumulator</w:t>
      </w:r>
      <w:r w:rsidR="009570CF">
        <w:rPr>
          <w:rFonts w:ascii="Calibri" w:hAnsi="Calibri" w:cs="Helvetica"/>
          <w:sz w:val="22"/>
          <w:szCs w:val="22"/>
        </w:rPr>
        <w:t xml:space="preserve"> </w:t>
      </w:r>
      <w:r w:rsidR="00500F2F">
        <w:rPr>
          <w:rFonts w:ascii="Calibri" w:hAnsi="Calibri" w:cs="Helvetica"/>
          <w:sz w:val="22"/>
          <w:szCs w:val="22"/>
        </w:rPr>
        <w:t xml:space="preserve">będzie niesprawny to </w:t>
      </w:r>
      <w:r w:rsidR="00901FFC">
        <w:rPr>
          <w:rFonts w:ascii="Calibri" w:hAnsi="Calibri" w:cs="Helvetica"/>
          <w:sz w:val="22"/>
          <w:szCs w:val="22"/>
        </w:rPr>
        <w:t>Wykonawca wymieni</w:t>
      </w:r>
      <w:r w:rsidR="00500F2F">
        <w:rPr>
          <w:rFonts w:ascii="Calibri" w:hAnsi="Calibri" w:cs="Helvetica"/>
          <w:sz w:val="22"/>
          <w:szCs w:val="22"/>
        </w:rPr>
        <w:t xml:space="preserve"> </w:t>
      </w:r>
      <w:r w:rsidR="00901FFC">
        <w:rPr>
          <w:rFonts w:ascii="Calibri" w:hAnsi="Calibri" w:cs="Helvetica"/>
          <w:sz w:val="22"/>
          <w:szCs w:val="22"/>
        </w:rPr>
        <w:t xml:space="preserve">go </w:t>
      </w:r>
      <w:r w:rsidR="00500F2F">
        <w:rPr>
          <w:rFonts w:ascii="Calibri" w:hAnsi="Calibri" w:cs="Helvetica"/>
          <w:sz w:val="22"/>
          <w:szCs w:val="22"/>
        </w:rPr>
        <w:t>na nowy</w:t>
      </w:r>
      <w:r w:rsidR="009570CF">
        <w:rPr>
          <w:rFonts w:ascii="Calibri" w:hAnsi="Calibri" w:cs="Helvetica"/>
          <w:sz w:val="22"/>
          <w:szCs w:val="22"/>
        </w:rPr>
        <w:t xml:space="preserve">)  </w:t>
      </w:r>
      <w:r w:rsidR="00D75B55">
        <w:rPr>
          <w:rFonts w:ascii="Calibri" w:hAnsi="Calibri" w:cs="Helvetica"/>
          <w:sz w:val="22"/>
          <w:szCs w:val="22"/>
        </w:rPr>
        <w:t xml:space="preserve"> </w:t>
      </w:r>
    </w:p>
    <w:p w:rsidR="006E7F6E" w:rsidRPr="00A17F06" w:rsidRDefault="006E7F6E" w:rsidP="006E7F6E">
      <w:pPr>
        <w:rPr>
          <w:rFonts w:cstheme="minorHAnsi"/>
        </w:rPr>
      </w:pPr>
    </w:p>
    <w:p w:rsidR="007E0361" w:rsidRPr="007E0361" w:rsidRDefault="007E0361" w:rsidP="007E0361">
      <w:pPr>
        <w:tabs>
          <w:tab w:val="left" w:pos="3218"/>
        </w:tabs>
        <w:rPr>
          <w:rFonts w:cstheme="minorHAnsi"/>
        </w:rPr>
      </w:pPr>
    </w:p>
    <w:p w:rsidR="006206CA" w:rsidRPr="00A17F06" w:rsidRDefault="006206CA" w:rsidP="006E7F6E">
      <w:pPr>
        <w:tabs>
          <w:tab w:val="left" w:pos="3218"/>
        </w:tabs>
        <w:rPr>
          <w:rFonts w:cstheme="minorHAnsi"/>
        </w:rPr>
      </w:pPr>
    </w:p>
    <w:sectPr w:rsidR="006206CA" w:rsidRPr="00A17F06" w:rsidSect="00323CA7">
      <w:headerReference w:type="default" r:id="rId10"/>
      <w:pgSz w:w="11906" w:h="16838"/>
      <w:pgMar w:top="1134" w:right="70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CE" w:rsidRDefault="00FB63CE" w:rsidP="00DE330E">
      <w:pPr>
        <w:spacing w:after="0" w:line="240" w:lineRule="auto"/>
      </w:pPr>
      <w:r>
        <w:separator/>
      </w:r>
    </w:p>
  </w:endnote>
  <w:endnote w:type="continuationSeparator" w:id="0">
    <w:p w:rsidR="00FB63CE" w:rsidRDefault="00FB63CE" w:rsidP="00DE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CE" w:rsidRDefault="00FB63CE" w:rsidP="00DE330E">
      <w:pPr>
        <w:spacing w:after="0" w:line="240" w:lineRule="auto"/>
      </w:pPr>
      <w:r>
        <w:separator/>
      </w:r>
    </w:p>
  </w:footnote>
  <w:footnote w:type="continuationSeparator" w:id="0">
    <w:p w:rsidR="00FB63CE" w:rsidRDefault="00FB63CE" w:rsidP="00DE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CC" w:rsidRPr="00214ECC" w:rsidRDefault="00214ECC" w:rsidP="00214ECC">
    <w:pPr>
      <w:pStyle w:val="Nagwek"/>
      <w:tabs>
        <w:tab w:val="clear" w:pos="4536"/>
        <w:tab w:val="clear" w:pos="9072"/>
      </w:tabs>
      <w:ind w:firstLine="709"/>
      <w:rPr>
        <w:rFonts w:ascii="Garamond" w:hAnsi="Garamond"/>
      </w:rPr>
    </w:pPr>
    <w:r w:rsidRPr="00214ECC">
      <w:rPr>
        <w:rFonts w:ascii="Garamond" w:hAnsi="Garamond"/>
      </w:rPr>
      <w:t>Nr sprawy: DFP.2</w:t>
    </w:r>
    <w:r>
      <w:rPr>
        <w:rFonts w:ascii="Garamond" w:hAnsi="Garamond"/>
      </w:rPr>
      <w:t>71.58.2025.KK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                                   </w:t>
    </w:r>
    <w:r w:rsidR="00646C7A">
      <w:rPr>
        <w:rFonts w:ascii="Garamond" w:hAnsi="Garamond"/>
      </w:rPr>
      <w:t xml:space="preserve">       </w:t>
    </w:r>
    <w:r>
      <w:rPr>
        <w:rFonts w:ascii="Garamond" w:hAnsi="Garamond"/>
      </w:rPr>
      <w:t>z</w:t>
    </w:r>
    <w:r w:rsidR="00646C7A">
      <w:rPr>
        <w:rFonts w:ascii="Garamond" w:hAnsi="Garamond"/>
      </w:rPr>
      <w:t>ał. nr 1a do SWZ</w:t>
    </w:r>
    <w:r w:rsidRPr="00214ECC">
      <w:rPr>
        <w:rFonts w:ascii="Garamond" w:hAnsi="Garamon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4635F"/>
    <w:multiLevelType w:val="hybridMultilevel"/>
    <w:tmpl w:val="671E677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338358A"/>
    <w:multiLevelType w:val="hybridMultilevel"/>
    <w:tmpl w:val="C66EFB28"/>
    <w:lvl w:ilvl="0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0A4B225F"/>
    <w:multiLevelType w:val="hybridMultilevel"/>
    <w:tmpl w:val="4260B2AA"/>
    <w:lvl w:ilvl="0" w:tplc="ADF8792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9F1A7C"/>
    <w:multiLevelType w:val="hybridMultilevel"/>
    <w:tmpl w:val="2D986AB8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A91E14"/>
    <w:multiLevelType w:val="hybridMultilevel"/>
    <w:tmpl w:val="2C8C6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423E00"/>
    <w:multiLevelType w:val="hybridMultilevel"/>
    <w:tmpl w:val="310AD196"/>
    <w:lvl w:ilvl="0" w:tplc="06E603CC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7" w15:restartNumberingAfterBreak="0">
    <w:nsid w:val="1F3D1962"/>
    <w:multiLevelType w:val="hybridMultilevel"/>
    <w:tmpl w:val="15CA5ADC"/>
    <w:lvl w:ilvl="0" w:tplc="041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8" w15:restartNumberingAfterBreak="0">
    <w:nsid w:val="29F85267"/>
    <w:multiLevelType w:val="hybridMultilevel"/>
    <w:tmpl w:val="84E0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69EC"/>
    <w:multiLevelType w:val="hybridMultilevel"/>
    <w:tmpl w:val="34923AB0"/>
    <w:lvl w:ilvl="0" w:tplc="C1264C06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BC026F7"/>
    <w:multiLevelType w:val="hybridMultilevel"/>
    <w:tmpl w:val="2842E6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A72209"/>
    <w:multiLevelType w:val="hybridMultilevel"/>
    <w:tmpl w:val="374818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827A50"/>
    <w:multiLevelType w:val="hybridMultilevel"/>
    <w:tmpl w:val="5532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8635E"/>
    <w:multiLevelType w:val="hybridMultilevel"/>
    <w:tmpl w:val="C1B02842"/>
    <w:lvl w:ilvl="0" w:tplc="3DF696B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2998"/>
    <w:multiLevelType w:val="hybridMultilevel"/>
    <w:tmpl w:val="E2102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2FA7"/>
    <w:multiLevelType w:val="hybridMultilevel"/>
    <w:tmpl w:val="92E61A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C82C92"/>
    <w:multiLevelType w:val="hybridMultilevel"/>
    <w:tmpl w:val="38961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426C8"/>
    <w:multiLevelType w:val="hybridMultilevel"/>
    <w:tmpl w:val="04F20AB6"/>
    <w:lvl w:ilvl="0" w:tplc="0415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8" w15:restartNumberingAfterBreak="0">
    <w:nsid w:val="496A337B"/>
    <w:multiLevelType w:val="hybridMultilevel"/>
    <w:tmpl w:val="65EEE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B43428"/>
    <w:multiLevelType w:val="hybridMultilevel"/>
    <w:tmpl w:val="F664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D0DFB"/>
    <w:multiLevelType w:val="hybridMultilevel"/>
    <w:tmpl w:val="FBE4090A"/>
    <w:lvl w:ilvl="0" w:tplc="041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5F5F7D18"/>
    <w:multiLevelType w:val="hybridMultilevel"/>
    <w:tmpl w:val="93B61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8E49ED"/>
    <w:multiLevelType w:val="hybridMultilevel"/>
    <w:tmpl w:val="A6E2D168"/>
    <w:lvl w:ilvl="0" w:tplc="3DF696B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7074F70"/>
    <w:multiLevelType w:val="hybridMultilevel"/>
    <w:tmpl w:val="E3909B66"/>
    <w:lvl w:ilvl="0" w:tplc="1174E8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6234C9"/>
    <w:multiLevelType w:val="hybridMultilevel"/>
    <w:tmpl w:val="915C24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2075E"/>
    <w:multiLevelType w:val="hybridMultilevel"/>
    <w:tmpl w:val="B6A6A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2EC1"/>
    <w:multiLevelType w:val="hybridMultilevel"/>
    <w:tmpl w:val="9DB00DE2"/>
    <w:lvl w:ilvl="0" w:tplc="E1421E8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68C2F2E"/>
    <w:multiLevelType w:val="hybridMultilevel"/>
    <w:tmpl w:val="FD6EFC6A"/>
    <w:lvl w:ilvl="0" w:tplc="0FDA9A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27"/>
  </w:num>
  <w:num w:numId="5">
    <w:abstractNumId w:val="15"/>
  </w:num>
  <w:num w:numId="6">
    <w:abstractNumId w:val="10"/>
  </w:num>
  <w:num w:numId="7">
    <w:abstractNumId w:val="23"/>
  </w:num>
  <w:num w:numId="8">
    <w:abstractNumId w:val="11"/>
  </w:num>
  <w:num w:numId="9">
    <w:abstractNumId w:val="21"/>
  </w:num>
  <w:num w:numId="10">
    <w:abstractNumId w:val="20"/>
  </w:num>
  <w:num w:numId="11">
    <w:abstractNumId w:val="6"/>
  </w:num>
  <w:num w:numId="12">
    <w:abstractNumId w:val="22"/>
  </w:num>
  <w:num w:numId="13">
    <w:abstractNumId w:val="13"/>
  </w:num>
  <w:num w:numId="14">
    <w:abstractNumId w:val="2"/>
  </w:num>
  <w:num w:numId="15">
    <w:abstractNumId w:val="7"/>
  </w:num>
  <w:num w:numId="16">
    <w:abstractNumId w:val="3"/>
  </w:num>
  <w:num w:numId="17">
    <w:abstractNumId w:val="9"/>
  </w:num>
  <w:num w:numId="18">
    <w:abstractNumId w:val="12"/>
  </w:num>
  <w:num w:numId="19">
    <w:abstractNumId w:val="16"/>
  </w:num>
  <w:num w:numId="20">
    <w:abstractNumId w:val="17"/>
  </w:num>
  <w:num w:numId="21">
    <w:abstractNumId w:val="14"/>
  </w:num>
  <w:num w:numId="22">
    <w:abstractNumId w:val="24"/>
  </w:num>
  <w:num w:numId="23">
    <w:abstractNumId w:val="1"/>
  </w:num>
  <w:num w:numId="24">
    <w:abstractNumId w:val="26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68"/>
    <w:rsid w:val="000132B0"/>
    <w:rsid w:val="00014D0F"/>
    <w:rsid w:val="00017FC6"/>
    <w:rsid w:val="00036728"/>
    <w:rsid w:val="00042A7B"/>
    <w:rsid w:val="00066059"/>
    <w:rsid w:val="00072061"/>
    <w:rsid w:val="00075E57"/>
    <w:rsid w:val="000B507A"/>
    <w:rsid w:val="000B6F1F"/>
    <w:rsid w:val="000C4812"/>
    <w:rsid w:val="000D0291"/>
    <w:rsid w:val="000F542B"/>
    <w:rsid w:val="00110812"/>
    <w:rsid w:val="001114C2"/>
    <w:rsid w:val="0011672A"/>
    <w:rsid w:val="00137250"/>
    <w:rsid w:val="00140983"/>
    <w:rsid w:val="00140C68"/>
    <w:rsid w:val="00140E2E"/>
    <w:rsid w:val="0014575A"/>
    <w:rsid w:val="00161835"/>
    <w:rsid w:val="00197D02"/>
    <w:rsid w:val="001A4B8A"/>
    <w:rsid w:val="001A5960"/>
    <w:rsid w:val="001C0FF6"/>
    <w:rsid w:val="001C1787"/>
    <w:rsid w:val="001D3C26"/>
    <w:rsid w:val="001E5BE8"/>
    <w:rsid w:val="00214ECC"/>
    <w:rsid w:val="00215C95"/>
    <w:rsid w:val="00220458"/>
    <w:rsid w:val="00222875"/>
    <w:rsid w:val="00241D2C"/>
    <w:rsid w:val="00254E63"/>
    <w:rsid w:val="0025524A"/>
    <w:rsid w:val="00257A4B"/>
    <w:rsid w:val="0028205B"/>
    <w:rsid w:val="002B2B1C"/>
    <w:rsid w:val="002B6408"/>
    <w:rsid w:val="002C324E"/>
    <w:rsid w:val="002C6047"/>
    <w:rsid w:val="002D1EFA"/>
    <w:rsid w:val="002D1FB4"/>
    <w:rsid w:val="002E1AB1"/>
    <w:rsid w:val="002E42E9"/>
    <w:rsid w:val="0030480E"/>
    <w:rsid w:val="00310CC5"/>
    <w:rsid w:val="00323CA7"/>
    <w:rsid w:val="00323CA8"/>
    <w:rsid w:val="00331AF1"/>
    <w:rsid w:val="00336173"/>
    <w:rsid w:val="003423CE"/>
    <w:rsid w:val="0036024E"/>
    <w:rsid w:val="00372A0C"/>
    <w:rsid w:val="00372C3D"/>
    <w:rsid w:val="00374C67"/>
    <w:rsid w:val="00375620"/>
    <w:rsid w:val="003768A4"/>
    <w:rsid w:val="0038359A"/>
    <w:rsid w:val="00394231"/>
    <w:rsid w:val="0039588B"/>
    <w:rsid w:val="003C4E88"/>
    <w:rsid w:val="003E7A12"/>
    <w:rsid w:val="003F105B"/>
    <w:rsid w:val="003F4226"/>
    <w:rsid w:val="00400078"/>
    <w:rsid w:val="00406EE1"/>
    <w:rsid w:val="00407F06"/>
    <w:rsid w:val="00442569"/>
    <w:rsid w:val="00442D4E"/>
    <w:rsid w:val="00445291"/>
    <w:rsid w:val="0046757B"/>
    <w:rsid w:val="0047460E"/>
    <w:rsid w:val="00477D38"/>
    <w:rsid w:val="004A2069"/>
    <w:rsid w:val="004A4B0F"/>
    <w:rsid w:val="004C6573"/>
    <w:rsid w:val="004D0049"/>
    <w:rsid w:val="004D2EAE"/>
    <w:rsid w:val="00500F2F"/>
    <w:rsid w:val="005034DF"/>
    <w:rsid w:val="0051383E"/>
    <w:rsid w:val="005279CB"/>
    <w:rsid w:val="0054128C"/>
    <w:rsid w:val="0054713B"/>
    <w:rsid w:val="005557CD"/>
    <w:rsid w:val="005759CC"/>
    <w:rsid w:val="00577545"/>
    <w:rsid w:val="00580DF0"/>
    <w:rsid w:val="00583477"/>
    <w:rsid w:val="00594B93"/>
    <w:rsid w:val="005C4C1A"/>
    <w:rsid w:val="005D1B94"/>
    <w:rsid w:val="005E66EE"/>
    <w:rsid w:val="005F67EC"/>
    <w:rsid w:val="0060126D"/>
    <w:rsid w:val="0061593B"/>
    <w:rsid w:val="00620508"/>
    <w:rsid w:val="006206CA"/>
    <w:rsid w:val="00631BE9"/>
    <w:rsid w:val="006336A8"/>
    <w:rsid w:val="00646B09"/>
    <w:rsid w:val="00646C7A"/>
    <w:rsid w:val="00653D27"/>
    <w:rsid w:val="00654154"/>
    <w:rsid w:val="00682DF5"/>
    <w:rsid w:val="006913A7"/>
    <w:rsid w:val="00692D05"/>
    <w:rsid w:val="00696E92"/>
    <w:rsid w:val="006C1CAF"/>
    <w:rsid w:val="006D06A1"/>
    <w:rsid w:val="006D7EE7"/>
    <w:rsid w:val="006E7F6E"/>
    <w:rsid w:val="006F2861"/>
    <w:rsid w:val="006F7ACD"/>
    <w:rsid w:val="007040DF"/>
    <w:rsid w:val="007231F7"/>
    <w:rsid w:val="007243D2"/>
    <w:rsid w:val="00735F30"/>
    <w:rsid w:val="0075242C"/>
    <w:rsid w:val="00753652"/>
    <w:rsid w:val="00754313"/>
    <w:rsid w:val="0076676B"/>
    <w:rsid w:val="00784D17"/>
    <w:rsid w:val="007871A0"/>
    <w:rsid w:val="007A2294"/>
    <w:rsid w:val="007A7B1E"/>
    <w:rsid w:val="007C2EC1"/>
    <w:rsid w:val="007C5D2C"/>
    <w:rsid w:val="007D769B"/>
    <w:rsid w:val="007E0361"/>
    <w:rsid w:val="007F1041"/>
    <w:rsid w:val="007F325B"/>
    <w:rsid w:val="00813D28"/>
    <w:rsid w:val="00834EF6"/>
    <w:rsid w:val="0083577C"/>
    <w:rsid w:val="00845708"/>
    <w:rsid w:val="00856B79"/>
    <w:rsid w:val="00861547"/>
    <w:rsid w:val="00861C87"/>
    <w:rsid w:val="00866373"/>
    <w:rsid w:val="00867AD0"/>
    <w:rsid w:val="0087601A"/>
    <w:rsid w:val="0088330C"/>
    <w:rsid w:val="00895192"/>
    <w:rsid w:val="00897371"/>
    <w:rsid w:val="008A5D30"/>
    <w:rsid w:val="008A6C64"/>
    <w:rsid w:val="008A746B"/>
    <w:rsid w:val="008B407C"/>
    <w:rsid w:val="008C3409"/>
    <w:rsid w:val="008C6509"/>
    <w:rsid w:val="008C7E2E"/>
    <w:rsid w:val="008D4A2E"/>
    <w:rsid w:val="008E5B5C"/>
    <w:rsid w:val="008F2885"/>
    <w:rsid w:val="00900129"/>
    <w:rsid w:val="009004E2"/>
    <w:rsid w:val="00901FFC"/>
    <w:rsid w:val="00911A40"/>
    <w:rsid w:val="00921B8D"/>
    <w:rsid w:val="00926AFF"/>
    <w:rsid w:val="00926C68"/>
    <w:rsid w:val="00930EA4"/>
    <w:rsid w:val="00937D72"/>
    <w:rsid w:val="00940516"/>
    <w:rsid w:val="009432AE"/>
    <w:rsid w:val="00943894"/>
    <w:rsid w:val="00945C63"/>
    <w:rsid w:val="00945D97"/>
    <w:rsid w:val="00946CFD"/>
    <w:rsid w:val="009570CF"/>
    <w:rsid w:val="00974711"/>
    <w:rsid w:val="00981B24"/>
    <w:rsid w:val="009A07B3"/>
    <w:rsid w:val="009A64DD"/>
    <w:rsid w:val="009A745A"/>
    <w:rsid w:val="009B20E0"/>
    <w:rsid w:val="009C189A"/>
    <w:rsid w:val="009C7801"/>
    <w:rsid w:val="009D087A"/>
    <w:rsid w:val="009D4937"/>
    <w:rsid w:val="009F46D0"/>
    <w:rsid w:val="00A014F2"/>
    <w:rsid w:val="00A066DF"/>
    <w:rsid w:val="00A17F06"/>
    <w:rsid w:val="00A210A1"/>
    <w:rsid w:val="00A4087B"/>
    <w:rsid w:val="00A439F2"/>
    <w:rsid w:val="00A5405E"/>
    <w:rsid w:val="00A554D1"/>
    <w:rsid w:val="00A7132C"/>
    <w:rsid w:val="00A720C6"/>
    <w:rsid w:val="00A94D9F"/>
    <w:rsid w:val="00A95B05"/>
    <w:rsid w:val="00A97651"/>
    <w:rsid w:val="00AA68E6"/>
    <w:rsid w:val="00AB13C7"/>
    <w:rsid w:val="00AB6A83"/>
    <w:rsid w:val="00AC73E4"/>
    <w:rsid w:val="00AD573B"/>
    <w:rsid w:val="00AF12DB"/>
    <w:rsid w:val="00AF3FB8"/>
    <w:rsid w:val="00AF4F03"/>
    <w:rsid w:val="00B03F8E"/>
    <w:rsid w:val="00B13AB1"/>
    <w:rsid w:val="00B261A9"/>
    <w:rsid w:val="00B319C1"/>
    <w:rsid w:val="00B351D8"/>
    <w:rsid w:val="00B37F4F"/>
    <w:rsid w:val="00B66D08"/>
    <w:rsid w:val="00B74790"/>
    <w:rsid w:val="00B81FBA"/>
    <w:rsid w:val="00B90E08"/>
    <w:rsid w:val="00B94994"/>
    <w:rsid w:val="00B95D76"/>
    <w:rsid w:val="00BA49F5"/>
    <w:rsid w:val="00BA69BC"/>
    <w:rsid w:val="00BC7D39"/>
    <w:rsid w:val="00BE3243"/>
    <w:rsid w:val="00BE67BC"/>
    <w:rsid w:val="00BF5677"/>
    <w:rsid w:val="00BF5E94"/>
    <w:rsid w:val="00BF76C4"/>
    <w:rsid w:val="00C0300C"/>
    <w:rsid w:val="00C1726E"/>
    <w:rsid w:val="00C21A9C"/>
    <w:rsid w:val="00C26DF8"/>
    <w:rsid w:val="00C41416"/>
    <w:rsid w:val="00C448CA"/>
    <w:rsid w:val="00C72CDE"/>
    <w:rsid w:val="00C95E1C"/>
    <w:rsid w:val="00CB16F0"/>
    <w:rsid w:val="00CC4F0E"/>
    <w:rsid w:val="00CC6BD9"/>
    <w:rsid w:val="00CE2635"/>
    <w:rsid w:val="00CF31A3"/>
    <w:rsid w:val="00CF47AD"/>
    <w:rsid w:val="00D334B2"/>
    <w:rsid w:val="00D350FD"/>
    <w:rsid w:val="00D37D98"/>
    <w:rsid w:val="00D40C3D"/>
    <w:rsid w:val="00D43EEA"/>
    <w:rsid w:val="00D52859"/>
    <w:rsid w:val="00D545C0"/>
    <w:rsid w:val="00D641F6"/>
    <w:rsid w:val="00D75B55"/>
    <w:rsid w:val="00D86855"/>
    <w:rsid w:val="00D8773D"/>
    <w:rsid w:val="00D92B56"/>
    <w:rsid w:val="00D94564"/>
    <w:rsid w:val="00DC12D4"/>
    <w:rsid w:val="00DC22B2"/>
    <w:rsid w:val="00DD4BAD"/>
    <w:rsid w:val="00DD533B"/>
    <w:rsid w:val="00DD6E8A"/>
    <w:rsid w:val="00DE0A3C"/>
    <w:rsid w:val="00DE1DBB"/>
    <w:rsid w:val="00DE330E"/>
    <w:rsid w:val="00DE3A44"/>
    <w:rsid w:val="00DE5520"/>
    <w:rsid w:val="00DE595D"/>
    <w:rsid w:val="00E01D9E"/>
    <w:rsid w:val="00E04FE6"/>
    <w:rsid w:val="00E07679"/>
    <w:rsid w:val="00E12734"/>
    <w:rsid w:val="00E133C1"/>
    <w:rsid w:val="00E16E63"/>
    <w:rsid w:val="00E279C8"/>
    <w:rsid w:val="00E347C7"/>
    <w:rsid w:val="00E4160B"/>
    <w:rsid w:val="00E50C29"/>
    <w:rsid w:val="00E55FED"/>
    <w:rsid w:val="00E76C2D"/>
    <w:rsid w:val="00E83971"/>
    <w:rsid w:val="00E86651"/>
    <w:rsid w:val="00E91654"/>
    <w:rsid w:val="00E91E38"/>
    <w:rsid w:val="00EA0A51"/>
    <w:rsid w:val="00EC46E1"/>
    <w:rsid w:val="00EC5CA8"/>
    <w:rsid w:val="00ED2E2E"/>
    <w:rsid w:val="00EE3A9D"/>
    <w:rsid w:val="00EF1E2F"/>
    <w:rsid w:val="00EF26AD"/>
    <w:rsid w:val="00F05BF2"/>
    <w:rsid w:val="00F06D24"/>
    <w:rsid w:val="00F465D6"/>
    <w:rsid w:val="00F50568"/>
    <w:rsid w:val="00F512CF"/>
    <w:rsid w:val="00F64E68"/>
    <w:rsid w:val="00F66CC4"/>
    <w:rsid w:val="00F71A74"/>
    <w:rsid w:val="00F73732"/>
    <w:rsid w:val="00F837F1"/>
    <w:rsid w:val="00F93DE4"/>
    <w:rsid w:val="00FA0AC9"/>
    <w:rsid w:val="00FB03F8"/>
    <w:rsid w:val="00FB63CE"/>
    <w:rsid w:val="00FD60F7"/>
    <w:rsid w:val="00FE605C"/>
    <w:rsid w:val="00FF2D74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6967"/>
  <w15:docId w15:val="{51EFB08D-2360-48F5-B570-285F112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2B"/>
    <w:pPr>
      <w:ind w:left="720"/>
      <w:contextualSpacing/>
    </w:pPr>
  </w:style>
  <w:style w:type="paragraph" w:customStyle="1" w:styleId="Default">
    <w:name w:val="Default"/>
    <w:rsid w:val="009D4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00C"/>
    <w:rPr>
      <w:rFonts w:ascii="Segoe UI" w:hAnsi="Segoe UI" w:cs="Segoe UI"/>
      <w:sz w:val="18"/>
      <w:szCs w:val="18"/>
    </w:rPr>
  </w:style>
  <w:style w:type="character" w:customStyle="1" w:styleId="span1">
    <w:name w:val="span1"/>
    <w:basedOn w:val="Domylnaczcionkaakapitu"/>
    <w:rsid w:val="00D92B56"/>
  </w:style>
  <w:style w:type="paragraph" w:customStyle="1" w:styleId="Tekstpodstawowy22">
    <w:name w:val="Tekst podstawowy 22"/>
    <w:basedOn w:val="Normalny"/>
    <w:rsid w:val="00E91E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ECC"/>
  </w:style>
  <w:style w:type="paragraph" w:styleId="Stopka">
    <w:name w:val="footer"/>
    <w:basedOn w:val="Normalny"/>
    <w:link w:val="StopkaZnak"/>
    <w:uiPriority w:val="99"/>
    <w:unhideWhenUsed/>
    <w:rsid w:val="0021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AB4F-BB0A-400E-A6D4-9FE52907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Kramarz</dc:creator>
  <cp:keywords/>
  <dc:description/>
  <cp:lastModifiedBy>Katarzyna Marta Kowalczyk</cp:lastModifiedBy>
  <cp:revision>5</cp:revision>
  <cp:lastPrinted>2025-03-31T10:00:00Z</cp:lastPrinted>
  <dcterms:created xsi:type="dcterms:W3CDTF">2025-04-09T07:06:00Z</dcterms:created>
  <dcterms:modified xsi:type="dcterms:W3CDTF">2025-04-10T06:56:00Z</dcterms:modified>
</cp:coreProperties>
</file>