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13D95" w14:textId="329BA500" w:rsidR="00937A4C" w:rsidRPr="00440032" w:rsidRDefault="00670A31" w:rsidP="00474EA2">
      <w:pPr>
        <w:spacing w:line="360" w:lineRule="auto"/>
        <w:jc w:val="both"/>
        <w:rPr>
          <w:rFonts w:asciiTheme="majorHAnsi" w:hAnsiTheme="majorHAnsi" w:cstheme="majorHAnsi"/>
          <w:b/>
        </w:rPr>
      </w:pPr>
      <w:r>
        <w:rPr>
          <w:noProof/>
        </w:rPr>
        <w:drawing>
          <wp:inline distT="0" distB="0" distL="0" distR="0" wp14:anchorId="1815CE1A" wp14:editId="6BB08C9B">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5EB46861" w14:textId="21999952" w:rsidR="00937A4C" w:rsidRPr="0073275D" w:rsidRDefault="00937A4C" w:rsidP="00474EA2">
      <w:pPr>
        <w:spacing w:line="360" w:lineRule="auto"/>
        <w:jc w:val="both"/>
        <w:rPr>
          <w:rFonts w:asciiTheme="majorHAnsi" w:hAnsiTheme="majorHAnsi" w:cstheme="majorHAnsi"/>
          <w:b/>
        </w:rPr>
      </w:pPr>
    </w:p>
    <w:p w14:paraId="00000006" w14:textId="20C90405" w:rsidR="000B72C3" w:rsidRDefault="00937A4C" w:rsidP="0035297B">
      <w:pPr>
        <w:pStyle w:val="Nagwek1"/>
        <w:spacing w:before="0" w:after="0" w:line="360" w:lineRule="auto"/>
        <w:jc w:val="center"/>
        <w:rPr>
          <w:rFonts w:asciiTheme="majorHAnsi" w:hAnsiTheme="majorHAnsi" w:cstheme="majorHAnsi"/>
          <w:sz w:val="32"/>
          <w:szCs w:val="32"/>
        </w:rPr>
      </w:pPr>
      <w:bookmarkStart w:id="0" w:name="_Toc177555513"/>
      <w:r w:rsidRPr="0073275D">
        <w:rPr>
          <w:rFonts w:asciiTheme="majorHAnsi" w:hAnsiTheme="majorHAnsi" w:cstheme="majorHAnsi"/>
          <w:sz w:val="32"/>
          <w:szCs w:val="32"/>
        </w:rPr>
        <w:t>SPECYFIKACJA WARUNKÓW ZAMÓWIENIA</w:t>
      </w:r>
      <w:bookmarkEnd w:id="0"/>
    </w:p>
    <w:p w14:paraId="5AABEFE8" w14:textId="77777777" w:rsidR="0035297B" w:rsidRPr="0035297B" w:rsidRDefault="0035297B" w:rsidP="0035297B"/>
    <w:p w14:paraId="2467AFCB" w14:textId="77777777" w:rsidR="0035297B"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 xml:space="preserve">TRYB: </w:t>
      </w:r>
    </w:p>
    <w:p w14:paraId="00000007" w14:textId="5EF9C987" w:rsidR="000B72C3" w:rsidRPr="0035297B" w:rsidRDefault="0035297B" w:rsidP="00474EA2">
      <w:pPr>
        <w:spacing w:line="360" w:lineRule="auto"/>
        <w:jc w:val="both"/>
        <w:rPr>
          <w:rFonts w:asciiTheme="majorHAnsi" w:hAnsiTheme="majorHAnsi" w:cstheme="majorHAnsi"/>
        </w:rPr>
      </w:pPr>
      <w:r w:rsidRPr="0035297B">
        <w:rPr>
          <w:rFonts w:asciiTheme="majorHAnsi" w:hAnsiTheme="majorHAnsi" w:cstheme="majorHAnsi"/>
        </w:rPr>
        <w:t>Zamówienie realizowane w</w:t>
      </w:r>
      <w:r w:rsidR="00937A4C" w:rsidRPr="0035297B">
        <w:rPr>
          <w:rFonts w:asciiTheme="majorHAnsi" w:hAnsiTheme="majorHAnsi" w:cstheme="majorHAnsi"/>
        </w:rPr>
        <w:t xml:space="preserve"> trybie podstawowym </w:t>
      </w:r>
      <w:r w:rsidRPr="0035297B">
        <w:rPr>
          <w:rFonts w:asciiTheme="majorHAnsi" w:hAnsiTheme="majorHAnsi" w:cstheme="majorHAnsi"/>
        </w:rPr>
        <w:t xml:space="preserve">art. 275 pkt 1 (tryb podstawowy </w:t>
      </w:r>
      <w:r w:rsidR="00937A4C" w:rsidRPr="0035297B">
        <w:rPr>
          <w:rFonts w:asciiTheme="majorHAnsi" w:hAnsiTheme="majorHAnsi" w:cstheme="majorHAnsi"/>
        </w:rPr>
        <w:t>bez negocjacji) ustawy</w:t>
      </w:r>
      <w:r w:rsidR="002626CE" w:rsidRPr="0035297B">
        <w:rPr>
          <w:rFonts w:asciiTheme="majorHAnsi" w:hAnsiTheme="majorHAnsi" w:cstheme="majorHAnsi"/>
        </w:rPr>
        <w:t xml:space="preserve"> z </w:t>
      </w:r>
      <w:r w:rsidR="00F50D3F" w:rsidRPr="0035297B">
        <w:rPr>
          <w:rFonts w:asciiTheme="majorHAnsi" w:hAnsiTheme="majorHAnsi" w:cstheme="majorHAnsi"/>
        </w:rPr>
        <w:t xml:space="preserve">dnia </w:t>
      </w:r>
      <w:r w:rsidR="00937A4C" w:rsidRPr="0035297B">
        <w:rPr>
          <w:rFonts w:asciiTheme="majorHAnsi" w:hAnsiTheme="majorHAnsi" w:cstheme="majorHAnsi"/>
        </w:rPr>
        <w:t>11 września 2019 r. - Prawo zamówień publicznych (</w:t>
      </w:r>
      <w:r w:rsidR="00C95950" w:rsidRPr="00C95950">
        <w:rPr>
          <w:rFonts w:asciiTheme="majorHAnsi" w:hAnsiTheme="majorHAnsi" w:cstheme="majorHAnsi"/>
        </w:rPr>
        <w:t xml:space="preserve">t.j. </w:t>
      </w:r>
      <w:r w:rsidR="002F2937">
        <w:rPr>
          <w:rFonts w:asciiTheme="majorHAnsi" w:hAnsiTheme="majorHAnsi" w:cstheme="majorHAnsi"/>
        </w:rPr>
        <w:t xml:space="preserve">Dz.U. </w:t>
      </w:r>
      <w:r w:rsidR="00C95950" w:rsidRPr="00C95950">
        <w:rPr>
          <w:rFonts w:asciiTheme="majorHAnsi" w:hAnsiTheme="majorHAnsi" w:cstheme="majorHAnsi"/>
        </w:rPr>
        <w:t>z 2024</w:t>
      </w:r>
      <w:r w:rsidR="00E26051">
        <w:rPr>
          <w:rFonts w:asciiTheme="majorHAnsi" w:hAnsiTheme="majorHAnsi" w:cstheme="majorHAnsi"/>
        </w:rPr>
        <w:t xml:space="preserve"> </w:t>
      </w:r>
      <w:r w:rsidR="00C95950" w:rsidRPr="00C95950">
        <w:rPr>
          <w:rFonts w:asciiTheme="majorHAnsi" w:hAnsiTheme="majorHAnsi" w:cstheme="majorHAnsi"/>
        </w:rPr>
        <w:t>r. poz. 1320</w:t>
      </w:r>
      <w:r w:rsidR="00937A4C" w:rsidRPr="0035297B">
        <w:rPr>
          <w:rFonts w:asciiTheme="majorHAnsi" w:hAnsiTheme="majorHAnsi" w:cstheme="majorHAnsi"/>
        </w:rPr>
        <w:t xml:space="preserve">) </w:t>
      </w:r>
      <w:r w:rsidRPr="0035297B">
        <w:rPr>
          <w:rFonts w:asciiTheme="majorHAnsi" w:hAnsiTheme="majorHAnsi" w:cstheme="majorHAnsi"/>
        </w:rPr>
        <w:t xml:space="preserve">                          </w:t>
      </w:r>
    </w:p>
    <w:p w14:paraId="02DCFD2D" w14:textId="6C7CAAB2" w:rsidR="0035297B" w:rsidRDefault="0035297B" w:rsidP="00474EA2">
      <w:pPr>
        <w:spacing w:line="360" w:lineRule="auto"/>
        <w:jc w:val="both"/>
        <w:rPr>
          <w:rFonts w:asciiTheme="majorHAnsi" w:hAnsiTheme="majorHAnsi" w:cstheme="majorHAnsi"/>
        </w:rPr>
      </w:pPr>
    </w:p>
    <w:p w14:paraId="05AD6295" w14:textId="77777777" w:rsidR="00EC2918" w:rsidRPr="0073275D" w:rsidRDefault="00EC2918" w:rsidP="00474EA2">
      <w:pPr>
        <w:spacing w:line="360" w:lineRule="auto"/>
        <w:jc w:val="both"/>
        <w:rPr>
          <w:rFonts w:asciiTheme="majorHAnsi" w:hAnsiTheme="majorHAnsi" w:cstheme="majorHAnsi"/>
        </w:rPr>
      </w:pPr>
    </w:p>
    <w:p w14:paraId="0000000A" w14:textId="59EAD24D" w:rsidR="000B72C3" w:rsidRPr="0035297B" w:rsidRDefault="0035297B" w:rsidP="00474EA2">
      <w:pPr>
        <w:spacing w:line="360" w:lineRule="auto"/>
        <w:jc w:val="both"/>
        <w:rPr>
          <w:rFonts w:asciiTheme="majorHAnsi" w:hAnsiTheme="majorHAnsi" w:cstheme="majorHAnsi"/>
          <w:b/>
          <w:bCs/>
        </w:rPr>
      </w:pPr>
      <w:r w:rsidRPr="0035297B">
        <w:rPr>
          <w:rFonts w:asciiTheme="majorHAnsi" w:hAnsiTheme="majorHAnsi" w:cstheme="majorHAnsi"/>
          <w:b/>
          <w:bCs/>
        </w:rPr>
        <w:t>PRZEDMIOT ZAMÓWIENIA:</w:t>
      </w:r>
    </w:p>
    <w:p w14:paraId="72406F77" w14:textId="6221C727" w:rsidR="00183D36" w:rsidRPr="006874EE" w:rsidRDefault="00D95DA3" w:rsidP="00C95950">
      <w:pPr>
        <w:spacing w:line="360" w:lineRule="auto"/>
        <w:jc w:val="center"/>
        <w:rPr>
          <w:rFonts w:asciiTheme="majorHAnsi" w:hAnsiTheme="majorHAnsi" w:cstheme="majorHAnsi"/>
          <w:b/>
          <w:sz w:val="32"/>
          <w:szCs w:val="32"/>
        </w:rPr>
      </w:pPr>
      <w:r w:rsidRPr="006874EE">
        <w:rPr>
          <w:rFonts w:asciiTheme="majorHAnsi" w:hAnsiTheme="majorHAnsi" w:cstheme="majorHAnsi"/>
          <w:b/>
          <w:sz w:val="32"/>
          <w:szCs w:val="32"/>
        </w:rPr>
        <w:t>“</w:t>
      </w:r>
      <w:r w:rsidR="002D0ED8" w:rsidRPr="002D0ED8">
        <w:t xml:space="preserve"> </w:t>
      </w:r>
      <w:r w:rsidR="00C95950" w:rsidRPr="00C95950">
        <w:rPr>
          <w:rFonts w:asciiTheme="majorHAnsi" w:hAnsiTheme="majorHAnsi" w:cstheme="majorHAnsi"/>
          <w:b/>
          <w:sz w:val="32"/>
          <w:szCs w:val="32"/>
        </w:rPr>
        <w:t>Sukcesywn</w:t>
      </w:r>
      <w:r w:rsidR="00C95950">
        <w:rPr>
          <w:rFonts w:asciiTheme="majorHAnsi" w:hAnsiTheme="majorHAnsi" w:cstheme="majorHAnsi"/>
          <w:b/>
          <w:sz w:val="32"/>
          <w:szCs w:val="32"/>
        </w:rPr>
        <w:t>a</w:t>
      </w:r>
      <w:r w:rsidR="00C95950" w:rsidRPr="00C95950">
        <w:rPr>
          <w:rFonts w:asciiTheme="majorHAnsi" w:hAnsiTheme="majorHAnsi" w:cstheme="majorHAnsi"/>
          <w:b/>
          <w:sz w:val="32"/>
          <w:szCs w:val="32"/>
        </w:rPr>
        <w:t xml:space="preserve"> dostaw</w:t>
      </w:r>
      <w:r w:rsidR="00C95950">
        <w:rPr>
          <w:rFonts w:asciiTheme="majorHAnsi" w:hAnsiTheme="majorHAnsi" w:cstheme="majorHAnsi"/>
          <w:b/>
          <w:sz w:val="32"/>
          <w:szCs w:val="32"/>
        </w:rPr>
        <w:t>a</w:t>
      </w:r>
      <w:r w:rsidR="00C95950" w:rsidRPr="00C95950">
        <w:rPr>
          <w:rFonts w:asciiTheme="majorHAnsi" w:hAnsiTheme="majorHAnsi" w:cstheme="majorHAnsi"/>
          <w:b/>
          <w:sz w:val="32"/>
          <w:szCs w:val="32"/>
        </w:rPr>
        <w:t xml:space="preserve"> materiałów eksploatacyjnych do drukarek, kserokopiarek i innych urządzeń biurowych dla jednostek organizacyjnych Uniwersytetu Łódzkiego</w:t>
      </w:r>
      <w:r w:rsidR="0035297B" w:rsidRPr="006874EE">
        <w:rPr>
          <w:rFonts w:asciiTheme="majorHAnsi" w:hAnsiTheme="majorHAnsi" w:cstheme="majorHAnsi"/>
          <w:b/>
          <w:sz w:val="32"/>
          <w:szCs w:val="32"/>
        </w:rPr>
        <w:t xml:space="preserve">” </w:t>
      </w:r>
    </w:p>
    <w:p w14:paraId="2D010F8F" w14:textId="77777777" w:rsidR="00183D36" w:rsidRPr="0073275D" w:rsidRDefault="00183D36" w:rsidP="00474EA2">
      <w:pPr>
        <w:spacing w:line="360" w:lineRule="auto"/>
        <w:jc w:val="both"/>
        <w:rPr>
          <w:rFonts w:asciiTheme="majorHAnsi" w:hAnsiTheme="majorHAnsi" w:cstheme="majorHAnsi"/>
          <w:color w:val="FF0000"/>
        </w:rPr>
      </w:pPr>
    </w:p>
    <w:p w14:paraId="0000000B" w14:textId="72E9696E" w:rsidR="000B72C3" w:rsidRDefault="000B72C3" w:rsidP="00474EA2">
      <w:pPr>
        <w:spacing w:line="360" w:lineRule="auto"/>
        <w:jc w:val="both"/>
        <w:rPr>
          <w:rFonts w:asciiTheme="majorHAnsi" w:hAnsiTheme="majorHAnsi" w:cstheme="majorHAnsi"/>
        </w:rPr>
      </w:pPr>
    </w:p>
    <w:p w14:paraId="368EB236" w14:textId="77777777" w:rsidR="00EC2918" w:rsidRDefault="00EC2918" w:rsidP="00474EA2">
      <w:pPr>
        <w:spacing w:line="360" w:lineRule="auto"/>
        <w:jc w:val="both"/>
        <w:rPr>
          <w:rFonts w:asciiTheme="majorHAnsi" w:hAnsiTheme="majorHAnsi" w:cstheme="majorHAnsi"/>
          <w:b/>
          <w:bCs/>
        </w:rPr>
      </w:pPr>
    </w:p>
    <w:p w14:paraId="0000001E" w14:textId="0223F9B9" w:rsidR="000B72C3" w:rsidRPr="0035297B" w:rsidRDefault="00597EFD" w:rsidP="00474EA2">
      <w:pPr>
        <w:spacing w:line="360" w:lineRule="auto"/>
        <w:jc w:val="both"/>
        <w:rPr>
          <w:rFonts w:asciiTheme="majorHAnsi" w:hAnsiTheme="majorHAnsi" w:cstheme="majorHAnsi"/>
          <w:b/>
          <w:bCs/>
        </w:rPr>
      </w:pPr>
      <w:r w:rsidRPr="0035297B">
        <w:rPr>
          <w:rFonts w:asciiTheme="majorHAnsi" w:hAnsiTheme="majorHAnsi" w:cstheme="majorHAnsi"/>
          <w:b/>
          <w:bCs/>
        </w:rPr>
        <w:t>Wspólny Słownik Zamówień CPV</w:t>
      </w:r>
    </w:p>
    <w:p w14:paraId="721624F5" w14:textId="77777777" w:rsidR="00C95950" w:rsidRPr="00C95950" w:rsidRDefault="00C95950" w:rsidP="00C95950">
      <w:pPr>
        <w:spacing w:line="360" w:lineRule="auto"/>
        <w:jc w:val="both"/>
        <w:rPr>
          <w:rFonts w:ascii="Calibri" w:hAnsi="Calibri" w:cs="Calibri"/>
        </w:rPr>
      </w:pPr>
      <w:r w:rsidRPr="00C95950">
        <w:rPr>
          <w:rFonts w:ascii="Calibri" w:hAnsi="Calibri" w:cs="Calibri"/>
        </w:rPr>
        <w:t>30124000-4 – części i akcesoria do maszyn biurowych</w:t>
      </w:r>
    </w:p>
    <w:p w14:paraId="5694AF7B" w14:textId="77777777" w:rsidR="00C95950" w:rsidRPr="00C95950" w:rsidRDefault="00C95950" w:rsidP="00C95950">
      <w:pPr>
        <w:spacing w:line="360" w:lineRule="auto"/>
        <w:jc w:val="both"/>
        <w:rPr>
          <w:rFonts w:ascii="Calibri" w:hAnsi="Calibri" w:cs="Calibri"/>
        </w:rPr>
      </w:pPr>
      <w:r w:rsidRPr="00C95950">
        <w:rPr>
          <w:rFonts w:ascii="Calibri" w:hAnsi="Calibri" w:cs="Calibri"/>
        </w:rPr>
        <w:t>30125110-5 – toner do drukarek laserowych/faksów</w:t>
      </w:r>
    </w:p>
    <w:p w14:paraId="211CF1DA" w14:textId="77777777" w:rsidR="00C95950" w:rsidRPr="00C95950" w:rsidRDefault="00C95950" w:rsidP="00C95950">
      <w:pPr>
        <w:spacing w:line="360" w:lineRule="auto"/>
        <w:jc w:val="both"/>
        <w:rPr>
          <w:rFonts w:ascii="Calibri" w:hAnsi="Calibri" w:cs="Calibri"/>
        </w:rPr>
      </w:pPr>
      <w:r w:rsidRPr="00C95950">
        <w:rPr>
          <w:rFonts w:ascii="Calibri" w:hAnsi="Calibri" w:cs="Calibri"/>
        </w:rPr>
        <w:t>30125120-8 – toner do fotokopiarek</w:t>
      </w:r>
    </w:p>
    <w:p w14:paraId="6E770ECF" w14:textId="77777777" w:rsidR="00C95950" w:rsidRPr="00C95950" w:rsidRDefault="00C95950" w:rsidP="00C95950">
      <w:pPr>
        <w:spacing w:line="360" w:lineRule="auto"/>
        <w:jc w:val="both"/>
        <w:rPr>
          <w:rFonts w:ascii="Calibri" w:hAnsi="Calibri" w:cs="Calibri"/>
        </w:rPr>
      </w:pPr>
      <w:r w:rsidRPr="00C95950">
        <w:rPr>
          <w:rFonts w:ascii="Calibri" w:hAnsi="Calibri" w:cs="Calibri"/>
        </w:rPr>
        <w:t>30192112-9 – głowice barwiące do maszyn drukujących</w:t>
      </w:r>
    </w:p>
    <w:p w14:paraId="68801A80" w14:textId="77777777" w:rsidR="00C95950" w:rsidRPr="00C95950" w:rsidRDefault="00C95950" w:rsidP="00C95950">
      <w:pPr>
        <w:spacing w:line="360" w:lineRule="auto"/>
        <w:jc w:val="both"/>
        <w:rPr>
          <w:rFonts w:ascii="Calibri" w:hAnsi="Calibri" w:cs="Calibri"/>
        </w:rPr>
      </w:pPr>
      <w:r w:rsidRPr="00C95950">
        <w:rPr>
          <w:rFonts w:ascii="Calibri" w:hAnsi="Calibri" w:cs="Calibri"/>
        </w:rPr>
        <w:t>30192113-6 – wkłady drukujące</w:t>
      </w:r>
    </w:p>
    <w:p w14:paraId="00000020" w14:textId="158591B8" w:rsidR="000B72C3" w:rsidRPr="0035297B" w:rsidRDefault="00C95950" w:rsidP="00C95950">
      <w:pPr>
        <w:spacing w:line="360" w:lineRule="auto"/>
        <w:jc w:val="both"/>
        <w:rPr>
          <w:rFonts w:asciiTheme="majorHAnsi" w:hAnsiTheme="majorHAnsi" w:cstheme="majorHAnsi"/>
          <w:bCs/>
          <w:snapToGrid w:val="0"/>
        </w:rPr>
      </w:pPr>
      <w:r w:rsidRPr="00C95950">
        <w:rPr>
          <w:rFonts w:ascii="Calibri" w:hAnsi="Calibri" w:cs="Calibri"/>
        </w:rPr>
        <w:t>30192300-4 – taśmy barwiące</w:t>
      </w:r>
    </w:p>
    <w:p w14:paraId="00000027" w14:textId="2DF5640B" w:rsidR="000B72C3" w:rsidRDefault="000B72C3" w:rsidP="00474EA2">
      <w:pPr>
        <w:spacing w:line="360" w:lineRule="auto"/>
        <w:jc w:val="both"/>
        <w:rPr>
          <w:rFonts w:asciiTheme="majorHAnsi" w:hAnsiTheme="majorHAnsi" w:cstheme="majorHAnsi"/>
        </w:rPr>
      </w:pPr>
    </w:p>
    <w:p w14:paraId="3A0BBB42" w14:textId="77777777" w:rsidR="00EC2918" w:rsidRPr="0073275D" w:rsidRDefault="00EC2918" w:rsidP="00474EA2">
      <w:pPr>
        <w:spacing w:line="360" w:lineRule="auto"/>
        <w:jc w:val="both"/>
        <w:rPr>
          <w:rFonts w:asciiTheme="majorHAnsi" w:hAnsiTheme="majorHAnsi" w:cstheme="majorHAnsi"/>
        </w:rPr>
      </w:pPr>
    </w:p>
    <w:p w14:paraId="01581D86" w14:textId="71B23A2C" w:rsidR="00597EFD" w:rsidRPr="0073275D" w:rsidRDefault="00A41EE5" w:rsidP="00474EA2">
      <w:pPr>
        <w:spacing w:line="360" w:lineRule="auto"/>
        <w:jc w:val="center"/>
        <w:rPr>
          <w:rFonts w:asciiTheme="majorHAnsi" w:hAnsiTheme="majorHAnsi" w:cstheme="majorHAnsi"/>
          <w:b/>
        </w:rPr>
      </w:pPr>
      <w:r w:rsidRPr="0073275D">
        <w:rPr>
          <w:rFonts w:asciiTheme="majorHAnsi" w:hAnsiTheme="majorHAnsi" w:cstheme="majorHAnsi"/>
          <w:b/>
        </w:rPr>
        <w:t xml:space="preserve">Łódź, </w:t>
      </w:r>
      <w:r w:rsidR="00937A4C" w:rsidRPr="0073275D">
        <w:rPr>
          <w:rFonts w:asciiTheme="majorHAnsi" w:hAnsiTheme="majorHAnsi" w:cstheme="majorHAnsi"/>
          <w:b/>
        </w:rPr>
        <w:t>202</w:t>
      </w:r>
      <w:r w:rsidR="00154EE6">
        <w:rPr>
          <w:rFonts w:asciiTheme="majorHAnsi" w:hAnsiTheme="majorHAnsi" w:cstheme="majorHAnsi"/>
          <w:b/>
        </w:rPr>
        <w:t>4</w:t>
      </w:r>
    </w:p>
    <w:p w14:paraId="79D0E3E7" w14:textId="7E8FD7C9" w:rsidR="006B4D36" w:rsidRPr="0073275D" w:rsidRDefault="00B61495" w:rsidP="00474EA2">
      <w:pPr>
        <w:spacing w:line="360" w:lineRule="auto"/>
        <w:jc w:val="both"/>
        <w:rPr>
          <w:rFonts w:asciiTheme="majorHAnsi" w:hAnsiTheme="majorHAnsi" w:cstheme="majorHAnsi"/>
          <w:b/>
        </w:rPr>
      </w:pPr>
      <w:r w:rsidRPr="0073275D">
        <w:rPr>
          <w:rFonts w:asciiTheme="majorHAnsi" w:hAnsiTheme="majorHAnsi" w:cstheme="majorHAnsi"/>
          <w:b/>
        </w:rPr>
        <w:br w:type="page"/>
      </w:r>
    </w:p>
    <w:sdt>
      <w:sdtPr>
        <w:rPr>
          <w:rFonts w:ascii="Arial" w:eastAsia="Arial" w:hAnsi="Arial" w:cstheme="majorHAnsi"/>
          <w:b w:val="0"/>
          <w:bCs w:val="0"/>
          <w:color w:val="auto"/>
          <w:sz w:val="22"/>
          <w:szCs w:val="22"/>
          <w:lang w:val="pl"/>
        </w:rPr>
        <w:id w:val="1295098475"/>
        <w:docPartObj>
          <w:docPartGallery w:val="Table of Contents"/>
          <w:docPartUnique/>
        </w:docPartObj>
      </w:sdtPr>
      <w:sdtEndPr>
        <w:rPr>
          <w:color w:val="C00000"/>
        </w:rPr>
      </w:sdtEndPr>
      <w:sdtContent>
        <w:p w14:paraId="03BDCA5E" w14:textId="58AB7DF9" w:rsidR="00AA4123" w:rsidRPr="00795789" w:rsidRDefault="00C95950" w:rsidP="00474EA2">
          <w:pPr>
            <w:pStyle w:val="Nagwekspisutreci"/>
            <w:spacing w:before="0" w:line="360" w:lineRule="auto"/>
            <w:jc w:val="both"/>
            <w:rPr>
              <w:rFonts w:cstheme="majorHAnsi"/>
              <w:color w:val="auto"/>
              <w:sz w:val="22"/>
              <w:szCs w:val="22"/>
            </w:rPr>
          </w:pPr>
          <w:r w:rsidRPr="00795789">
            <w:rPr>
              <w:rFonts w:cstheme="majorHAnsi"/>
              <w:color w:val="auto"/>
              <w:sz w:val="22"/>
              <w:szCs w:val="22"/>
            </w:rPr>
            <w:t>SPIS TREŚCI</w:t>
          </w:r>
        </w:p>
        <w:p w14:paraId="3E8E52EC" w14:textId="39CA1D1F" w:rsidR="0059352E" w:rsidRDefault="00AA4123">
          <w:pPr>
            <w:pStyle w:val="Spistreci1"/>
            <w:rPr>
              <w:rFonts w:asciiTheme="minorHAnsi" w:eastAsiaTheme="minorEastAsia" w:hAnsiTheme="minorHAnsi" w:cstheme="minorBidi"/>
              <w:noProof/>
              <w:kern w:val="2"/>
              <w:sz w:val="24"/>
              <w:szCs w:val="24"/>
              <w:lang w:val="pl-PL"/>
              <w14:ligatures w14:val="standardContextual"/>
            </w:rPr>
          </w:pPr>
          <w:r w:rsidRPr="00F50D3F">
            <w:rPr>
              <w:rFonts w:asciiTheme="majorHAnsi" w:hAnsiTheme="majorHAnsi" w:cstheme="majorHAnsi"/>
              <w:color w:val="C00000"/>
            </w:rPr>
            <w:fldChar w:fldCharType="begin"/>
          </w:r>
          <w:r w:rsidRPr="00F50D3F">
            <w:rPr>
              <w:rFonts w:asciiTheme="majorHAnsi" w:hAnsiTheme="majorHAnsi" w:cstheme="majorHAnsi"/>
              <w:color w:val="C00000"/>
            </w:rPr>
            <w:instrText xml:space="preserve"> TOC \o "1-3" \h \z \u </w:instrText>
          </w:r>
          <w:r w:rsidRPr="00F50D3F">
            <w:rPr>
              <w:rFonts w:asciiTheme="majorHAnsi" w:hAnsiTheme="majorHAnsi" w:cstheme="majorHAnsi"/>
              <w:color w:val="C00000"/>
            </w:rPr>
            <w:fldChar w:fldCharType="separate"/>
          </w:r>
          <w:hyperlink w:anchor="_Toc177555513" w:history="1">
            <w:r w:rsidR="0059352E" w:rsidRPr="003B4C70">
              <w:rPr>
                <w:rStyle w:val="Hipercze"/>
                <w:rFonts w:asciiTheme="majorHAnsi" w:hAnsiTheme="majorHAnsi" w:cstheme="majorHAnsi"/>
                <w:noProof/>
              </w:rPr>
              <w:t>SPECYFIKACJA WARUNKÓW ZAMÓWIENIA</w:t>
            </w:r>
            <w:r w:rsidR="0059352E">
              <w:rPr>
                <w:noProof/>
                <w:webHidden/>
              </w:rPr>
              <w:tab/>
            </w:r>
            <w:r w:rsidR="0059352E">
              <w:rPr>
                <w:noProof/>
                <w:webHidden/>
              </w:rPr>
              <w:fldChar w:fldCharType="begin"/>
            </w:r>
            <w:r w:rsidR="0059352E">
              <w:rPr>
                <w:noProof/>
                <w:webHidden/>
              </w:rPr>
              <w:instrText xml:space="preserve"> PAGEREF _Toc177555513 \h </w:instrText>
            </w:r>
            <w:r w:rsidR="0059352E">
              <w:rPr>
                <w:noProof/>
                <w:webHidden/>
              </w:rPr>
            </w:r>
            <w:r w:rsidR="0059352E">
              <w:rPr>
                <w:noProof/>
                <w:webHidden/>
              </w:rPr>
              <w:fldChar w:fldCharType="separate"/>
            </w:r>
            <w:r w:rsidR="0059352E">
              <w:rPr>
                <w:noProof/>
                <w:webHidden/>
              </w:rPr>
              <w:t>1</w:t>
            </w:r>
            <w:r w:rsidR="0059352E">
              <w:rPr>
                <w:noProof/>
                <w:webHidden/>
              </w:rPr>
              <w:fldChar w:fldCharType="end"/>
            </w:r>
          </w:hyperlink>
        </w:p>
        <w:p w14:paraId="751001A5" w14:textId="6E25840F"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14" w:history="1">
            <w:r w:rsidR="0059352E" w:rsidRPr="003B4C70">
              <w:rPr>
                <w:rStyle w:val="Hipercze"/>
                <w:bCs/>
                <w:noProof/>
              </w:rPr>
              <w:t>1.</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Nazwa oraz adres Zamawiającego</w:t>
            </w:r>
            <w:r w:rsidR="0059352E">
              <w:rPr>
                <w:noProof/>
                <w:webHidden/>
              </w:rPr>
              <w:tab/>
            </w:r>
            <w:r w:rsidR="0059352E">
              <w:rPr>
                <w:noProof/>
                <w:webHidden/>
              </w:rPr>
              <w:fldChar w:fldCharType="begin"/>
            </w:r>
            <w:r w:rsidR="0059352E">
              <w:rPr>
                <w:noProof/>
                <w:webHidden/>
              </w:rPr>
              <w:instrText xml:space="preserve"> PAGEREF _Toc177555514 \h </w:instrText>
            </w:r>
            <w:r w:rsidR="0059352E">
              <w:rPr>
                <w:noProof/>
                <w:webHidden/>
              </w:rPr>
            </w:r>
            <w:r w:rsidR="0059352E">
              <w:rPr>
                <w:noProof/>
                <w:webHidden/>
              </w:rPr>
              <w:fldChar w:fldCharType="separate"/>
            </w:r>
            <w:r w:rsidR="0059352E">
              <w:rPr>
                <w:noProof/>
                <w:webHidden/>
              </w:rPr>
              <w:t>3</w:t>
            </w:r>
            <w:r w:rsidR="0059352E">
              <w:rPr>
                <w:noProof/>
                <w:webHidden/>
              </w:rPr>
              <w:fldChar w:fldCharType="end"/>
            </w:r>
          </w:hyperlink>
        </w:p>
        <w:p w14:paraId="021C15F3" w14:textId="74FEA497"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15" w:history="1">
            <w:r w:rsidR="0059352E" w:rsidRPr="003B4C70">
              <w:rPr>
                <w:rStyle w:val="Hipercze"/>
                <w:bCs/>
                <w:noProof/>
              </w:rPr>
              <w:t>2.</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Ochrona danych osobowych</w:t>
            </w:r>
            <w:r w:rsidR="0059352E">
              <w:rPr>
                <w:noProof/>
                <w:webHidden/>
              </w:rPr>
              <w:tab/>
            </w:r>
            <w:r w:rsidR="0059352E">
              <w:rPr>
                <w:noProof/>
                <w:webHidden/>
              </w:rPr>
              <w:fldChar w:fldCharType="begin"/>
            </w:r>
            <w:r w:rsidR="0059352E">
              <w:rPr>
                <w:noProof/>
                <w:webHidden/>
              </w:rPr>
              <w:instrText xml:space="preserve"> PAGEREF _Toc177555515 \h </w:instrText>
            </w:r>
            <w:r w:rsidR="0059352E">
              <w:rPr>
                <w:noProof/>
                <w:webHidden/>
              </w:rPr>
            </w:r>
            <w:r w:rsidR="0059352E">
              <w:rPr>
                <w:noProof/>
                <w:webHidden/>
              </w:rPr>
              <w:fldChar w:fldCharType="separate"/>
            </w:r>
            <w:r w:rsidR="0059352E">
              <w:rPr>
                <w:noProof/>
                <w:webHidden/>
              </w:rPr>
              <w:t>3</w:t>
            </w:r>
            <w:r w:rsidR="0059352E">
              <w:rPr>
                <w:noProof/>
                <w:webHidden/>
              </w:rPr>
              <w:fldChar w:fldCharType="end"/>
            </w:r>
          </w:hyperlink>
        </w:p>
        <w:p w14:paraId="0A82BA43" w14:textId="3D8DCDCC"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16" w:history="1">
            <w:r w:rsidR="0059352E" w:rsidRPr="003B4C70">
              <w:rPr>
                <w:rStyle w:val="Hipercze"/>
                <w:bCs/>
                <w:noProof/>
              </w:rPr>
              <w:t>3.</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Tryb udzielania zamówienia</w:t>
            </w:r>
            <w:r w:rsidR="0059352E">
              <w:rPr>
                <w:noProof/>
                <w:webHidden/>
              </w:rPr>
              <w:tab/>
            </w:r>
            <w:r w:rsidR="0059352E">
              <w:rPr>
                <w:noProof/>
                <w:webHidden/>
              </w:rPr>
              <w:fldChar w:fldCharType="begin"/>
            </w:r>
            <w:r w:rsidR="0059352E">
              <w:rPr>
                <w:noProof/>
                <w:webHidden/>
              </w:rPr>
              <w:instrText xml:space="preserve"> PAGEREF _Toc177555516 \h </w:instrText>
            </w:r>
            <w:r w:rsidR="0059352E">
              <w:rPr>
                <w:noProof/>
                <w:webHidden/>
              </w:rPr>
            </w:r>
            <w:r w:rsidR="0059352E">
              <w:rPr>
                <w:noProof/>
                <w:webHidden/>
              </w:rPr>
              <w:fldChar w:fldCharType="separate"/>
            </w:r>
            <w:r w:rsidR="0059352E">
              <w:rPr>
                <w:noProof/>
                <w:webHidden/>
              </w:rPr>
              <w:t>5</w:t>
            </w:r>
            <w:r w:rsidR="0059352E">
              <w:rPr>
                <w:noProof/>
                <w:webHidden/>
              </w:rPr>
              <w:fldChar w:fldCharType="end"/>
            </w:r>
          </w:hyperlink>
        </w:p>
        <w:p w14:paraId="54304B8C" w14:textId="4C72A40B"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17" w:history="1">
            <w:r w:rsidR="0059352E" w:rsidRPr="003B4C70">
              <w:rPr>
                <w:rStyle w:val="Hipercze"/>
                <w:bCs/>
                <w:noProof/>
              </w:rPr>
              <w:t>4.</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Opis przedmiotu zamówienia</w:t>
            </w:r>
            <w:r w:rsidR="0059352E">
              <w:rPr>
                <w:noProof/>
                <w:webHidden/>
              </w:rPr>
              <w:tab/>
            </w:r>
            <w:r w:rsidR="0059352E">
              <w:rPr>
                <w:noProof/>
                <w:webHidden/>
              </w:rPr>
              <w:fldChar w:fldCharType="begin"/>
            </w:r>
            <w:r w:rsidR="0059352E">
              <w:rPr>
                <w:noProof/>
                <w:webHidden/>
              </w:rPr>
              <w:instrText xml:space="preserve"> PAGEREF _Toc177555517 \h </w:instrText>
            </w:r>
            <w:r w:rsidR="0059352E">
              <w:rPr>
                <w:noProof/>
                <w:webHidden/>
              </w:rPr>
            </w:r>
            <w:r w:rsidR="0059352E">
              <w:rPr>
                <w:noProof/>
                <w:webHidden/>
              </w:rPr>
              <w:fldChar w:fldCharType="separate"/>
            </w:r>
            <w:r w:rsidR="0059352E">
              <w:rPr>
                <w:noProof/>
                <w:webHidden/>
              </w:rPr>
              <w:t>6</w:t>
            </w:r>
            <w:r w:rsidR="0059352E">
              <w:rPr>
                <w:noProof/>
                <w:webHidden/>
              </w:rPr>
              <w:fldChar w:fldCharType="end"/>
            </w:r>
          </w:hyperlink>
        </w:p>
        <w:p w14:paraId="5BCF14F6" w14:textId="7DFEA3B8"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18" w:history="1">
            <w:r w:rsidR="0059352E" w:rsidRPr="003B4C70">
              <w:rPr>
                <w:rStyle w:val="Hipercze"/>
                <w:bCs/>
                <w:noProof/>
              </w:rPr>
              <w:t>5.</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Wykaz przedmiotowych środków dowodowych</w:t>
            </w:r>
            <w:r w:rsidR="0059352E">
              <w:rPr>
                <w:noProof/>
                <w:webHidden/>
              </w:rPr>
              <w:tab/>
            </w:r>
            <w:r w:rsidR="0059352E">
              <w:rPr>
                <w:noProof/>
                <w:webHidden/>
              </w:rPr>
              <w:fldChar w:fldCharType="begin"/>
            </w:r>
            <w:r w:rsidR="0059352E">
              <w:rPr>
                <w:noProof/>
                <w:webHidden/>
              </w:rPr>
              <w:instrText xml:space="preserve"> PAGEREF _Toc177555518 \h </w:instrText>
            </w:r>
            <w:r w:rsidR="0059352E">
              <w:rPr>
                <w:noProof/>
                <w:webHidden/>
              </w:rPr>
            </w:r>
            <w:r w:rsidR="0059352E">
              <w:rPr>
                <w:noProof/>
                <w:webHidden/>
              </w:rPr>
              <w:fldChar w:fldCharType="separate"/>
            </w:r>
            <w:r w:rsidR="0059352E">
              <w:rPr>
                <w:noProof/>
                <w:webHidden/>
              </w:rPr>
              <w:t>11</w:t>
            </w:r>
            <w:r w:rsidR="0059352E">
              <w:rPr>
                <w:noProof/>
                <w:webHidden/>
              </w:rPr>
              <w:fldChar w:fldCharType="end"/>
            </w:r>
          </w:hyperlink>
        </w:p>
        <w:p w14:paraId="32640D7D" w14:textId="33973445"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1" w:history="1">
            <w:r w:rsidR="0059352E" w:rsidRPr="003B4C70">
              <w:rPr>
                <w:rStyle w:val="Hipercze"/>
                <w:bCs/>
                <w:noProof/>
              </w:rPr>
              <w:t>6.</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Podwykonawstwo</w:t>
            </w:r>
            <w:r w:rsidR="0059352E">
              <w:rPr>
                <w:noProof/>
                <w:webHidden/>
              </w:rPr>
              <w:tab/>
            </w:r>
            <w:r w:rsidR="0059352E">
              <w:rPr>
                <w:noProof/>
                <w:webHidden/>
              </w:rPr>
              <w:fldChar w:fldCharType="begin"/>
            </w:r>
            <w:r w:rsidR="0059352E">
              <w:rPr>
                <w:noProof/>
                <w:webHidden/>
              </w:rPr>
              <w:instrText xml:space="preserve"> PAGEREF _Toc177555521 \h </w:instrText>
            </w:r>
            <w:r w:rsidR="0059352E">
              <w:rPr>
                <w:noProof/>
                <w:webHidden/>
              </w:rPr>
            </w:r>
            <w:r w:rsidR="0059352E">
              <w:rPr>
                <w:noProof/>
                <w:webHidden/>
              </w:rPr>
              <w:fldChar w:fldCharType="separate"/>
            </w:r>
            <w:r w:rsidR="0059352E">
              <w:rPr>
                <w:noProof/>
                <w:webHidden/>
              </w:rPr>
              <w:t>13</w:t>
            </w:r>
            <w:r w:rsidR="0059352E">
              <w:rPr>
                <w:noProof/>
                <w:webHidden/>
              </w:rPr>
              <w:fldChar w:fldCharType="end"/>
            </w:r>
          </w:hyperlink>
        </w:p>
        <w:p w14:paraId="4366525F" w14:textId="2CB33A75"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2" w:history="1">
            <w:r w:rsidR="0059352E" w:rsidRPr="003B4C70">
              <w:rPr>
                <w:rStyle w:val="Hipercze"/>
                <w:bCs/>
                <w:noProof/>
              </w:rPr>
              <w:t>7.</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Termin wykonania zamówienia</w:t>
            </w:r>
            <w:r w:rsidR="0059352E">
              <w:rPr>
                <w:noProof/>
                <w:webHidden/>
              </w:rPr>
              <w:tab/>
            </w:r>
            <w:r w:rsidR="0059352E">
              <w:rPr>
                <w:noProof/>
                <w:webHidden/>
              </w:rPr>
              <w:fldChar w:fldCharType="begin"/>
            </w:r>
            <w:r w:rsidR="0059352E">
              <w:rPr>
                <w:noProof/>
                <w:webHidden/>
              </w:rPr>
              <w:instrText xml:space="preserve"> PAGEREF _Toc177555522 \h </w:instrText>
            </w:r>
            <w:r w:rsidR="0059352E">
              <w:rPr>
                <w:noProof/>
                <w:webHidden/>
              </w:rPr>
            </w:r>
            <w:r w:rsidR="0059352E">
              <w:rPr>
                <w:noProof/>
                <w:webHidden/>
              </w:rPr>
              <w:fldChar w:fldCharType="separate"/>
            </w:r>
            <w:r w:rsidR="0059352E">
              <w:rPr>
                <w:noProof/>
                <w:webHidden/>
              </w:rPr>
              <w:t>13</w:t>
            </w:r>
            <w:r w:rsidR="0059352E">
              <w:rPr>
                <w:noProof/>
                <w:webHidden/>
              </w:rPr>
              <w:fldChar w:fldCharType="end"/>
            </w:r>
          </w:hyperlink>
        </w:p>
        <w:p w14:paraId="4772D7CF" w14:textId="6606022C"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3" w:history="1">
            <w:r w:rsidR="0059352E" w:rsidRPr="003B4C70">
              <w:rPr>
                <w:rStyle w:val="Hipercze"/>
                <w:bCs/>
                <w:noProof/>
              </w:rPr>
              <w:t>8.</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Warunki udziału w postępowaniu</w:t>
            </w:r>
            <w:r w:rsidR="0059352E">
              <w:rPr>
                <w:noProof/>
                <w:webHidden/>
              </w:rPr>
              <w:tab/>
            </w:r>
            <w:r w:rsidR="0059352E">
              <w:rPr>
                <w:noProof/>
                <w:webHidden/>
              </w:rPr>
              <w:fldChar w:fldCharType="begin"/>
            </w:r>
            <w:r w:rsidR="0059352E">
              <w:rPr>
                <w:noProof/>
                <w:webHidden/>
              </w:rPr>
              <w:instrText xml:space="preserve"> PAGEREF _Toc177555523 \h </w:instrText>
            </w:r>
            <w:r w:rsidR="0059352E">
              <w:rPr>
                <w:noProof/>
                <w:webHidden/>
              </w:rPr>
            </w:r>
            <w:r w:rsidR="0059352E">
              <w:rPr>
                <w:noProof/>
                <w:webHidden/>
              </w:rPr>
              <w:fldChar w:fldCharType="separate"/>
            </w:r>
            <w:r w:rsidR="0059352E">
              <w:rPr>
                <w:noProof/>
                <w:webHidden/>
              </w:rPr>
              <w:t>14</w:t>
            </w:r>
            <w:r w:rsidR="0059352E">
              <w:rPr>
                <w:noProof/>
                <w:webHidden/>
              </w:rPr>
              <w:fldChar w:fldCharType="end"/>
            </w:r>
          </w:hyperlink>
        </w:p>
        <w:p w14:paraId="1BCDFD1D" w14:textId="02FA240A"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4" w:history="1">
            <w:r w:rsidR="0059352E" w:rsidRPr="003B4C70">
              <w:rPr>
                <w:rStyle w:val="Hipercze"/>
                <w:bCs/>
                <w:noProof/>
              </w:rPr>
              <w:t>9.</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Podstawy wykluczenia z postępowania.</w:t>
            </w:r>
            <w:r w:rsidR="0059352E">
              <w:rPr>
                <w:noProof/>
                <w:webHidden/>
              </w:rPr>
              <w:tab/>
            </w:r>
            <w:r w:rsidR="0059352E">
              <w:rPr>
                <w:noProof/>
                <w:webHidden/>
              </w:rPr>
              <w:fldChar w:fldCharType="begin"/>
            </w:r>
            <w:r w:rsidR="0059352E">
              <w:rPr>
                <w:noProof/>
                <w:webHidden/>
              </w:rPr>
              <w:instrText xml:space="preserve"> PAGEREF _Toc177555524 \h </w:instrText>
            </w:r>
            <w:r w:rsidR="0059352E">
              <w:rPr>
                <w:noProof/>
                <w:webHidden/>
              </w:rPr>
            </w:r>
            <w:r w:rsidR="0059352E">
              <w:rPr>
                <w:noProof/>
                <w:webHidden/>
              </w:rPr>
              <w:fldChar w:fldCharType="separate"/>
            </w:r>
            <w:r w:rsidR="0059352E">
              <w:rPr>
                <w:noProof/>
                <w:webHidden/>
              </w:rPr>
              <w:t>14</w:t>
            </w:r>
            <w:r w:rsidR="0059352E">
              <w:rPr>
                <w:noProof/>
                <w:webHidden/>
              </w:rPr>
              <w:fldChar w:fldCharType="end"/>
            </w:r>
          </w:hyperlink>
        </w:p>
        <w:p w14:paraId="4873FE01" w14:textId="70067D3E"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5" w:history="1">
            <w:r w:rsidR="0059352E" w:rsidRPr="003B4C70">
              <w:rPr>
                <w:rStyle w:val="Hipercze"/>
                <w:bCs/>
                <w:noProof/>
              </w:rPr>
              <w:t>10.</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Wykaz oświadczeń i podmiotowych środków dowodowych, jakie zobowiązani są dostarczyć Wykonawcy w celu potwierdzenia braku podstaw wykluczenia oraz spełniania warunków udziału w postępowaniu</w:t>
            </w:r>
            <w:r w:rsidR="0059352E" w:rsidRPr="003B4C70">
              <w:rPr>
                <w:rStyle w:val="Hipercze"/>
                <w:b/>
                <w:bCs/>
                <w:noProof/>
              </w:rPr>
              <w:t>.</w:t>
            </w:r>
            <w:r w:rsidR="0059352E">
              <w:rPr>
                <w:noProof/>
                <w:webHidden/>
              </w:rPr>
              <w:tab/>
            </w:r>
            <w:r w:rsidR="0059352E">
              <w:rPr>
                <w:noProof/>
                <w:webHidden/>
              </w:rPr>
              <w:fldChar w:fldCharType="begin"/>
            </w:r>
            <w:r w:rsidR="0059352E">
              <w:rPr>
                <w:noProof/>
                <w:webHidden/>
              </w:rPr>
              <w:instrText xml:space="preserve"> PAGEREF _Toc177555525 \h </w:instrText>
            </w:r>
            <w:r w:rsidR="0059352E">
              <w:rPr>
                <w:noProof/>
                <w:webHidden/>
              </w:rPr>
            </w:r>
            <w:r w:rsidR="0059352E">
              <w:rPr>
                <w:noProof/>
                <w:webHidden/>
              </w:rPr>
              <w:fldChar w:fldCharType="separate"/>
            </w:r>
            <w:r w:rsidR="0059352E">
              <w:rPr>
                <w:noProof/>
                <w:webHidden/>
              </w:rPr>
              <w:t>16</w:t>
            </w:r>
            <w:r w:rsidR="0059352E">
              <w:rPr>
                <w:noProof/>
                <w:webHidden/>
              </w:rPr>
              <w:fldChar w:fldCharType="end"/>
            </w:r>
          </w:hyperlink>
        </w:p>
        <w:p w14:paraId="24E4363F" w14:textId="768EDBD6"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6" w:history="1">
            <w:r w:rsidR="0059352E" w:rsidRPr="003B4C70">
              <w:rPr>
                <w:rStyle w:val="Hipercze"/>
                <w:bCs/>
                <w:noProof/>
              </w:rPr>
              <w:t>11.</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Informacja dla Wykonawców wspólnie ubiegających się o udzielenie zamówienia (spółki cywilne/konsorcja)</w:t>
            </w:r>
            <w:r w:rsidR="0059352E">
              <w:rPr>
                <w:noProof/>
                <w:webHidden/>
              </w:rPr>
              <w:tab/>
            </w:r>
            <w:r w:rsidR="0059352E">
              <w:rPr>
                <w:noProof/>
                <w:webHidden/>
              </w:rPr>
              <w:fldChar w:fldCharType="begin"/>
            </w:r>
            <w:r w:rsidR="0059352E">
              <w:rPr>
                <w:noProof/>
                <w:webHidden/>
              </w:rPr>
              <w:instrText xml:space="preserve"> PAGEREF _Toc177555526 \h </w:instrText>
            </w:r>
            <w:r w:rsidR="0059352E">
              <w:rPr>
                <w:noProof/>
                <w:webHidden/>
              </w:rPr>
            </w:r>
            <w:r w:rsidR="0059352E">
              <w:rPr>
                <w:noProof/>
                <w:webHidden/>
              </w:rPr>
              <w:fldChar w:fldCharType="separate"/>
            </w:r>
            <w:r w:rsidR="0059352E">
              <w:rPr>
                <w:noProof/>
                <w:webHidden/>
              </w:rPr>
              <w:t>18</w:t>
            </w:r>
            <w:r w:rsidR="0059352E">
              <w:rPr>
                <w:noProof/>
                <w:webHidden/>
              </w:rPr>
              <w:fldChar w:fldCharType="end"/>
            </w:r>
          </w:hyperlink>
        </w:p>
        <w:p w14:paraId="6201C61B" w14:textId="0C748183"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7" w:history="1">
            <w:r w:rsidR="0059352E" w:rsidRPr="003B4C70">
              <w:rPr>
                <w:rStyle w:val="Hipercze"/>
                <w:bCs/>
                <w:noProof/>
              </w:rPr>
              <w:t>12.</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Informacje o sposobie porozumiewania się Zamawiającego z Wykonawcami oraz przekazywania oświadczeń lub dokumentów, a także wskazanie osób uprawnionych do porozumiewania się  z Wykonawcami</w:t>
            </w:r>
            <w:r w:rsidR="0059352E">
              <w:rPr>
                <w:noProof/>
                <w:webHidden/>
              </w:rPr>
              <w:tab/>
            </w:r>
            <w:r w:rsidR="0059352E">
              <w:rPr>
                <w:noProof/>
                <w:webHidden/>
              </w:rPr>
              <w:fldChar w:fldCharType="begin"/>
            </w:r>
            <w:r w:rsidR="0059352E">
              <w:rPr>
                <w:noProof/>
                <w:webHidden/>
              </w:rPr>
              <w:instrText xml:space="preserve"> PAGEREF _Toc177555527 \h </w:instrText>
            </w:r>
            <w:r w:rsidR="0059352E">
              <w:rPr>
                <w:noProof/>
                <w:webHidden/>
              </w:rPr>
            </w:r>
            <w:r w:rsidR="0059352E">
              <w:rPr>
                <w:noProof/>
                <w:webHidden/>
              </w:rPr>
              <w:fldChar w:fldCharType="separate"/>
            </w:r>
            <w:r w:rsidR="0059352E">
              <w:rPr>
                <w:noProof/>
                <w:webHidden/>
              </w:rPr>
              <w:t>19</w:t>
            </w:r>
            <w:r w:rsidR="0059352E">
              <w:rPr>
                <w:noProof/>
                <w:webHidden/>
              </w:rPr>
              <w:fldChar w:fldCharType="end"/>
            </w:r>
          </w:hyperlink>
        </w:p>
        <w:p w14:paraId="7919F4FD" w14:textId="5504C52B"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8" w:history="1">
            <w:r w:rsidR="0059352E" w:rsidRPr="003B4C70">
              <w:rPr>
                <w:rStyle w:val="Hipercze"/>
                <w:bCs/>
                <w:noProof/>
              </w:rPr>
              <w:t>13.</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Forma składanych dokumentów i oświadczeń</w:t>
            </w:r>
            <w:r w:rsidR="0059352E">
              <w:rPr>
                <w:noProof/>
                <w:webHidden/>
              </w:rPr>
              <w:tab/>
            </w:r>
            <w:r w:rsidR="0059352E">
              <w:rPr>
                <w:noProof/>
                <w:webHidden/>
              </w:rPr>
              <w:fldChar w:fldCharType="begin"/>
            </w:r>
            <w:r w:rsidR="0059352E">
              <w:rPr>
                <w:noProof/>
                <w:webHidden/>
              </w:rPr>
              <w:instrText xml:space="preserve"> PAGEREF _Toc177555528 \h </w:instrText>
            </w:r>
            <w:r w:rsidR="0059352E">
              <w:rPr>
                <w:noProof/>
                <w:webHidden/>
              </w:rPr>
            </w:r>
            <w:r w:rsidR="0059352E">
              <w:rPr>
                <w:noProof/>
                <w:webHidden/>
              </w:rPr>
              <w:fldChar w:fldCharType="separate"/>
            </w:r>
            <w:r w:rsidR="0059352E">
              <w:rPr>
                <w:noProof/>
                <w:webHidden/>
              </w:rPr>
              <w:t>21</w:t>
            </w:r>
            <w:r w:rsidR="0059352E">
              <w:rPr>
                <w:noProof/>
                <w:webHidden/>
              </w:rPr>
              <w:fldChar w:fldCharType="end"/>
            </w:r>
          </w:hyperlink>
        </w:p>
        <w:p w14:paraId="73D87F6C" w14:textId="77FF8940"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29" w:history="1">
            <w:r w:rsidR="0059352E" w:rsidRPr="003B4C70">
              <w:rPr>
                <w:rStyle w:val="Hipercze"/>
                <w:bCs/>
                <w:noProof/>
              </w:rPr>
              <w:t>14.</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Procedura wyjaśniania i zmiany treści SWZ.</w:t>
            </w:r>
            <w:r w:rsidR="0059352E">
              <w:rPr>
                <w:noProof/>
                <w:webHidden/>
              </w:rPr>
              <w:tab/>
            </w:r>
            <w:r w:rsidR="0059352E">
              <w:rPr>
                <w:noProof/>
                <w:webHidden/>
              </w:rPr>
              <w:fldChar w:fldCharType="begin"/>
            </w:r>
            <w:r w:rsidR="0059352E">
              <w:rPr>
                <w:noProof/>
                <w:webHidden/>
              </w:rPr>
              <w:instrText xml:space="preserve"> PAGEREF _Toc177555529 \h </w:instrText>
            </w:r>
            <w:r w:rsidR="0059352E">
              <w:rPr>
                <w:noProof/>
                <w:webHidden/>
              </w:rPr>
            </w:r>
            <w:r w:rsidR="0059352E">
              <w:rPr>
                <w:noProof/>
                <w:webHidden/>
              </w:rPr>
              <w:fldChar w:fldCharType="separate"/>
            </w:r>
            <w:r w:rsidR="0059352E">
              <w:rPr>
                <w:noProof/>
                <w:webHidden/>
              </w:rPr>
              <w:t>23</w:t>
            </w:r>
            <w:r w:rsidR="0059352E">
              <w:rPr>
                <w:noProof/>
                <w:webHidden/>
              </w:rPr>
              <w:fldChar w:fldCharType="end"/>
            </w:r>
          </w:hyperlink>
        </w:p>
        <w:p w14:paraId="539D59A1" w14:textId="5C33EF3E"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0" w:history="1">
            <w:r w:rsidR="0059352E" w:rsidRPr="003B4C70">
              <w:rPr>
                <w:rStyle w:val="Hipercze"/>
                <w:bCs/>
                <w:noProof/>
              </w:rPr>
              <w:t>15.</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Opis sposobu przygotowania ofert oraz dokumentów wymaganych przez Zamawiającego w SWZ</w:t>
            </w:r>
            <w:r w:rsidR="0059352E">
              <w:rPr>
                <w:noProof/>
                <w:webHidden/>
              </w:rPr>
              <w:tab/>
            </w:r>
            <w:r w:rsidR="0059352E">
              <w:rPr>
                <w:noProof/>
                <w:webHidden/>
              </w:rPr>
              <w:fldChar w:fldCharType="begin"/>
            </w:r>
            <w:r w:rsidR="0059352E">
              <w:rPr>
                <w:noProof/>
                <w:webHidden/>
              </w:rPr>
              <w:instrText xml:space="preserve"> PAGEREF _Toc177555530 \h </w:instrText>
            </w:r>
            <w:r w:rsidR="0059352E">
              <w:rPr>
                <w:noProof/>
                <w:webHidden/>
              </w:rPr>
            </w:r>
            <w:r w:rsidR="0059352E">
              <w:rPr>
                <w:noProof/>
                <w:webHidden/>
              </w:rPr>
              <w:fldChar w:fldCharType="separate"/>
            </w:r>
            <w:r w:rsidR="0059352E">
              <w:rPr>
                <w:noProof/>
                <w:webHidden/>
              </w:rPr>
              <w:t>24</w:t>
            </w:r>
            <w:r w:rsidR="0059352E">
              <w:rPr>
                <w:noProof/>
                <w:webHidden/>
              </w:rPr>
              <w:fldChar w:fldCharType="end"/>
            </w:r>
          </w:hyperlink>
        </w:p>
        <w:p w14:paraId="56845805" w14:textId="2E6ED69D"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1" w:history="1">
            <w:r w:rsidR="0059352E" w:rsidRPr="003B4C70">
              <w:rPr>
                <w:rStyle w:val="Hipercze"/>
                <w:bCs/>
                <w:noProof/>
              </w:rPr>
              <w:t>16.</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Opis sposobu obliczania ceny oferty</w:t>
            </w:r>
            <w:r w:rsidR="0059352E">
              <w:rPr>
                <w:noProof/>
                <w:webHidden/>
              </w:rPr>
              <w:tab/>
            </w:r>
            <w:r w:rsidR="0059352E">
              <w:rPr>
                <w:noProof/>
                <w:webHidden/>
              </w:rPr>
              <w:fldChar w:fldCharType="begin"/>
            </w:r>
            <w:r w:rsidR="0059352E">
              <w:rPr>
                <w:noProof/>
                <w:webHidden/>
              </w:rPr>
              <w:instrText xml:space="preserve"> PAGEREF _Toc177555531 \h </w:instrText>
            </w:r>
            <w:r w:rsidR="0059352E">
              <w:rPr>
                <w:noProof/>
                <w:webHidden/>
              </w:rPr>
            </w:r>
            <w:r w:rsidR="0059352E">
              <w:rPr>
                <w:noProof/>
                <w:webHidden/>
              </w:rPr>
              <w:fldChar w:fldCharType="separate"/>
            </w:r>
            <w:r w:rsidR="0059352E">
              <w:rPr>
                <w:noProof/>
                <w:webHidden/>
              </w:rPr>
              <w:t>28</w:t>
            </w:r>
            <w:r w:rsidR="0059352E">
              <w:rPr>
                <w:noProof/>
                <w:webHidden/>
              </w:rPr>
              <w:fldChar w:fldCharType="end"/>
            </w:r>
          </w:hyperlink>
        </w:p>
        <w:p w14:paraId="2E318C30" w14:textId="6204195E"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2" w:history="1">
            <w:r w:rsidR="0059352E" w:rsidRPr="003B4C70">
              <w:rPr>
                <w:rStyle w:val="Hipercze"/>
                <w:bCs/>
                <w:noProof/>
              </w:rPr>
              <w:t>17.</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Wymagania dotyczące wadium</w:t>
            </w:r>
            <w:r w:rsidR="0059352E">
              <w:rPr>
                <w:noProof/>
                <w:webHidden/>
              </w:rPr>
              <w:tab/>
            </w:r>
            <w:r w:rsidR="0059352E">
              <w:rPr>
                <w:noProof/>
                <w:webHidden/>
              </w:rPr>
              <w:fldChar w:fldCharType="begin"/>
            </w:r>
            <w:r w:rsidR="0059352E">
              <w:rPr>
                <w:noProof/>
                <w:webHidden/>
              </w:rPr>
              <w:instrText xml:space="preserve"> PAGEREF _Toc177555532 \h </w:instrText>
            </w:r>
            <w:r w:rsidR="0059352E">
              <w:rPr>
                <w:noProof/>
                <w:webHidden/>
              </w:rPr>
            </w:r>
            <w:r w:rsidR="0059352E">
              <w:rPr>
                <w:noProof/>
                <w:webHidden/>
              </w:rPr>
              <w:fldChar w:fldCharType="separate"/>
            </w:r>
            <w:r w:rsidR="0059352E">
              <w:rPr>
                <w:noProof/>
                <w:webHidden/>
              </w:rPr>
              <w:t>31</w:t>
            </w:r>
            <w:r w:rsidR="0059352E">
              <w:rPr>
                <w:noProof/>
                <w:webHidden/>
              </w:rPr>
              <w:fldChar w:fldCharType="end"/>
            </w:r>
          </w:hyperlink>
        </w:p>
        <w:p w14:paraId="3DDBD525" w14:textId="4B6E0C0D"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3" w:history="1">
            <w:r w:rsidR="0059352E" w:rsidRPr="003B4C70">
              <w:rPr>
                <w:rStyle w:val="Hipercze"/>
                <w:bCs/>
                <w:noProof/>
              </w:rPr>
              <w:t>18.</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Termin związania ofertą</w:t>
            </w:r>
            <w:r w:rsidR="0059352E">
              <w:rPr>
                <w:noProof/>
                <w:webHidden/>
              </w:rPr>
              <w:tab/>
            </w:r>
            <w:r w:rsidR="0059352E">
              <w:rPr>
                <w:noProof/>
                <w:webHidden/>
              </w:rPr>
              <w:fldChar w:fldCharType="begin"/>
            </w:r>
            <w:r w:rsidR="0059352E">
              <w:rPr>
                <w:noProof/>
                <w:webHidden/>
              </w:rPr>
              <w:instrText xml:space="preserve"> PAGEREF _Toc177555533 \h </w:instrText>
            </w:r>
            <w:r w:rsidR="0059352E">
              <w:rPr>
                <w:noProof/>
                <w:webHidden/>
              </w:rPr>
            </w:r>
            <w:r w:rsidR="0059352E">
              <w:rPr>
                <w:noProof/>
                <w:webHidden/>
              </w:rPr>
              <w:fldChar w:fldCharType="separate"/>
            </w:r>
            <w:r w:rsidR="0059352E">
              <w:rPr>
                <w:noProof/>
                <w:webHidden/>
              </w:rPr>
              <w:t>31</w:t>
            </w:r>
            <w:r w:rsidR="0059352E">
              <w:rPr>
                <w:noProof/>
                <w:webHidden/>
              </w:rPr>
              <w:fldChar w:fldCharType="end"/>
            </w:r>
          </w:hyperlink>
        </w:p>
        <w:p w14:paraId="358CBFC3" w14:textId="2DFB7277"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4" w:history="1">
            <w:r w:rsidR="0059352E" w:rsidRPr="003B4C70">
              <w:rPr>
                <w:rStyle w:val="Hipercze"/>
                <w:bCs/>
                <w:noProof/>
              </w:rPr>
              <w:t>19.</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Miejsce i termin składania ofert</w:t>
            </w:r>
            <w:r w:rsidR="0059352E">
              <w:rPr>
                <w:noProof/>
                <w:webHidden/>
              </w:rPr>
              <w:tab/>
            </w:r>
            <w:r w:rsidR="0059352E">
              <w:rPr>
                <w:noProof/>
                <w:webHidden/>
              </w:rPr>
              <w:fldChar w:fldCharType="begin"/>
            </w:r>
            <w:r w:rsidR="0059352E">
              <w:rPr>
                <w:noProof/>
                <w:webHidden/>
              </w:rPr>
              <w:instrText xml:space="preserve"> PAGEREF _Toc177555534 \h </w:instrText>
            </w:r>
            <w:r w:rsidR="0059352E">
              <w:rPr>
                <w:noProof/>
                <w:webHidden/>
              </w:rPr>
            </w:r>
            <w:r w:rsidR="0059352E">
              <w:rPr>
                <w:noProof/>
                <w:webHidden/>
              </w:rPr>
              <w:fldChar w:fldCharType="separate"/>
            </w:r>
            <w:r w:rsidR="0059352E">
              <w:rPr>
                <w:noProof/>
                <w:webHidden/>
              </w:rPr>
              <w:t>31</w:t>
            </w:r>
            <w:r w:rsidR="0059352E">
              <w:rPr>
                <w:noProof/>
                <w:webHidden/>
              </w:rPr>
              <w:fldChar w:fldCharType="end"/>
            </w:r>
          </w:hyperlink>
        </w:p>
        <w:p w14:paraId="73A57514" w14:textId="567FDF9D"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5" w:history="1">
            <w:r w:rsidR="0059352E" w:rsidRPr="003B4C70">
              <w:rPr>
                <w:rStyle w:val="Hipercze"/>
                <w:bCs/>
                <w:noProof/>
              </w:rPr>
              <w:t>20.</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Otwarcie ofert</w:t>
            </w:r>
            <w:r w:rsidR="0059352E">
              <w:rPr>
                <w:noProof/>
                <w:webHidden/>
              </w:rPr>
              <w:tab/>
            </w:r>
            <w:r w:rsidR="0059352E">
              <w:rPr>
                <w:noProof/>
                <w:webHidden/>
              </w:rPr>
              <w:fldChar w:fldCharType="begin"/>
            </w:r>
            <w:r w:rsidR="0059352E">
              <w:rPr>
                <w:noProof/>
                <w:webHidden/>
              </w:rPr>
              <w:instrText xml:space="preserve"> PAGEREF _Toc177555535 \h </w:instrText>
            </w:r>
            <w:r w:rsidR="0059352E">
              <w:rPr>
                <w:noProof/>
                <w:webHidden/>
              </w:rPr>
            </w:r>
            <w:r w:rsidR="0059352E">
              <w:rPr>
                <w:noProof/>
                <w:webHidden/>
              </w:rPr>
              <w:fldChar w:fldCharType="separate"/>
            </w:r>
            <w:r w:rsidR="0059352E">
              <w:rPr>
                <w:noProof/>
                <w:webHidden/>
              </w:rPr>
              <w:t>32</w:t>
            </w:r>
            <w:r w:rsidR="0059352E">
              <w:rPr>
                <w:noProof/>
                <w:webHidden/>
              </w:rPr>
              <w:fldChar w:fldCharType="end"/>
            </w:r>
          </w:hyperlink>
        </w:p>
        <w:p w14:paraId="2D8966EB" w14:textId="4090C2C2"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6" w:history="1">
            <w:r w:rsidR="0059352E" w:rsidRPr="003B4C70">
              <w:rPr>
                <w:rStyle w:val="Hipercze"/>
                <w:bCs/>
                <w:noProof/>
              </w:rPr>
              <w:t>21.</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Opis kryteriów, którymi Zamawiający będzie się kierował przy wyborze oferty, wraz z podaniem wag tych kryteriów i sposobu oceny ofert</w:t>
            </w:r>
            <w:r w:rsidR="0059352E">
              <w:rPr>
                <w:noProof/>
                <w:webHidden/>
              </w:rPr>
              <w:tab/>
            </w:r>
            <w:r w:rsidR="0059352E">
              <w:rPr>
                <w:noProof/>
                <w:webHidden/>
              </w:rPr>
              <w:fldChar w:fldCharType="begin"/>
            </w:r>
            <w:r w:rsidR="0059352E">
              <w:rPr>
                <w:noProof/>
                <w:webHidden/>
              </w:rPr>
              <w:instrText xml:space="preserve"> PAGEREF _Toc177555536 \h </w:instrText>
            </w:r>
            <w:r w:rsidR="0059352E">
              <w:rPr>
                <w:noProof/>
                <w:webHidden/>
              </w:rPr>
            </w:r>
            <w:r w:rsidR="0059352E">
              <w:rPr>
                <w:noProof/>
                <w:webHidden/>
              </w:rPr>
              <w:fldChar w:fldCharType="separate"/>
            </w:r>
            <w:r w:rsidR="0059352E">
              <w:rPr>
                <w:noProof/>
                <w:webHidden/>
              </w:rPr>
              <w:t>32</w:t>
            </w:r>
            <w:r w:rsidR="0059352E">
              <w:rPr>
                <w:noProof/>
                <w:webHidden/>
              </w:rPr>
              <w:fldChar w:fldCharType="end"/>
            </w:r>
          </w:hyperlink>
        </w:p>
        <w:p w14:paraId="0B3E1985" w14:textId="2B3E15DA"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7" w:history="1">
            <w:r w:rsidR="0059352E" w:rsidRPr="003B4C70">
              <w:rPr>
                <w:rStyle w:val="Hipercze"/>
                <w:bCs/>
                <w:noProof/>
              </w:rPr>
              <w:t>22.</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Informacje o formalnościach, jakie powinny być dopełnione po wyborze oferty w celu zawarcia umowy w sprawie zamówienia publicznego</w:t>
            </w:r>
            <w:r w:rsidR="0059352E">
              <w:rPr>
                <w:noProof/>
                <w:webHidden/>
              </w:rPr>
              <w:tab/>
            </w:r>
            <w:r w:rsidR="0059352E">
              <w:rPr>
                <w:noProof/>
                <w:webHidden/>
              </w:rPr>
              <w:fldChar w:fldCharType="begin"/>
            </w:r>
            <w:r w:rsidR="0059352E">
              <w:rPr>
                <w:noProof/>
                <w:webHidden/>
              </w:rPr>
              <w:instrText xml:space="preserve"> PAGEREF _Toc177555537 \h </w:instrText>
            </w:r>
            <w:r w:rsidR="0059352E">
              <w:rPr>
                <w:noProof/>
                <w:webHidden/>
              </w:rPr>
            </w:r>
            <w:r w:rsidR="0059352E">
              <w:rPr>
                <w:noProof/>
                <w:webHidden/>
              </w:rPr>
              <w:fldChar w:fldCharType="separate"/>
            </w:r>
            <w:r w:rsidR="0059352E">
              <w:rPr>
                <w:noProof/>
                <w:webHidden/>
              </w:rPr>
              <w:t>35</w:t>
            </w:r>
            <w:r w:rsidR="0059352E">
              <w:rPr>
                <w:noProof/>
                <w:webHidden/>
              </w:rPr>
              <w:fldChar w:fldCharType="end"/>
            </w:r>
          </w:hyperlink>
        </w:p>
        <w:p w14:paraId="6865B61E" w14:textId="1921A20F"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8" w:history="1">
            <w:r w:rsidR="0059352E" w:rsidRPr="003B4C70">
              <w:rPr>
                <w:rStyle w:val="Hipercze"/>
                <w:bCs/>
                <w:noProof/>
              </w:rPr>
              <w:t>23.</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Wymagania dotyczące zabezpieczenia należytego wykonania umowy</w:t>
            </w:r>
            <w:r w:rsidR="0059352E">
              <w:rPr>
                <w:noProof/>
                <w:webHidden/>
              </w:rPr>
              <w:tab/>
            </w:r>
            <w:r w:rsidR="0059352E">
              <w:rPr>
                <w:noProof/>
                <w:webHidden/>
              </w:rPr>
              <w:fldChar w:fldCharType="begin"/>
            </w:r>
            <w:r w:rsidR="0059352E">
              <w:rPr>
                <w:noProof/>
                <w:webHidden/>
              </w:rPr>
              <w:instrText xml:space="preserve"> PAGEREF _Toc177555538 \h </w:instrText>
            </w:r>
            <w:r w:rsidR="0059352E">
              <w:rPr>
                <w:noProof/>
                <w:webHidden/>
              </w:rPr>
            </w:r>
            <w:r w:rsidR="0059352E">
              <w:rPr>
                <w:noProof/>
                <w:webHidden/>
              </w:rPr>
              <w:fldChar w:fldCharType="separate"/>
            </w:r>
            <w:r w:rsidR="0059352E">
              <w:rPr>
                <w:noProof/>
                <w:webHidden/>
              </w:rPr>
              <w:t>36</w:t>
            </w:r>
            <w:r w:rsidR="0059352E">
              <w:rPr>
                <w:noProof/>
                <w:webHidden/>
              </w:rPr>
              <w:fldChar w:fldCharType="end"/>
            </w:r>
          </w:hyperlink>
        </w:p>
        <w:p w14:paraId="21087C96" w14:textId="7CA5B9DA"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39" w:history="1">
            <w:r w:rsidR="0059352E" w:rsidRPr="003B4C70">
              <w:rPr>
                <w:rStyle w:val="Hipercze"/>
                <w:bCs/>
                <w:noProof/>
              </w:rPr>
              <w:t>24.</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Powody unieważnienia postępowania</w:t>
            </w:r>
            <w:r w:rsidR="0059352E">
              <w:rPr>
                <w:noProof/>
                <w:webHidden/>
              </w:rPr>
              <w:tab/>
            </w:r>
            <w:r w:rsidR="0059352E">
              <w:rPr>
                <w:noProof/>
                <w:webHidden/>
              </w:rPr>
              <w:fldChar w:fldCharType="begin"/>
            </w:r>
            <w:r w:rsidR="0059352E">
              <w:rPr>
                <w:noProof/>
                <w:webHidden/>
              </w:rPr>
              <w:instrText xml:space="preserve"> PAGEREF _Toc177555539 \h </w:instrText>
            </w:r>
            <w:r w:rsidR="0059352E">
              <w:rPr>
                <w:noProof/>
                <w:webHidden/>
              </w:rPr>
            </w:r>
            <w:r w:rsidR="0059352E">
              <w:rPr>
                <w:noProof/>
                <w:webHidden/>
              </w:rPr>
              <w:fldChar w:fldCharType="separate"/>
            </w:r>
            <w:r w:rsidR="0059352E">
              <w:rPr>
                <w:noProof/>
                <w:webHidden/>
              </w:rPr>
              <w:t>36</w:t>
            </w:r>
            <w:r w:rsidR="0059352E">
              <w:rPr>
                <w:noProof/>
                <w:webHidden/>
              </w:rPr>
              <w:fldChar w:fldCharType="end"/>
            </w:r>
          </w:hyperlink>
        </w:p>
        <w:p w14:paraId="5DA0383E" w14:textId="4F43C351"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40" w:history="1">
            <w:r w:rsidR="0059352E" w:rsidRPr="003B4C70">
              <w:rPr>
                <w:rStyle w:val="Hipercze"/>
                <w:bCs/>
                <w:noProof/>
              </w:rPr>
              <w:t>25.</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Informacje o treści zawieranej umowy oraz możliwości jej zmiany</w:t>
            </w:r>
            <w:r w:rsidR="0059352E">
              <w:rPr>
                <w:noProof/>
                <w:webHidden/>
              </w:rPr>
              <w:tab/>
            </w:r>
            <w:r w:rsidR="0059352E">
              <w:rPr>
                <w:noProof/>
                <w:webHidden/>
              </w:rPr>
              <w:fldChar w:fldCharType="begin"/>
            </w:r>
            <w:r w:rsidR="0059352E">
              <w:rPr>
                <w:noProof/>
                <w:webHidden/>
              </w:rPr>
              <w:instrText xml:space="preserve"> PAGEREF _Toc177555540 \h </w:instrText>
            </w:r>
            <w:r w:rsidR="0059352E">
              <w:rPr>
                <w:noProof/>
                <w:webHidden/>
              </w:rPr>
            </w:r>
            <w:r w:rsidR="0059352E">
              <w:rPr>
                <w:noProof/>
                <w:webHidden/>
              </w:rPr>
              <w:fldChar w:fldCharType="separate"/>
            </w:r>
            <w:r w:rsidR="0059352E">
              <w:rPr>
                <w:noProof/>
                <w:webHidden/>
              </w:rPr>
              <w:t>36</w:t>
            </w:r>
            <w:r w:rsidR="0059352E">
              <w:rPr>
                <w:noProof/>
                <w:webHidden/>
              </w:rPr>
              <w:fldChar w:fldCharType="end"/>
            </w:r>
          </w:hyperlink>
        </w:p>
        <w:p w14:paraId="669A93BD" w14:textId="6D0CEF88"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41" w:history="1">
            <w:r w:rsidR="0059352E" w:rsidRPr="003B4C70">
              <w:rPr>
                <w:rStyle w:val="Hipercze"/>
                <w:bCs/>
                <w:noProof/>
              </w:rPr>
              <w:t>26.</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Pouczenie o środkach ochrony prawnej przysługujących Wykonawcy</w:t>
            </w:r>
            <w:r w:rsidR="0059352E">
              <w:rPr>
                <w:noProof/>
                <w:webHidden/>
              </w:rPr>
              <w:tab/>
            </w:r>
            <w:r w:rsidR="0059352E">
              <w:rPr>
                <w:noProof/>
                <w:webHidden/>
              </w:rPr>
              <w:fldChar w:fldCharType="begin"/>
            </w:r>
            <w:r w:rsidR="0059352E">
              <w:rPr>
                <w:noProof/>
                <w:webHidden/>
              </w:rPr>
              <w:instrText xml:space="preserve"> PAGEREF _Toc177555541 \h </w:instrText>
            </w:r>
            <w:r w:rsidR="0059352E">
              <w:rPr>
                <w:noProof/>
                <w:webHidden/>
              </w:rPr>
            </w:r>
            <w:r w:rsidR="0059352E">
              <w:rPr>
                <w:noProof/>
                <w:webHidden/>
              </w:rPr>
              <w:fldChar w:fldCharType="separate"/>
            </w:r>
            <w:r w:rsidR="0059352E">
              <w:rPr>
                <w:noProof/>
                <w:webHidden/>
              </w:rPr>
              <w:t>37</w:t>
            </w:r>
            <w:r w:rsidR="0059352E">
              <w:rPr>
                <w:noProof/>
                <w:webHidden/>
              </w:rPr>
              <w:fldChar w:fldCharType="end"/>
            </w:r>
          </w:hyperlink>
        </w:p>
        <w:p w14:paraId="5322A51B" w14:textId="4AB72EA6" w:rsidR="0059352E" w:rsidRDefault="00000000">
          <w:pPr>
            <w:pStyle w:val="Spistreci2"/>
            <w:rPr>
              <w:rFonts w:asciiTheme="minorHAnsi" w:eastAsiaTheme="minorEastAsia" w:hAnsiTheme="minorHAnsi" w:cstheme="minorBidi"/>
              <w:noProof/>
              <w:kern w:val="2"/>
              <w:sz w:val="24"/>
              <w:szCs w:val="24"/>
              <w:lang w:val="pl-PL"/>
              <w14:ligatures w14:val="standardContextual"/>
            </w:rPr>
          </w:pPr>
          <w:hyperlink w:anchor="_Toc177555542" w:history="1">
            <w:r w:rsidR="0059352E" w:rsidRPr="003B4C70">
              <w:rPr>
                <w:rStyle w:val="Hipercze"/>
                <w:bCs/>
                <w:noProof/>
              </w:rPr>
              <w:t>27.</w:t>
            </w:r>
            <w:r w:rsidR="0059352E">
              <w:rPr>
                <w:rFonts w:asciiTheme="minorHAnsi" w:eastAsiaTheme="minorEastAsia" w:hAnsiTheme="minorHAnsi" w:cstheme="minorBidi"/>
                <w:noProof/>
                <w:kern w:val="2"/>
                <w:sz w:val="24"/>
                <w:szCs w:val="24"/>
                <w:lang w:val="pl-PL"/>
                <w14:ligatures w14:val="standardContextual"/>
              </w:rPr>
              <w:tab/>
            </w:r>
            <w:r w:rsidR="0059352E" w:rsidRPr="003B4C70">
              <w:rPr>
                <w:rStyle w:val="Hipercze"/>
                <w:noProof/>
              </w:rPr>
              <w:t>Spis załączników</w:t>
            </w:r>
            <w:r w:rsidR="0059352E">
              <w:rPr>
                <w:noProof/>
                <w:webHidden/>
              </w:rPr>
              <w:tab/>
            </w:r>
            <w:r w:rsidR="0059352E">
              <w:rPr>
                <w:noProof/>
                <w:webHidden/>
              </w:rPr>
              <w:fldChar w:fldCharType="begin"/>
            </w:r>
            <w:r w:rsidR="0059352E">
              <w:rPr>
                <w:noProof/>
                <w:webHidden/>
              </w:rPr>
              <w:instrText xml:space="preserve"> PAGEREF _Toc177555542 \h </w:instrText>
            </w:r>
            <w:r w:rsidR="0059352E">
              <w:rPr>
                <w:noProof/>
                <w:webHidden/>
              </w:rPr>
            </w:r>
            <w:r w:rsidR="0059352E">
              <w:rPr>
                <w:noProof/>
                <w:webHidden/>
              </w:rPr>
              <w:fldChar w:fldCharType="separate"/>
            </w:r>
            <w:r w:rsidR="0059352E">
              <w:rPr>
                <w:noProof/>
                <w:webHidden/>
              </w:rPr>
              <w:t>38</w:t>
            </w:r>
            <w:r w:rsidR="0059352E">
              <w:rPr>
                <w:noProof/>
                <w:webHidden/>
              </w:rPr>
              <w:fldChar w:fldCharType="end"/>
            </w:r>
          </w:hyperlink>
        </w:p>
        <w:p w14:paraId="422EEDF3" w14:textId="7324E8C7" w:rsidR="00C95950" w:rsidRDefault="00AA4123" w:rsidP="00741E75">
          <w:pPr>
            <w:spacing w:line="360" w:lineRule="auto"/>
            <w:jc w:val="both"/>
            <w:outlineLvl w:val="2"/>
            <w:rPr>
              <w:rFonts w:cstheme="majorHAnsi"/>
              <w:color w:val="C00000"/>
            </w:rPr>
          </w:pPr>
          <w:r w:rsidRPr="00F50D3F">
            <w:rPr>
              <w:rFonts w:asciiTheme="majorHAnsi" w:hAnsiTheme="majorHAnsi" w:cstheme="majorHAnsi"/>
              <w:b/>
              <w:bCs/>
              <w:color w:val="C00000"/>
            </w:rPr>
            <w:fldChar w:fldCharType="end"/>
          </w:r>
        </w:p>
      </w:sdtContent>
    </w:sdt>
    <w:p w14:paraId="62AF913A" w14:textId="1CEEC493" w:rsidR="006B4D36" w:rsidRPr="00670A31" w:rsidRDefault="00434349" w:rsidP="00E26051">
      <w:pPr>
        <w:pStyle w:val="Nagwek2"/>
      </w:pPr>
      <w:r w:rsidRPr="00F50D3F">
        <w:rPr>
          <w:color w:val="C00000"/>
        </w:rPr>
        <w:br w:type="page"/>
      </w:r>
      <w:bookmarkStart w:id="1" w:name="_Toc177555514"/>
      <w:r w:rsidR="002B1600" w:rsidRPr="00670A31">
        <w:lastRenderedPageBreak/>
        <w:t>Nazwa oraz adres Zamawiającego</w:t>
      </w:r>
      <w:bookmarkEnd w:id="1"/>
    </w:p>
    <w:p w14:paraId="49F5A19B" w14:textId="4EA2D7A6" w:rsidR="00AA4123" w:rsidRPr="00EC2918" w:rsidRDefault="00AA4123" w:rsidP="00094085">
      <w:pPr>
        <w:pStyle w:val="Akapitzlist"/>
        <w:numPr>
          <w:ilvl w:val="1"/>
          <w:numId w:val="7"/>
        </w:numPr>
        <w:spacing w:line="360" w:lineRule="auto"/>
        <w:jc w:val="both"/>
        <w:rPr>
          <w:rStyle w:val="Hipercze"/>
          <w:rFonts w:asciiTheme="majorHAnsi" w:hAnsiTheme="majorHAnsi" w:cstheme="majorHAnsi"/>
          <w:color w:val="auto"/>
        </w:rPr>
      </w:pPr>
      <w:r w:rsidRPr="00EC2918">
        <w:rPr>
          <w:rFonts w:asciiTheme="majorHAnsi" w:eastAsia="Times New Roman" w:hAnsiTheme="majorHAnsi" w:cstheme="majorHAnsi"/>
          <w:b/>
          <w:bCs/>
        </w:rPr>
        <w:t>Zamawiający:</w:t>
      </w:r>
      <w:r w:rsidRPr="00EC2918">
        <w:rPr>
          <w:rFonts w:asciiTheme="majorHAnsi" w:eastAsia="Times New Roman" w:hAnsiTheme="majorHAnsi" w:cstheme="majorHAnsi"/>
        </w:rPr>
        <w:t xml:space="preserve"> Uniwersytet Łódzki,</w:t>
      </w:r>
      <w:r w:rsidR="00A41EE5" w:rsidRPr="00EC2918">
        <w:rPr>
          <w:rFonts w:asciiTheme="majorHAnsi" w:hAnsiTheme="majorHAnsi" w:cstheme="majorHAnsi"/>
        </w:rPr>
        <w:t xml:space="preserve"> ul. Narutowicza 68, 90-136 Łódź, </w:t>
      </w:r>
      <w:bookmarkStart w:id="2" w:name="_Hlk37067685"/>
      <w:r w:rsidR="00A41EE5" w:rsidRPr="00EC2918">
        <w:rPr>
          <w:rFonts w:asciiTheme="majorHAnsi" w:eastAsia="Times New Roman" w:hAnsiTheme="majorHAnsi" w:cstheme="majorHAnsi"/>
        </w:rPr>
        <w:t xml:space="preserve">tel. </w:t>
      </w:r>
      <w:r w:rsidR="00A41EE5" w:rsidRPr="00EC2918">
        <w:rPr>
          <w:rFonts w:asciiTheme="majorHAnsi" w:hAnsiTheme="majorHAnsi" w:cstheme="majorHAnsi"/>
        </w:rPr>
        <w:t>42</w:t>
      </w:r>
      <w:r w:rsidR="00A41EE5" w:rsidRPr="00EC2918">
        <w:rPr>
          <w:rFonts w:asciiTheme="majorHAnsi" w:eastAsia="Times New Roman" w:hAnsiTheme="majorHAnsi" w:cstheme="majorHAnsi"/>
        </w:rPr>
        <w:t> </w:t>
      </w:r>
      <w:r w:rsidR="00A41EE5" w:rsidRPr="00EC2918">
        <w:rPr>
          <w:rFonts w:asciiTheme="majorHAnsi" w:hAnsiTheme="majorHAnsi" w:cstheme="majorHAnsi"/>
        </w:rPr>
        <w:t>635</w:t>
      </w:r>
      <w:r w:rsidR="00162EC3" w:rsidRPr="00EC2918">
        <w:rPr>
          <w:rFonts w:asciiTheme="majorHAnsi" w:hAnsiTheme="majorHAnsi" w:cstheme="majorHAnsi"/>
        </w:rPr>
        <w:t>-47-88,</w:t>
      </w:r>
      <w:r w:rsidR="00A41EE5" w:rsidRPr="00EC2918">
        <w:rPr>
          <w:rFonts w:asciiTheme="majorHAnsi" w:eastAsia="Times New Roman" w:hAnsiTheme="majorHAnsi" w:cstheme="majorHAnsi"/>
        </w:rPr>
        <w:t xml:space="preserve"> adres poczty elektronicznej:</w:t>
      </w:r>
      <w:r w:rsidR="00A41EE5" w:rsidRPr="00EC2918">
        <w:rPr>
          <w:rFonts w:asciiTheme="majorHAnsi" w:hAnsiTheme="majorHAnsi" w:cstheme="majorHAnsi"/>
        </w:rPr>
        <w:t xml:space="preserve"> przetargi@uni.lodz.pl</w:t>
      </w:r>
      <w:r w:rsidR="00A41EE5" w:rsidRPr="00EC2918">
        <w:rPr>
          <w:rFonts w:asciiTheme="majorHAnsi" w:eastAsia="Times New Roman" w:hAnsiTheme="majorHAnsi" w:cstheme="majorHAnsi"/>
        </w:rPr>
        <w:t xml:space="preserve">, adres strony internetowej prowadzonego postępowania: </w:t>
      </w:r>
      <w:bookmarkEnd w:id="2"/>
      <w:r w:rsidR="005D62C2" w:rsidRPr="005D62C2">
        <w:rPr>
          <w:rFonts w:asciiTheme="majorHAnsi" w:hAnsiTheme="majorHAnsi" w:cstheme="majorHAnsi"/>
        </w:rPr>
        <w:fldChar w:fldCharType="begin"/>
      </w:r>
      <w:r w:rsidR="005D62C2" w:rsidRPr="005D62C2">
        <w:rPr>
          <w:rFonts w:asciiTheme="majorHAnsi" w:hAnsiTheme="majorHAnsi" w:cstheme="majorHAnsi"/>
        </w:rPr>
        <w:instrText>HYPERLINK "https://platformazakupowa.pl/transakcja/986944"</w:instrText>
      </w:r>
      <w:r w:rsidR="005D62C2" w:rsidRPr="005D62C2">
        <w:rPr>
          <w:rFonts w:asciiTheme="majorHAnsi" w:hAnsiTheme="majorHAnsi" w:cstheme="majorHAnsi"/>
        </w:rPr>
      </w:r>
      <w:r w:rsidR="005D62C2" w:rsidRPr="005D62C2">
        <w:rPr>
          <w:rFonts w:asciiTheme="majorHAnsi" w:hAnsiTheme="majorHAnsi" w:cstheme="majorHAnsi"/>
        </w:rPr>
        <w:fldChar w:fldCharType="separate"/>
      </w:r>
      <w:r w:rsidR="005D62C2" w:rsidRPr="005D62C2">
        <w:rPr>
          <w:rStyle w:val="Hipercze"/>
          <w:rFonts w:asciiTheme="majorHAnsi" w:hAnsiTheme="majorHAnsi" w:cstheme="majorHAnsi"/>
        </w:rPr>
        <w:t>https://platformazakupowa.pl/transakcja/986944</w:t>
      </w:r>
      <w:r w:rsidR="005D62C2" w:rsidRPr="005D62C2">
        <w:rPr>
          <w:rFonts w:asciiTheme="majorHAnsi" w:hAnsiTheme="majorHAnsi" w:cstheme="majorHAnsi"/>
        </w:rPr>
        <w:fldChar w:fldCharType="end"/>
      </w:r>
    </w:p>
    <w:p w14:paraId="3099F37C" w14:textId="0EA0F0C6" w:rsidR="00AA4123" w:rsidRPr="00EC2918" w:rsidRDefault="00A41EE5" w:rsidP="00094085">
      <w:pPr>
        <w:pStyle w:val="Akapitzlist"/>
        <w:numPr>
          <w:ilvl w:val="1"/>
          <w:numId w:val="7"/>
        </w:numPr>
        <w:spacing w:line="360" w:lineRule="auto"/>
        <w:jc w:val="both"/>
        <w:rPr>
          <w:rFonts w:asciiTheme="majorHAnsi" w:hAnsiTheme="majorHAnsi" w:cstheme="majorHAnsi"/>
        </w:rPr>
      </w:pPr>
      <w:r w:rsidRPr="00EC2918">
        <w:rPr>
          <w:rFonts w:asciiTheme="majorHAnsi" w:eastAsia="Times New Roman" w:hAnsiTheme="majorHAnsi" w:cstheme="majorHAnsi"/>
        </w:rPr>
        <w:t xml:space="preserve">Jednostka prowadząca postępowanie: </w:t>
      </w:r>
      <w:r w:rsidRPr="00EC2918">
        <w:rPr>
          <w:rFonts w:asciiTheme="majorHAnsi" w:eastAsia="Times New Roman" w:hAnsiTheme="majorHAnsi" w:cstheme="majorHAnsi"/>
          <w:b/>
        </w:rPr>
        <w:t>Dział Zakupów Uniwersytetu Łódzkiego</w:t>
      </w:r>
      <w:r w:rsidR="00F54E8C" w:rsidRPr="00EC2918">
        <w:rPr>
          <w:rFonts w:asciiTheme="majorHAnsi" w:eastAsia="Times New Roman" w:hAnsiTheme="majorHAnsi" w:cstheme="majorHAnsi"/>
        </w:rPr>
        <w:t>,</w:t>
      </w:r>
      <w:r w:rsidRPr="00EC2918">
        <w:rPr>
          <w:rFonts w:asciiTheme="majorHAnsi" w:eastAsia="Times New Roman" w:hAnsiTheme="majorHAnsi" w:cstheme="majorHAnsi"/>
        </w:rPr>
        <w:t xml:space="preserve"> ul.</w:t>
      </w:r>
      <w:r w:rsidR="00474EA2" w:rsidRPr="00EC2918">
        <w:rPr>
          <w:rFonts w:asciiTheme="majorHAnsi" w:eastAsia="Times New Roman" w:hAnsiTheme="majorHAnsi" w:cstheme="majorHAnsi"/>
        </w:rPr>
        <w:t> </w:t>
      </w:r>
      <w:r w:rsidRPr="00EC2918">
        <w:rPr>
          <w:rFonts w:asciiTheme="majorHAnsi" w:eastAsia="Times New Roman" w:hAnsiTheme="majorHAnsi" w:cstheme="majorHAnsi"/>
        </w:rPr>
        <w:t>Narutowicza 68</w:t>
      </w:r>
      <w:r w:rsidRPr="00EC2918">
        <w:rPr>
          <w:rFonts w:asciiTheme="majorHAnsi" w:eastAsia="Times New Roman" w:hAnsiTheme="majorHAnsi" w:cstheme="majorHAnsi"/>
          <w:lang w:val="de-DE"/>
        </w:rPr>
        <w:t xml:space="preserve">, 90-136 </w:t>
      </w:r>
      <w:r w:rsidRPr="00EC2918">
        <w:rPr>
          <w:rFonts w:asciiTheme="majorHAnsi" w:eastAsia="Times New Roman" w:hAnsiTheme="majorHAnsi" w:cstheme="majorHAnsi"/>
        </w:rPr>
        <w:t>Łódź,</w:t>
      </w:r>
    </w:p>
    <w:p w14:paraId="01117560" w14:textId="3D4E83A3" w:rsidR="003A2D23" w:rsidRPr="00EC2918" w:rsidRDefault="00A41EE5" w:rsidP="00094085">
      <w:pPr>
        <w:pStyle w:val="Akapitzlist"/>
        <w:numPr>
          <w:ilvl w:val="1"/>
          <w:numId w:val="7"/>
        </w:numPr>
        <w:spacing w:line="360" w:lineRule="auto"/>
        <w:jc w:val="both"/>
        <w:rPr>
          <w:rStyle w:val="Hipercze"/>
          <w:rFonts w:asciiTheme="majorHAnsi" w:hAnsiTheme="majorHAnsi" w:cstheme="majorHAnsi"/>
          <w:color w:val="auto"/>
        </w:rPr>
      </w:pPr>
      <w:r w:rsidRPr="00EC2918">
        <w:rPr>
          <w:rFonts w:asciiTheme="majorHAnsi" w:hAnsiTheme="majorHAnsi" w:cstheme="majorHAnsi"/>
          <w:b/>
          <w:kern w:val="24"/>
        </w:rPr>
        <w:t>Wszelkie zmiany</w:t>
      </w:r>
      <w:r w:rsidR="002626CE" w:rsidRPr="00EC2918">
        <w:rPr>
          <w:rFonts w:asciiTheme="majorHAnsi" w:hAnsiTheme="majorHAnsi" w:cstheme="majorHAnsi"/>
          <w:b/>
          <w:kern w:val="24"/>
        </w:rPr>
        <w:t xml:space="preserve"> i </w:t>
      </w:r>
      <w:r w:rsidRPr="00EC2918">
        <w:rPr>
          <w:rFonts w:asciiTheme="majorHAnsi" w:hAnsiTheme="majorHAnsi" w:cstheme="majorHAnsi"/>
          <w:b/>
          <w:kern w:val="24"/>
        </w:rPr>
        <w:t>wyjaśnienia SWZ oraz inne dokumenty zamówienia bezpośrednio związane</w:t>
      </w:r>
      <w:r w:rsidR="002626CE" w:rsidRPr="00EC2918">
        <w:rPr>
          <w:rFonts w:asciiTheme="majorHAnsi" w:hAnsiTheme="majorHAnsi" w:cstheme="majorHAnsi"/>
          <w:b/>
          <w:kern w:val="24"/>
        </w:rPr>
        <w:t xml:space="preserve"> z </w:t>
      </w:r>
      <w:r w:rsidRPr="00EC2918">
        <w:rPr>
          <w:rFonts w:asciiTheme="majorHAnsi" w:hAnsiTheme="majorHAnsi" w:cstheme="majorHAnsi"/>
          <w:b/>
          <w:kern w:val="24"/>
        </w:rPr>
        <w:t>postępowaniem</w:t>
      </w:r>
      <w:r w:rsidR="002626CE" w:rsidRPr="00EC2918">
        <w:rPr>
          <w:rFonts w:asciiTheme="majorHAnsi" w:hAnsiTheme="majorHAnsi" w:cstheme="majorHAnsi"/>
          <w:b/>
          <w:kern w:val="24"/>
        </w:rPr>
        <w:t xml:space="preserve"> o </w:t>
      </w:r>
      <w:r w:rsidRPr="00EC2918">
        <w:rPr>
          <w:rFonts w:asciiTheme="majorHAnsi" w:hAnsiTheme="majorHAnsi" w:cstheme="majorHAnsi"/>
          <w:b/>
          <w:kern w:val="24"/>
        </w:rPr>
        <w:t>udzielenie zamówienia Zamawiający będzie udostępniał na</w:t>
      </w:r>
      <w:r w:rsidR="00D95DA3" w:rsidRPr="00EC2918">
        <w:rPr>
          <w:rFonts w:asciiTheme="majorHAnsi" w:hAnsiTheme="majorHAnsi" w:cstheme="majorHAnsi"/>
          <w:b/>
          <w:kern w:val="24"/>
        </w:rPr>
        <w:t xml:space="preserve"> stronie postępowania na</w:t>
      </w:r>
      <w:r w:rsidRPr="00EC2918">
        <w:rPr>
          <w:rFonts w:asciiTheme="majorHAnsi" w:hAnsiTheme="majorHAnsi" w:cstheme="majorHAnsi"/>
          <w:b/>
          <w:kern w:val="24"/>
        </w:rPr>
        <w:t xml:space="preserve"> platformie zakupowej dostępnej pod adresem </w:t>
      </w:r>
      <w:hyperlink r:id="rId9" w:history="1">
        <w:r w:rsidR="005D62C2" w:rsidRPr="005D62C2">
          <w:rPr>
            <w:rStyle w:val="Hipercze"/>
            <w:rFonts w:asciiTheme="majorHAnsi" w:hAnsiTheme="majorHAnsi" w:cstheme="majorHAnsi"/>
          </w:rPr>
          <w:t>https://platformazakupowa.pl/transakcja/986944</w:t>
        </w:r>
      </w:hyperlink>
      <w:r w:rsidR="005D62C2">
        <w:rPr>
          <w:rFonts w:asciiTheme="majorHAnsi" w:hAnsiTheme="majorHAnsi" w:cstheme="majorHAnsi"/>
        </w:rPr>
        <w:t xml:space="preserve"> </w:t>
      </w:r>
      <w:r w:rsidRPr="00EC2918">
        <w:rPr>
          <w:rStyle w:val="Hipercze"/>
          <w:rFonts w:asciiTheme="majorHAnsi" w:hAnsiTheme="majorHAnsi" w:cstheme="majorHAnsi"/>
          <w:b/>
          <w:bCs/>
          <w:color w:val="auto"/>
          <w:kern w:val="24"/>
        </w:rPr>
        <w:t>zwanej dalej Platformą.</w:t>
      </w:r>
    </w:p>
    <w:p w14:paraId="0000004F" w14:textId="6043E73B" w:rsidR="000B72C3" w:rsidRPr="00670A31" w:rsidRDefault="00937A4C" w:rsidP="00474EA2">
      <w:pPr>
        <w:pStyle w:val="Nagwek2"/>
        <w:spacing w:line="360" w:lineRule="auto"/>
      </w:pPr>
      <w:bookmarkStart w:id="3" w:name="_Toc177555515"/>
      <w:r w:rsidRPr="00670A31">
        <w:t>Ochrona danych osobowych</w:t>
      </w:r>
      <w:bookmarkEnd w:id="3"/>
    </w:p>
    <w:p w14:paraId="43B4229B" w14:textId="446DF5F4" w:rsidR="00475E7B" w:rsidRPr="00EC2918" w:rsidRDefault="00937A4C" w:rsidP="00094085">
      <w:pPr>
        <w:pStyle w:val="Akapitzlist"/>
        <w:numPr>
          <w:ilvl w:val="1"/>
          <w:numId w:val="7"/>
        </w:numPr>
        <w:spacing w:line="360" w:lineRule="auto"/>
        <w:jc w:val="both"/>
        <w:rPr>
          <w:rFonts w:asciiTheme="majorHAnsi" w:hAnsiTheme="majorHAnsi" w:cstheme="majorHAnsi"/>
        </w:rPr>
      </w:pPr>
      <w:r w:rsidRPr="00EC2918">
        <w:rPr>
          <w:rFonts w:asciiTheme="majorHAnsi" w:hAnsiTheme="majorHAnsi" w:cstheme="majorHAnsi"/>
        </w:rPr>
        <w:t>Zgodnie</w:t>
      </w:r>
      <w:r w:rsidR="002626CE" w:rsidRPr="00EC2918">
        <w:rPr>
          <w:rFonts w:asciiTheme="majorHAnsi" w:hAnsiTheme="majorHAnsi" w:cstheme="majorHAnsi"/>
        </w:rPr>
        <w:t xml:space="preserve"> z </w:t>
      </w:r>
      <w:r w:rsidRPr="00EC2918">
        <w:rPr>
          <w:rFonts w:asciiTheme="majorHAnsi" w:hAnsiTheme="majorHAnsi" w:cstheme="majorHAnsi"/>
        </w:rPr>
        <w:t>art. 13 ust. 1</w:t>
      </w:r>
      <w:r w:rsidR="002626CE" w:rsidRPr="00EC2918">
        <w:rPr>
          <w:rFonts w:asciiTheme="majorHAnsi" w:hAnsiTheme="majorHAnsi" w:cstheme="majorHAnsi"/>
        </w:rPr>
        <w:t xml:space="preserve"> i </w:t>
      </w:r>
      <w:r w:rsidRPr="00EC2918">
        <w:rPr>
          <w:rFonts w:asciiTheme="majorHAnsi" w:hAnsiTheme="majorHAnsi" w:cstheme="majorHAnsi"/>
        </w:rPr>
        <w:t xml:space="preserve">2 </w:t>
      </w:r>
      <w:r w:rsidR="00A41EE5" w:rsidRPr="00EC2918">
        <w:rPr>
          <w:rFonts w:asciiTheme="majorHAnsi" w:hAnsiTheme="majorHAnsi" w:cstheme="majorHAnsi"/>
        </w:rPr>
        <w:t>R</w:t>
      </w:r>
      <w:r w:rsidRPr="00EC2918">
        <w:rPr>
          <w:rFonts w:asciiTheme="majorHAnsi" w:hAnsiTheme="majorHAnsi" w:cstheme="majorHAnsi"/>
        </w:rPr>
        <w:t>ozporządzenia Parlamentu Europejskiego</w:t>
      </w:r>
      <w:r w:rsidR="002626CE" w:rsidRPr="00EC2918">
        <w:rPr>
          <w:rFonts w:asciiTheme="majorHAnsi" w:hAnsiTheme="majorHAnsi" w:cstheme="majorHAnsi"/>
        </w:rPr>
        <w:t xml:space="preserve"> i </w:t>
      </w:r>
      <w:r w:rsidRPr="00EC2918">
        <w:rPr>
          <w:rFonts w:asciiTheme="majorHAnsi" w:hAnsiTheme="majorHAnsi" w:cstheme="majorHAnsi"/>
        </w:rPr>
        <w:t>Rady (UE) 2016/679</w:t>
      </w:r>
      <w:r w:rsidR="002626CE" w:rsidRPr="00EC2918">
        <w:rPr>
          <w:rFonts w:asciiTheme="majorHAnsi" w:hAnsiTheme="majorHAnsi" w:cstheme="majorHAnsi"/>
        </w:rPr>
        <w:t xml:space="preserve"> z </w:t>
      </w:r>
      <w:r w:rsidRPr="00EC2918">
        <w:rPr>
          <w:rFonts w:asciiTheme="majorHAnsi" w:hAnsiTheme="majorHAnsi" w:cstheme="majorHAnsi"/>
        </w:rPr>
        <w:t>dnia 27 kwietnia 2016 r.</w:t>
      </w:r>
      <w:r w:rsidR="002626CE" w:rsidRPr="00EC2918">
        <w:rPr>
          <w:rFonts w:asciiTheme="majorHAnsi" w:hAnsiTheme="majorHAnsi" w:cstheme="majorHAnsi"/>
        </w:rPr>
        <w:t xml:space="preserve"> w </w:t>
      </w:r>
      <w:r w:rsidRPr="00EC2918">
        <w:rPr>
          <w:rFonts w:asciiTheme="majorHAnsi" w:hAnsiTheme="majorHAnsi" w:cstheme="majorHAnsi"/>
        </w:rPr>
        <w:t>sprawie ochrony osób fizycznych</w:t>
      </w:r>
      <w:r w:rsidR="002626CE" w:rsidRPr="00EC2918">
        <w:rPr>
          <w:rFonts w:asciiTheme="majorHAnsi" w:hAnsiTheme="majorHAnsi" w:cstheme="majorHAnsi"/>
        </w:rPr>
        <w:t xml:space="preserve"> w </w:t>
      </w:r>
      <w:r w:rsidRPr="00EC2918">
        <w:rPr>
          <w:rFonts w:asciiTheme="majorHAnsi" w:hAnsiTheme="majorHAnsi" w:cstheme="majorHAnsi"/>
        </w:rPr>
        <w:t>związku</w:t>
      </w:r>
      <w:r w:rsidR="002626CE" w:rsidRPr="00EC2918">
        <w:rPr>
          <w:rFonts w:asciiTheme="majorHAnsi" w:hAnsiTheme="majorHAnsi" w:cstheme="majorHAnsi"/>
        </w:rPr>
        <w:t xml:space="preserve"> z </w:t>
      </w:r>
      <w:r w:rsidRPr="00EC2918">
        <w:rPr>
          <w:rFonts w:asciiTheme="majorHAnsi" w:hAnsiTheme="majorHAnsi" w:cstheme="majorHAnsi"/>
        </w:rPr>
        <w:t>pr</w:t>
      </w:r>
      <w:r w:rsidR="00EC0F91" w:rsidRPr="00EC2918">
        <w:rPr>
          <w:rFonts w:asciiTheme="majorHAnsi" w:hAnsiTheme="majorHAnsi" w:cstheme="majorHAnsi"/>
        </w:rPr>
        <w:t>zetwarzaniem danych osobowych</w:t>
      </w:r>
      <w:r w:rsidR="002626CE" w:rsidRPr="00EC2918">
        <w:rPr>
          <w:rFonts w:asciiTheme="majorHAnsi" w:hAnsiTheme="majorHAnsi" w:cstheme="majorHAnsi"/>
        </w:rPr>
        <w:t xml:space="preserve"> i w </w:t>
      </w:r>
      <w:r w:rsidRPr="00EC2918">
        <w:rPr>
          <w:rFonts w:asciiTheme="majorHAnsi" w:hAnsiTheme="majorHAnsi" w:cstheme="majorHAnsi"/>
        </w:rPr>
        <w:t>sprawie swobodnego przepływu takich danych oraz uchylenia dyrektywy 95/46/WE (ogólne rozporządzenie</w:t>
      </w:r>
      <w:r w:rsidR="002626CE" w:rsidRPr="00EC2918">
        <w:rPr>
          <w:rFonts w:asciiTheme="majorHAnsi" w:hAnsiTheme="majorHAnsi" w:cstheme="majorHAnsi"/>
        </w:rPr>
        <w:t xml:space="preserve"> o </w:t>
      </w:r>
      <w:r w:rsidRPr="00EC2918">
        <w:rPr>
          <w:rFonts w:asciiTheme="majorHAnsi" w:hAnsiTheme="majorHAnsi" w:cstheme="majorHAnsi"/>
        </w:rPr>
        <w:t>danych) (Dz. U. UE L119</w:t>
      </w:r>
      <w:r w:rsidR="002626CE" w:rsidRPr="00EC2918">
        <w:rPr>
          <w:rFonts w:asciiTheme="majorHAnsi" w:hAnsiTheme="majorHAnsi" w:cstheme="majorHAnsi"/>
        </w:rPr>
        <w:t xml:space="preserve"> z </w:t>
      </w:r>
      <w:r w:rsidRPr="00EC2918">
        <w:rPr>
          <w:rFonts w:asciiTheme="majorHAnsi" w:hAnsiTheme="majorHAnsi" w:cstheme="majorHAnsi"/>
        </w:rPr>
        <w:t>dnia 4 maja 2016 r., str. 1; zwanym dalej „RODO”) informujemy, że:</w:t>
      </w:r>
    </w:p>
    <w:p w14:paraId="09CB900C" w14:textId="16BE8089" w:rsidR="00475E7B" w:rsidRPr="00EC2918" w:rsidRDefault="006F631B" w:rsidP="00094085">
      <w:pPr>
        <w:pStyle w:val="Akapitzlist"/>
        <w:numPr>
          <w:ilvl w:val="2"/>
          <w:numId w:val="7"/>
        </w:numPr>
        <w:spacing w:line="360" w:lineRule="auto"/>
        <w:jc w:val="both"/>
        <w:rPr>
          <w:rFonts w:asciiTheme="majorHAnsi" w:hAnsiTheme="majorHAnsi" w:cstheme="majorHAnsi"/>
        </w:rPr>
      </w:pPr>
      <w:r w:rsidRPr="00EC2918">
        <w:rPr>
          <w:rFonts w:asciiTheme="majorHAnsi" w:hAnsiTheme="majorHAnsi" w:cstheme="majorHAnsi"/>
        </w:rPr>
        <w:t>A</w:t>
      </w:r>
      <w:r w:rsidR="00937A4C" w:rsidRPr="00EC2918">
        <w:rPr>
          <w:rFonts w:asciiTheme="majorHAnsi" w:hAnsiTheme="majorHAnsi" w:cstheme="majorHAnsi"/>
        </w:rPr>
        <w:t xml:space="preserve">dministratorem Pani/Pana danych osobowych jest </w:t>
      </w:r>
      <w:r w:rsidR="00A41EE5" w:rsidRPr="00EC2918">
        <w:rPr>
          <w:rFonts w:asciiTheme="majorHAnsi" w:hAnsiTheme="majorHAnsi" w:cstheme="majorHAnsi"/>
          <w:b/>
        </w:rPr>
        <w:t>Uniwersytet Łódzki</w:t>
      </w:r>
      <w:r w:rsidR="002626CE" w:rsidRPr="00EC2918">
        <w:rPr>
          <w:rFonts w:asciiTheme="majorHAnsi" w:hAnsiTheme="majorHAnsi" w:cstheme="majorHAnsi"/>
          <w:b/>
        </w:rPr>
        <w:t xml:space="preserve"> z </w:t>
      </w:r>
      <w:r w:rsidR="00A41EE5" w:rsidRPr="00EC2918">
        <w:rPr>
          <w:rFonts w:asciiTheme="majorHAnsi" w:hAnsiTheme="majorHAnsi" w:cstheme="majorHAnsi"/>
        </w:rPr>
        <w:t xml:space="preserve">siedzibą </w:t>
      </w:r>
      <w:r w:rsidR="00A41EE5" w:rsidRPr="00EC2918">
        <w:rPr>
          <w:rFonts w:asciiTheme="majorHAnsi" w:hAnsiTheme="majorHAnsi" w:cstheme="majorHAnsi"/>
          <w:b/>
        </w:rPr>
        <w:t xml:space="preserve">przy </w:t>
      </w:r>
      <w:r w:rsidR="003F0706" w:rsidRPr="00EC2918">
        <w:rPr>
          <w:rFonts w:asciiTheme="majorHAnsi" w:hAnsiTheme="majorHAnsi" w:cstheme="majorHAnsi"/>
          <w:b/>
        </w:rPr>
        <w:t>ul. </w:t>
      </w:r>
      <w:r w:rsidR="00A41EE5" w:rsidRPr="00EC2918">
        <w:rPr>
          <w:rFonts w:asciiTheme="majorHAnsi" w:hAnsiTheme="majorHAnsi" w:cstheme="majorHAnsi"/>
          <w:b/>
        </w:rPr>
        <w:t>Narutowicza 68, 90-136 Łódź</w:t>
      </w:r>
      <w:r w:rsidR="00A41EE5" w:rsidRPr="00EC2918">
        <w:rPr>
          <w:rFonts w:asciiTheme="majorHAnsi" w:hAnsiTheme="majorHAnsi" w:cstheme="majorHAnsi"/>
          <w:bCs/>
        </w:rPr>
        <w:t>;</w:t>
      </w:r>
    </w:p>
    <w:p w14:paraId="77CFBD68" w14:textId="315D0BD3" w:rsidR="00475E7B" w:rsidRPr="00EC2918" w:rsidRDefault="001B50A4" w:rsidP="00094085">
      <w:pPr>
        <w:pStyle w:val="Akapitzlist"/>
        <w:numPr>
          <w:ilvl w:val="2"/>
          <w:numId w:val="7"/>
        </w:numPr>
        <w:spacing w:line="360" w:lineRule="auto"/>
        <w:jc w:val="both"/>
        <w:rPr>
          <w:rFonts w:asciiTheme="majorHAnsi" w:hAnsiTheme="majorHAnsi" w:cstheme="majorHAnsi"/>
        </w:rPr>
      </w:pPr>
      <w:r w:rsidRPr="00EC2918">
        <w:rPr>
          <w:rFonts w:asciiTheme="majorHAnsi" w:hAnsiTheme="majorHAnsi" w:cstheme="majorHAnsi"/>
        </w:rPr>
        <w:t>Administrator wyznaczył Inspektora Ochrony Danych,</w:t>
      </w:r>
      <w:r w:rsidR="002626CE" w:rsidRPr="00EC2918">
        <w:rPr>
          <w:rFonts w:asciiTheme="majorHAnsi" w:hAnsiTheme="majorHAnsi" w:cstheme="majorHAnsi"/>
        </w:rPr>
        <w:t xml:space="preserve"> z </w:t>
      </w:r>
      <w:r w:rsidRPr="00EC2918">
        <w:rPr>
          <w:rFonts w:asciiTheme="majorHAnsi" w:hAnsiTheme="majorHAnsi" w:cstheme="majorHAnsi"/>
        </w:rPr>
        <w:t>którym mo</w:t>
      </w:r>
      <w:r w:rsidR="00897124" w:rsidRPr="00EC2918">
        <w:rPr>
          <w:rFonts w:asciiTheme="majorHAnsi" w:hAnsiTheme="majorHAnsi" w:cstheme="majorHAnsi"/>
        </w:rPr>
        <w:t>ż</w:t>
      </w:r>
      <w:r w:rsidRPr="00EC2918">
        <w:rPr>
          <w:rFonts w:asciiTheme="majorHAnsi" w:hAnsiTheme="majorHAnsi" w:cstheme="majorHAnsi"/>
        </w:rPr>
        <w:t>na się kontaktować za pomocą poczty elektronicznej</w:t>
      </w:r>
      <w:r w:rsidR="00176306" w:rsidRPr="00EC2918">
        <w:rPr>
          <w:rFonts w:asciiTheme="majorHAnsi" w:hAnsiTheme="majorHAnsi" w:cstheme="majorHAnsi"/>
        </w:rPr>
        <w:t xml:space="preserve">: </w:t>
      </w:r>
      <w:hyperlink r:id="rId10" w:history="1">
        <w:r w:rsidR="00475E7B" w:rsidRPr="00EC2918">
          <w:rPr>
            <w:rStyle w:val="Hipercze"/>
            <w:rFonts w:asciiTheme="majorHAnsi" w:hAnsiTheme="majorHAnsi" w:cstheme="majorHAnsi"/>
            <w:color w:val="auto"/>
          </w:rPr>
          <w:t>iod@uni.lodz.pl</w:t>
        </w:r>
      </w:hyperlink>
      <w:r w:rsidR="00176306" w:rsidRPr="00EC2918">
        <w:rPr>
          <w:rFonts w:asciiTheme="majorHAnsi" w:hAnsiTheme="majorHAnsi" w:cstheme="majorHAnsi"/>
          <w:bCs/>
        </w:rPr>
        <w:t>;</w:t>
      </w:r>
    </w:p>
    <w:p w14:paraId="25741F63" w14:textId="74736D3E" w:rsidR="00475E7B" w:rsidRPr="00EC2918" w:rsidRDefault="001B50A4" w:rsidP="00094085">
      <w:pPr>
        <w:pStyle w:val="Akapitzlist"/>
        <w:numPr>
          <w:ilvl w:val="2"/>
          <w:numId w:val="7"/>
        </w:numPr>
        <w:spacing w:line="360" w:lineRule="auto"/>
        <w:jc w:val="both"/>
        <w:rPr>
          <w:rFonts w:asciiTheme="majorHAnsi" w:hAnsiTheme="majorHAnsi" w:cstheme="majorHAnsi"/>
          <w:color w:val="00B050"/>
        </w:rPr>
      </w:pPr>
      <w:r w:rsidRPr="00EC2918">
        <w:rPr>
          <w:rFonts w:asciiTheme="majorHAnsi" w:hAnsiTheme="majorHAnsi" w:cstheme="majorHAnsi"/>
        </w:rPr>
        <w:t>Pani/Pana dane osobowe przetwarzane będą</w:t>
      </w:r>
      <w:r w:rsidR="002626CE" w:rsidRPr="00EC2918">
        <w:rPr>
          <w:rFonts w:asciiTheme="majorHAnsi" w:hAnsiTheme="majorHAnsi" w:cstheme="majorHAnsi"/>
        </w:rPr>
        <w:t xml:space="preserve"> w </w:t>
      </w:r>
      <w:r w:rsidRPr="00EC2918">
        <w:rPr>
          <w:rFonts w:asciiTheme="majorHAnsi" w:hAnsiTheme="majorHAnsi" w:cstheme="majorHAnsi"/>
        </w:rPr>
        <w:t>celu związanym</w:t>
      </w:r>
      <w:r w:rsidR="002626CE" w:rsidRPr="00EC2918">
        <w:rPr>
          <w:rFonts w:asciiTheme="majorHAnsi" w:hAnsiTheme="majorHAnsi" w:cstheme="majorHAnsi"/>
        </w:rPr>
        <w:t xml:space="preserve"> z </w:t>
      </w:r>
      <w:r w:rsidRPr="00EC2918">
        <w:rPr>
          <w:rFonts w:asciiTheme="majorHAnsi" w:hAnsiTheme="majorHAnsi" w:cstheme="majorHAnsi"/>
        </w:rPr>
        <w:t>przedmiotowym postępowaniem</w:t>
      </w:r>
      <w:r w:rsidR="002626CE" w:rsidRPr="00EC2918">
        <w:rPr>
          <w:rFonts w:asciiTheme="majorHAnsi" w:hAnsiTheme="majorHAnsi" w:cstheme="majorHAnsi"/>
        </w:rPr>
        <w:t xml:space="preserve"> o </w:t>
      </w:r>
      <w:r w:rsidRPr="00EC2918">
        <w:rPr>
          <w:rFonts w:asciiTheme="majorHAnsi" w:hAnsiTheme="majorHAnsi" w:cstheme="majorHAnsi"/>
        </w:rPr>
        <w:t>udzielenie zamówienia publicznego, prowadzonego</w:t>
      </w:r>
      <w:r w:rsidR="002626CE" w:rsidRPr="00EC2918">
        <w:rPr>
          <w:rFonts w:asciiTheme="majorHAnsi" w:hAnsiTheme="majorHAnsi" w:cstheme="majorHAnsi"/>
        </w:rPr>
        <w:t xml:space="preserve"> w </w:t>
      </w:r>
      <w:r w:rsidRPr="00EC2918">
        <w:rPr>
          <w:rFonts w:asciiTheme="majorHAnsi" w:hAnsiTheme="majorHAnsi" w:cstheme="majorHAnsi"/>
        </w:rPr>
        <w:t xml:space="preserve">trybie </w:t>
      </w:r>
      <w:r w:rsidR="00897124" w:rsidRPr="00EC2918">
        <w:rPr>
          <w:rFonts w:asciiTheme="majorHAnsi" w:hAnsiTheme="majorHAnsi" w:cstheme="majorHAnsi"/>
        </w:rPr>
        <w:t xml:space="preserve">podstawowym bez </w:t>
      </w:r>
      <w:r w:rsidR="00897124" w:rsidRPr="00A7512B">
        <w:rPr>
          <w:rFonts w:asciiTheme="majorHAnsi" w:hAnsiTheme="majorHAnsi" w:cstheme="majorHAnsi"/>
        </w:rPr>
        <w:t>negocjacji</w:t>
      </w:r>
      <w:r w:rsidRPr="00A7512B">
        <w:rPr>
          <w:rFonts w:asciiTheme="majorHAnsi" w:hAnsiTheme="majorHAnsi" w:cstheme="majorHAnsi"/>
        </w:rPr>
        <w:t xml:space="preserve"> pod nazwą </w:t>
      </w:r>
      <w:r w:rsidR="00C95950" w:rsidRPr="00C95950">
        <w:rPr>
          <w:rFonts w:asciiTheme="majorHAnsi" w:hAnsiTheme="majorHAnsi" w:cstheme="majorHAnsi"/>
          <w:b/>
        </w:rPr>
        <w:t>Sukcesywna dostawa materiałów eksploatacyjnych do drukarek, kserokopiarek i innych urządzeń biurowych dla jednostek organizacyjnych Uniwersytetu Łódzkiego</w:t>
      </w:r>
      <w:r w:rsidR="00600EF7">
        <w:rPr>
          <w:rFonts w:asciiTheme="majorHAnsi" w:hAnsiTheme="majorHAnsi" w:cstheme="majorHAnsi"/>
          <w:b/>
        </w:rPr>
        <w:t xml:space="preserve"> </w:t>
      </w:r>
      <w:r w:rsidRPr="00A7512B">
        <w:rPr>
          <w:rFonts w:asciiTheme="majorHAnsi" w:hAnsiTheme="majorHAnsi" w:cstheme="majorHAnsi"/>
        </w:rPr>
        <w:t xml:space="preserve">- nr postępowania </w:t>
      </w:r>
      <w:r w:rsidR="00C95950">
        <w:rPr>
          <w:rFonts w:asciiTheme="majorHAnsi" w:hAnsiTheme="majorHAnsi" w:cstheme="majorHAnsi"/>
          <w:b/>
        </w:rPr>
        <w:t>39</w:t>
      </w:r>
      <w:r w:rsidR="00D95DA3" w:rsidRPr="00A1135A">
        <w:rPr>
          <w:rFonts w:asciiTheme="majorHAnsi" w:hAnsiTheme="majorHAnsi" w:cstheme="majorHAnsi"/>
          <w:b/>
        </w:rPr>
        <w:t>/ZP/202</w:t>
      </w:r>
      <w:r w:rsidR="005D0288" w:rsidRPr="00A1135A">
        <w:rPr>
          <w:rFonts w:asciiTheme="majorHAnsi" w:hAnsiTheme="majorHAnsi" w:cstheme="majorHAnsi"/>
          <w:b/>
        </w:rPr>
        <w:t>4</w:t>
      </w:r>
      <w:r w:rsidR="00D95DA3" w:rsidRPr="00A7512B">
        <w:rPr>
          <w:rFonts w:asciiTheme="majorHAnsi" w:hAnsiTheme="majorHAnsi" w:cstheme="majorHAnsi"/>
        </w:rPr>
        <w:t xml:space="preserve"> </w:t>
      </w:r>
      <w:r w:rsidRPr="00A7512B">
        <w:rPr>
          <w:rFonts w:asciiTheme="majorHAnsi" w:hAnsiTheme="majorHAnsi" w:cstheme="majorHAnsi"/>
        </w:rPr>
        <w:t>Pani/Pana dane osobowe będą przetwarzane, ponieważ jest to niezbędne do wypełnienia obowiązku prawnego ciążącego na administratorze (art. 6 ust. 1 lit. c RODO</w:t>
      </w:r>
      <w:r w:rsidR="002626CE" w:rsidRPr="00A7512B">
        <w:rPr>
          <w:rFonts w:asciiTheme="majorHAnsi" w:hAnsiTheme="majorHAnsi" w:cstheme="majorHAnsi"/>
        </w:rPr>
        <w:t xml:space="preserve"> w </w:t>
      </w:r>
      <w:r w:rsidRPr="00A7512B">
        <w:rPr>
          <w:rFonts w:asciiTheme="majorHAnsi" w:hAnsiTheme="majorHAnsi" w:cstheme="majorHAnsi"/>
        </w:rPr>
        <w:t>związku</w:t>
      </w:r>
      <w:r w:rsidR="002626CE" w:rsidRPr="00A7512B">
        <w:rPr>
          <w:rFonts w:asciiTheme="majorHAnsi" w:hAnsiTheme="majorHAnsi" w:cstheme="majorHAnsi"/>
        </w:rPr>
        <w:t xml:space="preserve"> z </w:t>
      </w:r>
      <w:r w:rsidRPr="00A7512B">
        <w:rPr>
          <w:rFonts w:asciiTheme="majorHAnsi" w:hAnsiTheme="majorHAnsi" w:cstheme="majorHAnsi"/>
        </w:rPr>
        <w:t>przepisami ustawy</w:t>
      </w:r>
      <w:r w:rsidR="002626CE" w:rsidRPr="00A7512B">
        <w:rPr>
          <w:rFonts w:asciiTheme="majorHAnsi" w:hAnsiTheme="majorHAnsi" w:cstheme="majorHAnsi"/>
        </w:rPr>
        <w:t xml:space="preserve"> z </w:t>
      </w:r>
      <w:r w:rsidRPr="00A7512B">
        <w:rPr>
          <w:rFonts w:asciiTheme="majorHAnsi" w:hAnsiTheme="majorHAnsi" w:cstheme="majorHAnsi"/>
        </w:rPr>
        <w:t>dnia 11 września 2019 r. Prawo zamówień publicznych zwanej dalej ustawą P</w:t>
      </w:r>
      <w:r w:rsidR="006F631B" w:rsidRPr="00A7512B">
        <w:rPr>
          <w:rFonts w:asciiTheme="majorHAnsi" w:hAnsiTheme="majorHAnsi" w:cstheme="majorHAnsi"/>
        </w:rPr>
        <w:t>ZP</w:t>
      </w:r>
      <w:r w:rsidR="00475E7B" w:rsidRPr="00A7512B">
        <w:rPr>
          <w:rFonts w:asciiTheme="majorHAnsi" w:hAnsiTheme="majorHAnsi" w:cstheme="majorHAnsi"/>
        </w:rPr>
        <w:t>).</w:t>
      </w:r>
    </w:p>
    <w:p w14:paraId="56770A21" w14:textId="77777777" w:rsidR="005D0288" w:rsidRDefault="00381D64" w:rsidP="005D0288">
      <w:pPr>
        <w:pStyle w:val="Akapitzlist"/>
        <w:numPr>
          <w:ilvl w:val="2"/>
          <w:numId w:val="7"/>
        </w:numPr>
        <w:spacing w:line="360" w:lineRule="auto"/>
        <w:jc w:val="both"/>
        <w:rPr>
          <w:rFonts w:asciiTheme="majorHAnsi" w:hAnsiTheme="majorHAnsi" w:cstheme="majorHAnsi"/>
        </w:rPr>
      </w:pPr>
      <w:r w:rsidRPr="00A7512B">
        <w:rPr>
          <w:rFonts w:asciiTheme="majorHAnsi" w:hAnsiTheme="majorHAnsi" w:cstheme="majorHAnsi"/>
        </w:rPr>
        <w:t>O</w:t>
      </w:r>
      <w:r w:rsidR="00937A4C" w:rsidRPr="00A7512B">
        <w:rPr>
          <w:rFonts w:asciiTheme="majorHAnsi" w:hAnsiTheme="majorHAnsi" w:cstheme="majorHAnsi"/>
        </w:rPr>
        <w:t>dbiorcami Pani/Pana danych osobowych będą osoby lub podmioty, którym udostępniona zostanie dokumentacja postępowania</w:t>
      </w:r>
      <w:r w:rsidR="002626CE" w:rsidRPr="00A7512B">
        <w:rPr>
          <w:rFonts w:asciiTheme="majorHAnsi" w:hAnsiTheme="majorHAnsi" w:cstheme="majorHAnsi"/>
        </w:rPr>
        <w:t xml:space="preserve"> w </w:t>
      </w:r>
      <w:r w:rsidR="00937A4C" w:rsidRPr="00A7512B">
        <w:rPr>
          <w:rFonts w:asciiTheme="majorHAnsi" w:hAnsiTheme="majorHAnsi" w:cstheme="majorHAnsi"/>
        </w:rPr>
        <w:t>oparciu</w:t>
      </w:r>
      <w:r w:rsidR="002626CE" w:rsidRPr="00A7512B">
        <w:rPr>
          <w:rFonts w:asciiTheme="majorHAnsi" w:hAnsiTheme="majorHAnsi" w:cstheme="majorHAnsi"/>
        </w:rPr>
        <w:t xml:space="preserve"> o </w:t>
      </w:r>
      <w:r w:rsidR="00937A4C" w:rsidRPr="00A7512B">
        <w:rPr>
          <w:rFonts w:asciiTheme="majorHAnsi" w:hAnsiTheme="majorHAnsi" w:cstheme="majorHAnsi"/>
        </w:rPr>
        <w:t xml:space="preserve">art. </w:t>
      </w:r>
      <w:r w:rsidR="00176306" w:rsidRPr="00A7512B">
        <w:rPr>
          <w:rFonts w:asciiTheme="majorHAnsi" w:hAnsiTheme="majorHAnsi" w:cstheme="majorHAnsi"/>
        </w:rPr>
        <w:t xml:space="preserve">18 oraz </w:t>
      </w:r>
      <w:r w:rsidR="00937A4C" w:rsidRPr="00A7512B">
        <w:rPr>
          <w:rFonts w:asciiTheme="majorHAnsi" w:hAnsiTheme="majorHAnsi" w:cstheme="majorHAnsi"/>
        </w:rPr>
        <w:t>74 ustawy PZP</w:t>
      </w:r>
      <w:r w:rsidR="00176306" w:rsidRPr="00A7512B">
        <w:rPr>
          <w:rFonts w:asciiTheme="majorHAnsi" w:hAnsiTheme="majorHAnsi" w:cstheme="majorHAnsi"/>
        </w:rPr>
        <w:t>;</w:t>
      </w:r>
    </w:p>
    <w:p w14:paraId="3A47195E" w14:textId="69289F60" w:rsidR="00475E7B" w:rsidRDefault="005D0288" w:rsidP="005D0288">
      <w:pPr>
        <w:pStyle w:val="Akapitzlist"/>
        <w:numPr>
          <w:ilvl w:val="2"/>
          <w:numId w:val="7"/>
        </w:numPr>
        <w:spacing w:line="360" w:lineRule="auto"/>
        <w:jc w:val="both"/>
        <w:rPr>
          <w:rFonts w:asciiTheme="majorHAnsi" w:hAnsiTheme="majorHAnsi" w:cstheme="majorHAnsi"/>
        </w:rPr>
      </w:pPr>
      <w:r w:rsidRPr="005D0288">
        <w:rPr>
          <w:rFonts w:asciiTheme="majorHAnsi" w:hAnsiTheme="majorHAnsi" w:cstheme="majorHAnsi"/>
        </w:rPr>
        <w:t>Okres przechowywania Pani/Pana danych osobowych wynosi odpowiednio:</w:t>
      </w:r>
    </w:p>
    <w:p w14:paraId="6A4C965E" w14:textId="77777777" w:rsidR="005D0288" w:rsidRPr="005D0288" w:rsidRDefault="005D0288" w:rsidP="005D0288">
      <w:pPr>
        <w:pStyle w:val="Akapitzlist"/>
        <w:spacing w:line="360" w:lineRule="auto"/>
        <w:ind w:left="1434" w:hanging="210"/>
        <w:jc w:val="both"/>
        <w:rPr>
          <w:rFonts w:asciiTheme="majorHAnsi" w:hAnsiTheme="majorHAnsi" w:cstheme="majorHAnsi"/>
        </w:rPr>
      </w:pPr>
      <w:r w:rsidRPr="005D0288">
        <w:rPr>
          <w:rFonts w:asciiTheme="majorHAnsi" w:hAnsiTheme="majorHAnsi" w:cstheme="majorHAnsi"/>
        </w:rPr>
        <w:t>a)</w:t>
      </w:r>
      <w:r w:rsidRPr="005D0288">
        <w:rPr>
          <w:rFonts w:asciiTheme="majorHAnsi" w:hAnsiTheme="majorHAnsi" w:cstheme="majorHAnsi"/>
        </w:rPr>
        <w:tab/>
        <w:t>zgodnie z art. 78 ust. 1 ustawy Pzp, przez okres 4 lat od dnia zakończenia postępowania o udzielenie zamówienia,</w:t>
      </w:r>
    </w:p>
    <w:p w14:paraId="17318764" w14:textId="77777777" w:rsidR="005D0288" w:rsidRPr="005D0288" w:rsidRDefault="005D0288" w:rsidP="005D0288">
      <w:pPr>
        <w:pStyle w:val="Akapitzlist"/>
        <w:spacing w:line="360" w:lineRule="auto"/>
        <w:ind w:left="1434" w:hanging="210"/>
        <w:jc w:val="both"/>
        <w:rPr>
          <w:rFonts w:asciiTheme="majorHAnsi" w:hAnsiTheme="majorHAnsi" w:cstheme="majorHAnsi"/>
        </w:rPr>
      </w:pPr>
      <w:r w:rsidRPr="005D0288">
        <w:rPr>
          <w:rFonts w:asciiTheme="majorHAnsi" w:hAnsiTheme="majorHAnsi" w:cstheme="majorHAnsi"/>
        </w:rPr>
        <w:lastRenderedPageBreak/>
        <w:t>b)</w:t>
      </w:r>
      <w:r w:rsidRPr="005D0288">
        <w:rPr>
          <w:rFonts w:asciiTheme="majorHAnsi" w:hAnsiTheme="majorHAnsi" w:cstheme="majorHAnsi"/>
        </w:rPr>
        <w:tab/>
        <w:t>jeżeli czas trwania umowy przekracza 4 lata, okres przechowywania obejmuje cały czas trwania umowy;</w:t>
      </w:r>
    </w:p>
    <w:p w14:paraId="6223C8BD" w14:textId="77777777" w:rsidR="005D0288" w:rsidRPr="005D0288" w:rsidRDefault="005D0288" w:rsidP="005D0288">
      <w:pPr>
        <w:pStyle w:val="Akapitzlist"/>
        <w:spacing w:line="360" w:lineRule="auto"/>
        <w:ind w:left="1434" w:hanging="210"/>
        <w:jc w:val="both"/>
        <w:rPr>
          <w:rFonts w:asciiTheme="majorHAnsi" w:hAnsiTheme="majorHAnsi" w:cstheme="majorHAnsi"/>
        </w:rPr>
      </w:pPr>
      <w:r w:rsidRPr="005D0288">
        <w:rPr>
          <w:rFonts w:asciiTheme="majorHAnsi" w:hAnsiTheme="majorHAnsi" w:cstheme="majorHAnsi"/>
        </w:rPr>
        <w:t>c)</w:t>
      </w:r>
      <w:r w:rsidRPr="005D0288">
        <w:rPr>
          <w:rFonts w:asciiTheme="majorHAnsi" w:hAnsiTheme="majorHAnsi" w:cstheme="majorHAnsi"/>
        </w:rPr>
        <w:tab/>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169F84BB" w14:textId="11D8EA75" w:rsidR="005D0288" w:rsidRPr="005D0288" w:rsidRDefault="005D0288" w:rsidP="005D0288">
      <w:pPr>
        <w:pStyle w:val="Akapitzlist"/>
        <w:spacing w:line="360" w:lineRule="auto"/>
        <w:ind w:left="1434" w:hanging="210"/>
        <w:jc w:val="both"/>
        <w:rPr>
          <w:rFonts w:asciiTheme="majorHAnsi" w:hAnsiTheme="majorHAnsi" w:cstheme="majorHAnsi"/>
        </w:rPr>
      </w:pPr>
      <w:r w:rsidRPr="005D0288">
        <w:rPr>
          <w:rFonts w:asciiTheme="majorHAnsi" w:hAnsiTheme="majorHAnsi" w:cstheme="majorHAnsi"/>
        </w:rPr>
        <w:t>d)</w:t>
      </w:r>
      <w:r w:rsidRPr="005D0288">
        <w:rPr>
          <w:rFonts w:asciiTheme="majorHAnsi" w:hAnsiTheme="majorHAnsi" w:cstheme="majorHAnsi"/>
        </w:rPr>
        <w:tab/>
        <w:t>okres przechowywania wynika również z ustawy z dnia 14 lipca 1983 r. o narodowym zasobie archiwalnym i archiwach.</w:t>
      </w:r>
    </w:p>
    <w:p w14:paraId="144141EA" w14:textId="3DCEFFEE" w:rsidR="00475E7B" w:rsidRPr="00A7512B" w:rsidRDefault="00381D64" w:rsidP="00094085">
      <w:pPr>
        <w:pStyle w:val="Akapitzlist"/>
        <w:numPr>
          <w:ilvl w:val="2"/>
          <w:numId w:val="7"/>
        </w:numPr>
        <w:spacing w:line="360" w:lineRule="auto"/>
        <w:jc w:val="both"/>
        <w:rPr>
          <w:rFonts w:asciiTheme="majorHAnsi" w:hAnsiTheme="majorHAnsi" w:cstheme="majorHAnsi"/>
        </w:rPr>
      </w:pPr>
      <w:r w:rsidRPr="00A7512B">
        <w:rPr>
          <w:rFonts w:asciiTheme="majorHAnsi" w:hAnsiTheme="majorHAnsi" w:cstheme="majorHAnsi"/>
        </w:rPr>
        <w:t>O</w:t>
      </w:r>
      <w:r w:rsidR="00937A4C" w:rsidRPr="00A7512B">
        <w:rPr>
          <w:rFonts w:asciiTheme="majorHAnsi" w:hAnsiTheme="majorHAnsi" w:cstheme="majorHAnsi"/>
        </w:rPr>
        <w:t>bowiązek podania przez Panią/Pana danych osobowych bezpośrednio Pani/Pana dotyczących jest wymogiem ustawowym określonym</w:t>
      </w:r>
      <w:r w:rsidR="002626CE" w:rsidRPr="00A7512B">
        <w:rPr>
          <w:rFonts w:asciiTheme="majorHAnsi" w:hAnsiTheme="majorHAnsi" w:cstheme="majorHAnsi"/>
        </w:rPr>
        <w:t xml:space="preserve"> w </w:t>
      </w:r>
      <w:r w:rsidR="00937A4C" w:rsidRPr="00A7512B">
        <w:rPr>
          <w:rFonts w:asciiTheme="majorHAnsi" w:hAnsiTheme="majorHAnsi" w:cstheme="majorHAnsi"/>
        </w:rPr>
        <w:t>przepisach ustawy PZP, związanym</w:t>
      </w:r>
      <w:r w:rsidR="002626CE" w:rsidRPr="00A7512B">
        <w:rPr>
          <w:rFonts w:asciiTheme="majorHAnsi" w:hAnsiTheme="majorHAnsi" w:cstheme="majorHAnsi"/>
        </w:rPr>
        <w:t xml:space="preserve"> z </w:t>
      </w:r>
      <w:r w:rsidR="003F0706" w:rsidRPr="00A7512B">
        <w:rPr>
          <w:rFonts w:asciiTheme="majorHAnsi" w:hAnsiTheme="majorHAnsi" w:cstheme="majorHAnsi"/>
        </w:rPr>
        <w:t>udziałem</w:t>
      </w:r>
      <w:r w:rsidR="002626CE" w:rsidRPr="00A7512B">
        <w:rPr>
          <w:rFonts w:asciiTheme="majorHAnsi" w:hAnsiTheme="majorHAnsi" w:cstheme="majorHAnsi"/>
        </w:rPr>
        <w:t xml:space="preserve"> w </w:t>
      </w:r>
      <w:r w:rsidR="00937A4C" w:rsidRPr="00A7512B">
        <w:rPr>
          <w:rFonts w:asciiTheme="majorHAnsi" w:hAnsiTheme="majorHAnsi" w:cstheme="majorHAnsi"/>
        </w:rPr>
        <w:t>postępowaniu</w:t>
      </w:r>
      <w:r w:rsidR="002626CE" w:rsidRPr="00A7512B">
        <w:rPr>
          <w:rFonts w:asciiTheme="majorHAnsi" w:hAnsiTheme="majorHAnsi" w:cstheme="majorHAnsi"/>
        </w:rPr>
        <w:t xml:space="preserve"> o </w:t>
      </w:r>
      <w:r w:rsidR="00937A4C" w:rsidRPr="00A7512B">
        <w:rPr>
          <w:rFonts w:asciiTheme="majorHAnsi" w:hAnsiTheme="majorHAnsi" w:cstheme="majorHAnsi"/>
        </w:rPr>
        <w:t>udzielenie zamówienia publicznego.</w:t>
      </w:r>
      <w:r w:rsidR="00176306" w:rsidRPr="00A7512B">
        <w:rPr>
          <w:rFonts w:asciiTheme="majorHAnsi" w:hAnsiTheme="majorHAnsi" w:cstheme="majorHAnsi"/>
        </w:rPr>
        <w:t xml:space="preserve"> Konsekwencje niepodania określonych danych wynikają</w:t>
      </w:r>
      <w:r w:rsidR="002626CE" w:rsidRPr="00A7512B">
        <w:rPr>
          <w:rFonts w:asciiTheme="majorHAnsi" w:hAnsiTheme="majorHAnsi" w:cstheme="majorHAnsi"/>
        </w:rPr>
        <w:t xml:space="preserve"> z </w:t>
      </w:r>
      <w:r w:rsidR="00176306" w:rsidRPr="00A7512B">
        <w:rPr>
          <w:rFonts w:asciiTheme="majorHAnsi" w:hAnsiTheme="majorHAnsi" w:cstheme="majorHAnsi"/>
        </w:rPr>
        <w:t>ustawy P</w:t>
      </w:r>
      <w:r w:rsidR="006F631B" w:rsidRPr="00A7512B">
        <w:rPr>
          <w:rFonts w:asciiTheme="majorHAnsi" w:hAnsiTheme="majorHAnsi" w:cstheme="majorHAnsi"/>
        </w:rPr>
        <w:t>ZP</w:t>
      </w:r>
      <w:r w:rsidR="00176306" w:rsidRPr="00A7512B">
        <w:rPr>
          <w:rFonts w:asciiTheme="majorHAnsi" w:hAnsiTheme="majorHAnsi" w:cstheme="majorHAnsi"/>
        </w:rPr>
        <w:t>;</w:t>
      </w:r>
    </w:p>
    <w:p w14:paraId="5A219BB5" w14:textId="3A4EF686" w:rsidR="00475E7B" w:rsidRPr="00A7512B" w:rsidRDefault="006F631B" w:rsidP="00094085">
      <w:pPr>
        <w:pStyle w:val="Akapitzlist"/>
        <w:numPr>
          <w:ilvl w:val="2"/>
          <w:numId w:val="7"/>
        </w:numPr>
        <w:spacing w:line="360" w:lineRule="auto"/>
        <w:jc w:val="both"/>
        <w:rPr>
          <w:rFonts w:asciiTheme="majorHAnsi" w:hAnsiTheme="majorHAnsi" w:cstheme="majorHAnsi"/>
        </w:rPr>
      </w:pPr>
      <w:r w:rsidRPr="00A7512B">
        <w:rPr>
          <w:rFonts w:asciiTheme="majorHAnsi" w:hAnsiTheme="majorHAnsi" w:cstheme="majorHAnsi"/>
        </w:rPr>
        <w:t>W</w:t>
      </w:r>
      <w:r w:rsidR="00937A4C" w:rsidRPr="00A7512B">
        <w:rPr>
          <w:rFonts w:asciiTheme="majorHAnsi" w:hAnsiTheme="majorHAnsi" w:cstheme="majorHAnsi"/>
        </w:rPr>
        <w:t xml:space="preserve"> odniesieniu do Pani/Pana danych osobowych decyzje nie będą podejmowane</w:t>
      </w:r>
      <w:r w:rsidR="002626CE" w:rsidRPr="00A7512B">
        <w:rPr>
          <w:rFonts w:asciiTheme="majorHAnsi" w:hAnsiTheme="majorHAnsi" w:cstheme="majorHAnsi"/>
        </w:rPr>
        <w:t xml:space="preserve"> w </w:t>
      </w:r>
      <w:r w:rsidR="00937A4C" w:rsidRPr="00A7512B">
        <w:rPr>
          <w:rFonts w:asciiTheme="majorHAnsi" w:hAnsiTheme="majorHAnsi" w:cstheme="majorHAnsi"/>
        </w:rPr>
        <w:t>sposób zautomatyzowany, stosownie do art. 22 RODO.</w:t>
      </w:r>
    </w:p>
    <w:p w14:paraId="00000058" w14:textId="46C98CCC" w:rsidR="000B72C3" w:rsidRPr="00A7512B" w:rsidRDefault="00381D64" w:rsidP="00094085">
      <w:pPr>
        <w:pStyle w:val="Akapitzlist"/>
        <w:numPr>
          <w:ilvl w:val="2"/>
          <w:numId w:val="7"/>
        </w:numPr>
        <w:spacing w:line="360" w:lineRule="auto"/>
        <w:jc w:val="both"/>
        <w:rPr>
          <w:rFonts w:asciiTheme="majorHAnsi" w:hAnsiTheme="majorHAnsi" w:cstheme="majorHAnsi"/>
        </w:rPr>
      </w:pPr>
      <w:r w:rsidRPr="00A7512B">
        <w:rPr>
          <w:rFonts w:asciiTheme="majorHAnsi" w:hAnsiTheme="majorHAnsi" w:cstheme="majorHAnsi"/>
        </w:rPr>
        <w:t>P</w:t>
      </w:r>
      <w:r w:rsidR="00937A4C" w:rsidRPr="00A7512B">
        <w:rPr>
          <w:rFonts w:asciiTheme="majorHAnsi" w:hAnsiTheme="majorHAnsi" w:cstheme="majorHAnsi"/>
        </w:rPr>
        <w:t>osiada Pani/Pan:</w:t>
      </w:r>
    </w:p>
    <w:p w14:paraId="4F095649" w14:textId="44E1C097" w:rsidR="006565DB" w:rsidRPr="00A7512B" w:rsidRDefault="005D0288" w:rsidP="00474EA2">
      <w:pPr>
        <w:numPr>
          <w:ilvl w:val="0"/>
          <w:numId w:val="1"/>
        </w:numPr>
        <w:spacing w:line="360" w:lineRule="auto"/>
        <w:ind w:left="1418" w:hanging="284"/>
        <w:jc w:val="both"/>
        <w:rPr>
          <w:rFonts w:asciiTheme="majorHAnsi" w:hAnsiTheme="majorHAnsi" w:cstheme="majorHAnsi"/>
        </w:rPr>
      </w:pPr>
      <w:r w:rsidRPr="005D0288">
        <w:rPr>
          <w:rFonts w:asciiTheme="majorHAnsi" w:hAnsiTheme="majorHAnsi" w:cstheme="majorHAnsi"/>
        </w:rPr>
        <w:t>na podstawie art. 15 RODO prawo dostępu do danych osobowych Pani/Pana dotyczących, prawo to może zostać ograniczone w oparciu o art. 75 ustawy Pzp (zamawiający może żądać od osoby występującej z żądaniem wskazania dodatkowych informacji, mających na celu sprecyzowanie nazwy lub daty zakończenia postępowania o udzielenie zamówienia);</w:t>
      </w:r>
      <w:r w:rsidR="006F631B" w:rsidRPr="00A7512B">
        <w:rPr>
          <w:rFonts w:asciiTheme="majorHAnsi" w:hAnsiTheme="majorHAnsi" w:cstheme="majorHAnsi"/>
        </w:rPr>
        <w:t xml:space="preserve"> </w:t>
      </w:r>
    </w:p>
    <w:p w14:paraId="0000005A" w14:textId="41BA1060" w:rsidR="000B72C3" w:rsidRPr="005D0288" w:rsidRDefault="005D0288" w:rsidP="005D0288">
      <w:pPr>
        <w:numPr>
          <w:ilvl w:val="0"/>
          <w:numId w:val="1"/>
        </w:numPr>
        <w:spacing w:line="360" w:lineRule="auto"/>
        <w:ind w:left="1418" w:hanging="284"/>
        <w:jc w:val="both"/>
        <w:rPr>
          <w:rFonts w:asciiTheme="majorHAnsi" w:hAnsiTheme="majorHAnsi" w:cstheme="majorHAnsi"/>
        </w:rPr>
      </w:pPr>
      <w:r w:rsidRPr="005D0288">
        <w:rPr>
          <w:rFonts w:asciiTheme="majorHAnsi" w:hAnsiTheme="majorHAnsi" w:cstheme="majorHAnsi"/>
        </w:rPr>
        <w:t>na podstawie art. 16 RODO prawo do sprostowania Pani/Pana danych osobowych prawo to może zostać ograniczone w oparciu o art. 19 ust. 2 oraz art. 76 ustawy Pzp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000005B" w14:textId="797CDD6E" w:rsidR="000B72C3" w:rsidRPr="00A7512B" w:rsidRDefault="005D0288" w:rsidP="00474EA2">
      <w:pPr>
        <w:numPr>
          <w:ilvl w:val="0"/>
          <w:numId w:val="1"/>
        </w:numPr>
        <w:spacing w:line="360" w:lineRule="auto"/>
        <w:ind w:left="1418" w:hanging="284"/>
        <w:jc w:val="both"/>
        <w:rPr>
          <w:rFonts w:asciiTheme="majorHAnsi" w:hAnsiTheme="majorHAnsi" w:cstheme="majorHAnsi"/>
        </w:rPr>
      </w:pPr>
      <w:r w:rsidRPr="005D0288">
        <w:rPr>
          <w:rFonts w:asciiTheme="majorHAnsi" w:hAnsiTheme="majorHAnsi" w:cstheme="majorHAnsi"/>
        </w:rPr>
        <w:t>na podstawie art. 18 RODO prawo żądania od administratora ograniczenia przetwarzania danych osobowych z zastrzeżeniem przypadków, o których mowa w art. 18 ust. 2 RODO, prawo to może zostać ograniczone w oparciu o art. 19 ust. 3 oraz art. 74 ust. 3 ustawy Pzp;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000005C" w14:textId="56642B97" w:rsidR="000B72C3" w:rsidRPr="00A7512B" w:rsidRDefault="00937A4C" w:rsidP="00474EA2">
      <w:pPr>
        <w:numPr>
          <w:ilvl w:val="0"/>
          <w:numId w:val="1"/>
        </w:numPr>
        <w:spacing w:line="360" w:lineRule="auto"/>
        <w:ind w:left="1418" w:hanging="284"/>
        <w:jc w:val="both"/>
        <w:rPr>
          <w:rFonts w:asciiTheme="majorHAnsi" w:hAnsiTheme="majorHAnsi" w:cstheme="majorHAnsi"/>
        </w:rPr>
      </w:pPr>
      <w:r w:rsidRPr="00A7512B">
        <w:rPr>
          <w:rFonts w:asciiTheme="majorHAnsi" w:hAnsiTheme="majorHAnsi" w:cstheme="majorHAnsi"/>
        </w:rPr>
        <w:t>prawo do wniesienia skargi do Prezesa Urzędu Ochrony Danych Osobowych, gdy uzna Pani/Pan, że przetwarzanie danych osobowych Pani/Pana dotyczących narusza przepisy RODO;</w:t>
      </w:r>
      <w:r w:rsidR="002626CE" w:rsidRPr="00A7512B">
        <w:rPr>
          <w:rFonts w:asciiTheme="majorHAnsi" w:hAnsiTheme="majorHAnsi" w:cstheme="majorHAnsi"/>
        </w:rPr>
        <w:t xml:space="preserve"> </w:t>
      </w:r>
    </w:p>
    <w:p w14:paraId="0000005D" w14:textId="3E99BC4A" w:rsidR="000B72C3" w:rsidRPr="00A7512B" w:rsidRDefault="00381D64" w:rsidP="00094085">
      <w:pPr>
        <w:pStyle w:val="Akapitzlist"/>
        <w:numPr>
          <w:ilvl w:val="2"/>
          <w:numId w:val="7"/>
        </w:numPr>
        <w:spacing w:line="360" w:lineRule="auto"/>
        <w:jc w:val="both"/>
        <w:rPr>
          <w:rFonts w:asciiTheme="majorHAnsi" w:hAnsiTheme="majorHAnsi" w:cstheme="majorHAnsi"/>
        </w:rPr>
      </w:pPr>
      <w:r w:rsidRPr="00A7512B">
        <w:rPr>
          <w:rFonts w:asciiTheme="majorHAnsi" w:hAnsiTheme="majorHAnsi" w:cstheme="majorHAnsi"/>
        </w:rPr>
        <w:lastRenderedPageBreak/>
        <w:t>N</w:t>
      </w:r>
      <w:r w:rsidR="00937A4C" w:rsidRPr="00A7512B">
        <w:rPr>
          <w:rFonts w:asciiTheme="majorHAnsi" w:hAnsiTheme="majorHAnsi" w:cstheme="majorHAnsi"/>
        </w:rPr>
        <w:t>ie przysługuje Pani/Panu:</w:t>
      </w:r>
    </w:p>
    <w:p w14:paraId="0000005E" w14:textId="29E01077" w:rsidR="000B72C3" w:rsidRPr="00A7512B" w:rsidRDefault="00937A4C" w:rsidP="00094085">
      <w:pPr>
        <w:numPr>
          <w:ilvl w:val="0"/>
          <w:numId w:val="5"/>
        </w:numPr>
        <w:spacing w:line="360" w:lineRule="auto"/>
        <w:ind w:left="1418" w:hanging="284"/>
        <w:jc w:val="both"/>
        <w:rPr>
          <w:rFonts w:asciiTheme="majorHAnsi" w:hAnsiTheme="majorHAnsi" w:cstheme="majorHAnsi"/>
        </w:rPr>
      </w:pPr>
      <w:r w:rsidRPr="00A7512B">
        <w:rPr>
          <w:rFonts w:asciiTheme="majorHAnsi" w:hAnsiTheme="majorHAnsi" w:cstheme="majorHAnsi"/>
        </w:rPr>
        <w:t>w związku</w:t>
      </w:r>
      <w:r w:rsidR="002626CE" w:rsidRPr="00A7512B">
        <w:rPr>
          <w:rFonts w:asciiTheme="majorHAnsi" w:hAnsiTheme="majorHAnsi" w:cstheme="majorHAnsi"/>
        </w:rPr>
        <w:t xml:space="preserve"> z </w:t>
      </w:r>
      <w:r w:rsidRPr="00A7512B">
        <w:rPr>
          <w:rFonts w:asciiTheme="majorHAnsi" w:hAnsiTheme="majorHAnsi" w:cstheme="majorHAnsi"/>
        </w:rPr>
        <w:t>art. 17 ust. 3 lit. b, d lub e RODO prawo do usunięcia danych osobowych;</w:t>
      </w:r>
    </w:p>
    <w:p w14:paraId="0000005F" w14:textId="2AD44BBD" w:rsidR="000B72C3" w:rsidRPr="00A7512B" w:rsidRDefault="00937A4C" w:rsidP="00094085">
      <w:pPr>
        <w:numPr>
          <w:ilvl w:val="0"/>
          <w:numId w:val="5"/>
        </w:numPr>
        <w:spacing w:line="360" w:lineRule="auto"/>
        <w:ind w:left="1418" w:hanging="284"/>
        <w:jc w:val="both"/>
        <w:rPr>
          <w:rFonts w:asciiTheme="majorHAnsi" w:hAnsiTheme="majorHAnsi" w:cstheme="majorHAnsi"/>
        </w:rPr>
      </w:pPr>
      <w:r w:rsidRPr="00A7512B">
        <w:rPr>
          <w:rFonts w:asciiTheme="majorHAnsi" w:hAnsiTheme="majorHAnsi" w:cstheme="majorHAnsi"/>
        </w:rPr>
        <w:t>prawo do przenoszenia danych osobowych,</w:t>
      </w:r>
      <w:r w:rsidR="002626CE" w:rsidRPr="00A7512B">
        <w:rPr>
          <w:rFonts w:asciiTheme="majorHAnsi" w:hAnsiTheme="majorHAnsi" w:cstheme="majorHAnsi"/>
        </w:rPr>
        <w:t xml:space="preserve"> o </w:t>
      </w:r>
      <w:r w:rsidRPr="00A7512B">
        <w:rPr>
          <w:rFonts w:asciiTheme="majorHAnsi" w:hAnsiTheme="majorHAnsi" w:cstheme="majorHAnsi"/>
        </w:rPr>
        <w:t>którym mowa</w:t>
      </w:r>
      <w:r w:rsidR="002626CE" w:rsidRPr="00A7512B">
        <w:rPr>
          <w:rFonts w:asciiTheme="majorHAnsi" w:hAnsiTheme="majorHAnsi" w:cstheme="majorHAnsi"/>
        </w:rPr>
        <w:t xml:space="preserve"> w </w:t>
      </w:r>
      <w:r w:rsidRPr="00A7512B">
        <w:rPr>
          <w:rFonts w:asciiTheme="majorHAnsi" w:hAnsiTheme="majorHAnsi" w:cstheme="majorHAnsi"/>
        </w:rPr>
        <w:t>art. 20 RODO;</w:t>
      </w:r>
    </w:p>
    <w:p w14:paraId="00000060" w14:textId="77777777" w:rsidR="000B72C3" w:rsidRPr="00A7512B" w:rsidRDefault="00937A4C" w:rsidP="00094085">
      <w:pPr>
        <w:numPr>
          <w:ilvl w:val="0"/>
          <w:numId w:val="5"/>
        </w:numPr>
        <w:spacing w:line="360" w:lineRule="auto"/>
        <w:ind w:left="1418" w:hanging="284"/>
        <w:jc w:val="both"/>
        <w:rPr>
          <w:rFonts w:asciiTheme="majorHAnsi" w:hAnsiTheme="majorHAnsi" w:cstheme="majorHAnsi"/>
        </w:rPr>
      </w:pPr>
      <w:r w:rsidRPr="00A7512B">
        <w:rPr>
          <w:rFonts w:asciiTheme="majorHAnsi" w:hAnsiTheme="majorHAnsi" w:cstheme="majorHAnsi"/>
        </w:rPr>
        <w:t xml:space="preserve">na podstawie art. 21 RODO prawo sprzeciwu, wobec przetwarzania danych osobowych, gdyż podstawą prawną przetwarzania Pani/Pana danych osobowych jest art. 6 ust. 1 lit. c RODO; </w:t>
      </w:r>
    </w:p>
    <w:p w14:paraId="038C5552" w14:textId="66AC632D" w:rsidR="00ED6D83" w:rsidRPr="00A7512B" w:rsidRDefault="00ED6D83" w:rsidP="00094085">
      <w:pPr>
        <w:pStyle w:val="Akapitzlist"/>
        <w:numPr>
          <w:ilvl w:val="1"/>
          <w:numId w:val="7"/>
        </w:numPr>
        <w:spacing w:line="360" w:lineRule="auto"/>
        <w:jc w:val="both"/>
        <w:rPr>
          <w:rFonts w:asciiTheme="majorHAnsi" w:eastAsia="Times New Roman" w:hAnsiTheme="majorHAnsi" w:cstheme="majorHAnsi"/>
        </w:rPr>
      </w:pPr>
      <w:r w:rsidRPr="00A7512B">
        <w:rPr>
          <w:rFonts w:asciiTheme="majorHAnsi" w:eastAsia="Times New Roman" w:hAnsiTheme="majorHAnsi" w:cstheme="majorHAnsi"/>
        </w:rPr>
        <w:t xml:space="preserve">Jednocześnie </w:t>
      </w:r>
      <w:r w:rsidRPr="00A7512B">
        <w:rPr>
          <w:rFonts w:asciiTheme="majorHAnsi" w:eastAsia="Times New Roman" w:hAnsiTheme="majorHAnsi" w:cstheme="majorHAnsi"/>
          <w:b/>
          <w:bCs/>
        </w:rPr>
        <w:t>Zamawiający</w:t>
      </w:r>
      <w:r w:rsidRPr="00A7512B">
        <w:rPr>
          <w:rFonts w:asciiTheme="majorHAnsi" w:eastAsia="Times New Roman" w:hAnsiTheme="majorHAnsi" w:cstheme="majorHAnsi"/>
        </w:rPr>
        <w:t xml:space="preserve"> przypomina</w:t>
      </w:r>
      <w:r w:rsidR="002626CE" w:rsidRPr="00A7512B">
        <w:rPr>
          <w:rFonts w:asciiTheme="majorHAnsi" w:eastAsia="Times New Roman" w:hAnsiTheme="majorHAnsi" w:cstheme="majorHAnsi"/>
        </w:rPr>
        <w:t xml:space="preserve"> o </w:t>
      </w:r>
      <w:r w:rsidRPr="00A7512B">
        <w:rPr>
          <w:rFonts w:asciiTheme="majorHAnsi" w:eastAsia="Times New Roman" w:hAnsiTheme="majorHAnsi" w:cstheme="majorHAnsi"/>
        </w:rPr>
        <w:t>ciążącym na Pani/Panu obowiązku informacyjnym wynikającym</w:t>
      </w:r>
      <w:r w:rsidR="002626CE" w:rsidRPr="00A7512B">
        <w:rPr>
          <w:rFonts w:asciiTheme="majorHAnsi" w:eastAsia="Times New Roman" w:hAnsiTheme="majorHAnsi" w:cstheme="majorHAnsi"/>
        </w:rPr>
        <w:t xml:space="preserve"> z </w:t>
      </w:r>
      <w:r w:rsidRPr="00A7512B">
        <w:rPr>
          <w:rFonts w:asciiTheme="majorHAnsi" w:eastAsia="Times New Roman" w:hAnsiTheme="majorHAnsi" w:cstheme="majorHAnsi"/>
        </w:rPr>
        <w:t>art. 1</w:t>
      </w:r>
      <w:r w:rsidR="005D245C" w:rsidRPr="00A7512B">
        <w:rPr>
          <w:rFonts w:asciiTheme="majorHAnsi" w:eastAsia="Times New Roman" w:hAnsiTheme="majorHAnsi" w:cstheme="majorHAnsi"/>
        </w:rPr>
        <w:t>3 lub art. 14</w:t>
      </w:r>
      <w:r w:rsidRPr="00A7512B">
        <w:rPr>
          <w:rFonts w:asciiTheme="majorHAnsi" w:eastAsia="Times New Roman" w:hAnsiTheme="majorHAnsi" w:cstheme="majorHAnsi"/>
        </w:rPr>
        <w:t xml:space="preserve"> RODO względem osób fizycznych, których dane przekazane zostaną </w:t>
      </w:r>
      <w:r w:rsidRPr="00A7512B">
        <w:rPr>
          <w:rFonts w:asciiTheme="majorHAnsi" w:eastAsia="Times New Roman" w:hAnsiTheme="majorHAnsi" w:cstheme="majorHAnsi"/>
          <w:b/>
          <w:bCs/>
        </w:rPr>
        <w:t>Zamawiającemu</w:t>
      </w:r>
      <w:r w:rsidR="002626CE" w:rsidRPr="00A7512B">
        <w:rPr>
          <w:rFonts w:asciiTheme="majorHAnsi" w:eastAsia="Times New Roman" w:hAnsiTheme="majorHAnsi" w:cstheme="majorHAnsi"/>
        </w:rPr>
        <w:t xml:space="preserve"> w </w:t>
      </w:r>
      <w:r w:rsidRPr="00A7512B">
        <w:rPr>
          <w:rFonts w:asciiTheme="majorHAnsi" w:eastAsia="Times New Roman" w:hAnsiTheme="majorHAnsi" w:cstheme="majorHAnsi"/>
        </w:rPr>
        <w:t>związku</w:t>
      </w:r>
      <w:r w:rsidR="002626CE" w:rsidRPr="00A7512B">
        <w:rPr>
          <w:rFonts w:asciiTheme="majorHAnsi" w:eastAsia="Times New Roman" w:hAnsiTheme="majorHAnsi" w:cstheme="majorHAnsi"/>
        </w:rPr>
        <w:t xml:space="preserve"> z </w:t>
      </w:r>
      <w:r w:rsidRPr="00A7512B">
        <w:rPr>
          <w:rFonts w:asciiTheme="majorHAnsi" w:eastAsia="Times New Roman" w:hAnsiTheme="majorHAnsi" w:cstheme="majorHAnsi"/>
        </w:rPr>
        <w:t>prowadzonym postępowaniem</w:t>
      </w:r>
      <w:r w:rsidR="002626CE" w:rsidRPr="00A7512B">
        <w:rPr>
          <w:rFonts w:asciiTheme="majorHAnsi" w:eastAsia="Times New Roman" w:hAnsiTheme="majorHAnsi" w:cstheme="majorHAnsi"/>
        </w:rPr>
        <w:t xml:space="preserve"> i </w:t>
      </w:r>
      <w:r w:rsidRPr="00A7512B">
        <w:rPr>
          <w:rFonts w:asciiTheme="majorHAnsi" w:eastAsia="Times New Roman" w:hAnsiTheme="majorHAnsi" w:cstheme="majorHAnsi"/>
        </w:rPr>
        <w:t xml:space="preserve">które </w:t>
      </w:r>
      <w:r w:rsidRPr="00A7512B">
        <w:rPr>
          <w:rFonts w:asciiTheme="majorHAnsi" w:eastAsia="Times New Roman" w:hAnsiTheme="majorHAnsi" w:cstheme="majorHAnsi"/>
          <w:b/>
          <w:bCs/>
        </w:rPr>
        <w:t>Zamawiający</w:t>
      </w:r>
      <w:r w:rsidRPr="00A7512B">
        <w:rPr>
          <w:rFonts w:asciiTheme="majorHAnsi" w:eastAsia="Times New Roman" w:hAnsiTheme="majorHAnsi" w:cstheme="majorHAnsi"/>
        </w:rPr>
        <w:t xml:space="preserve"> pośrednio pozyska od wykonawcy biorącego udział</w:t>
      </w:r>
      <w:r w:rsidR="002626CE" w:rsidRPr="00A7512B">
        <w:rPr>
          <w:rFonts w:asciiTheme="majorHAnsi" w:eastAsia="Times New Roman" w:hAnsiTheme="majorHAnsi" w:cstheme="majorHAnsi"/>
        </w:rPr>
        <w:t xml:space="preserve"> w </w:t>
      </w:r>
      <w:r w:rsidRPr="00A7512B">
        <w:rPr>
          <w:rFonts w:asciiTheme="majorHAnsi" w:eastAsia="Times New Roman" w:hAnsiTheme="majorHAnsi" w:cstheme="majorHAnsi"/>
        </w:rPr>
        <w:t>postępowaniu, chyba że ma z</w:t>
      </w:r>
      <w:r w:rsidR="00475E7B" w:rsidRPr="00A7512B">
        <w:rPr>
          <w:rFonts w:asciiTheme="majorHAnsi" w:eastAsia="Times New Roman" w:hAnsiTheme="majorHAnsi" w:cstheme="majorHAnsi"/>
        </w:rPr>
        <w:t>astosowanie co najmniej jedno</w:t>
      </w:r>
      <w:r w:rsidR="002626CE" w:rsidRPr="00A7512B">
        <w:rPr>
          <w:rFonts w:asciiTheme="majorHAnsi" w:eastAsia="Times New Roman" w:hAnsiTheme="majorHAnsi" w:cstheme="majorHAnsi"/>
        </w:rPr>
        <w:t xml:space="preserve"> z </w:t>
      </w:r>
      <w:r w:rsidR="00F064F6" w:rsidRPr="00A7512B">
        <w:rPr>
          <w:rFonts w:asciiTheme="majorHAnsi" w:eastAsia="Times New Roman" w:hAnsiTheme="majorHAnsi" w:cstheme="majorHAnsi"/>
        </w:rPr>
        <w:t>wyłączeń</w:t>
      </w:r>
      <w:r w:rsidRPr="00A7512B">
        <w:rPr>
          <w:rFonts w:asciiTheme="majorHAnsi" w:eastAsia="Times New Roman" w:hAnsiTheme="majorHAnsi" w:cstheme="majorHAnsi"/>
        </w:rPr>
        <w:t>,</w:t>
      </w:r>
      <w:r w:rsidR="002626CE" w:rsidRPr="00A7512B">
        <w:rPr>
          <w:rFonts w:asciiTheme="majorHAnsi" w:eastAsia="Times New Roman" w:hAnsiTheme="majorHAnsi" w:cstheme="majorHAnsi"/>
        </w:rPr>
        <w:t xml:space="preserve"> o </w:t>
      </w:r>
      <w:r w:rsidRPr="00A7512B">
        <w:rPr>
          <w:rFonts w:asciiTheme="majorHAnsi" w:eastAsia="Times New Roman" w:hAnsiTheme="majorHAnsi" w:cstheme="majorHAnsi"/>
        </w:rPr>
        <w:t>których mowa</w:t>
      </w:r>
      <w:r w:rsidR="002626CE" w:rsidRPr="00A7512B">
        <w:rPr>
          <w:rFonts w:asciiTheme="majorHAnsi" w:eastAsia="Times New Roman" w:hAnsiTheme="majorHAnsi" w:cstheme="majorHAnsi"/>
        </w:rPr>
        <w:t xml:space="preserve"> w</w:t>
      </w:r>
      <w:r w:rsidR="005D245C" w:rsidRPr="00A7512B">
        <w:rPr>
          <w:rFonts w:asciiTheme="majorHAnsi" w:eastAsia="Times New Roman" w:hAnsiTheme="majorHAnsi" w:cstheme="majorHAnsi"/>
        </w:rPr>
        <w:t xml:space="preserve"> art. 13 ust. 4 lub</w:t>
      </w:r>
      <w:r w:rsidR="002626CE" w:rsidRPr="00A7512B">
        <w:rPr>
          <w:rFonts w:asciiTheme="majorHAnsi" w:eastAsia="Times New Roman" w:hAnsiTheme="majorHAnsi" w:cstheme="majorHAnsi"/>
        </w:rPr>
        <w:t> </w:t>
      </w:r>
      <w:r w:rsidRPr="00A7512B">
        <w:rPr>
          <w:rFonts w:asciiTheme="majorHAnsi" w:eastAsia="Times New Roman" w:hAnsiTheme="majorHAnsi" w:cstheme="majorHAnsi"/>
        </w:rPr>
        <w:t>art. 14 ust. 5 RODO.</w:t>
      </w:r>
    </w:p>
    <w:p w14:paraId="7876F7A2" w14:textId="77777777" w:rsidR="00F52172" w:rsidRPr="00670A31" w:rsidRDefault="00937A4C" w:rsidP="00474EA2">
      <w:pPr>
        <w:pStyle w:val="Nagwek2"/>
        <w:spacing w:line="360" w:lineRule="auto"/>
      </w:pPr>
      <w:bookmarkStart w:id="4" w:name="_Toc177555516"/>
      <w:r w:rsidRPr="00670A31">
        <w:t>Tryb udzielania zamówienia</w:t>
      </w:r>
      <w:bookmarkEnd w:id="4"/>
    </w:p>
    <w:p w14:paraId="70D7207E" w14:textId="56E217CE" w:rsidR="00341A40" w:rsidRPr="00A7512B" w:rsidRDefault="000C7A2A" w:rsidP="00094085">
      <w:pPr>
        <w:pStyle w:val="Akapitzlist"/>
        <w:numPr>
          <w:ilvl w:val="1"/>
          <w:numId w:val="7"/>
        </w:numPr>
        <w:spacing w:line="360" w:lineRule="auto"/>
        <w:jc w:val="both"/>
        <w:rPr>
          <w:rFonts w:asciiTheme="majorHAnsi" w:hAnsiTheme="majorHAnsi" w:cstheme="majorHAnsi"/>
        </w:rPr>
      </w:pPr>
      <w:bookmarkStart w:id="5" w:name="_Hlk69806761"/>
      <w:r w:rsidRPr="000C7A2A">
        <w:rPr>
          <w:rFonts w:asciiTheme="majorHAnsi" w:hAnsiTheme="majorHAnsi" w:cstheme="majorHAnsi"/>
        </w:rPr>
        <w:t>Postępowanie o udzielenie zamówienia realizowane jest w trybie podstawowym art. 275 pkt 1 (tryb podstawowy bez negocjacji) ustawy z dnia 11 września 2019 r. – Prawo zamówień publicznych (</w:t>
      </w:r>
      <w:r w:rsidR="00C43E71" w:rsidRPr="00C95950">
        <w:rPr>
          <w:rFonts w:asciiTheme="majorHAnsi" w:hAnsiTheme="majorHAnsi" w:cstheme="majorHAnsi"/>
        </w:rPr>
        <w:t>t.j. z 2024</w:t>
      </w:r>
      <w:r w:rsidR="00EB73C0">
        <w:rPr>
          <w:rFonts w:asciiTheme="majorHAnsi" w:hAnsiTheme="majorHAnsi" w:cstheme="majorHAnsi"/>
        </w:rPr>
        <w:t xml:space="preserve"> </w:t>
      </w:r>
      <w:r w:rsidR="00C43E71" w:rsidRPr="00C95950">
        <w:rPr>
          <w:rFonts w:asciiTheme="majorHAnsi" w:hAnsiTheme="majorHAnsi" w:cstheme="majorHAnsi"/>
        </w:rPr>
        <w:t>r. poz. 1320</w:t>
      </w:r>
      <w:r w:rsidRPr="000C7A2A">
        <w:rPr>
          <w:rFonts w:asciiTheme="majorHAnsi" w:hAnsiTheme="majorHAnsi" w:cstheme="majorHAnsi"/>
        </w:rPr>
        <w:t>, zwanej dalej „ustawą Pzp”) oraz na podstawie niniejszej Specyfikacji Warunków Zamówienia, zwaną dalej „SWZ”.</w:t>
      </w:r>
    </w:p>
    <w:bookmarkEnd w:id="5"/>
    <w:p w14:paraId="548FF174" w14:textId="1BC26C34" w:rsidR="00F52172" w:rsidRPr="00A7512B" w:rsidRDefault="000C7A2A" w:rsidP="00094085">
      <w:pPr>
        <w:pStyle w:val="Akapitzlist"/>
        <w:numPr>
          <w:ilvl w:val="1"/>
          <w:numId w:val="7"/>
        </w:numPr>
        <w:spacing w:line="360" w:lineRule="auto"/>
        <w:jc w:val="both"/>
        <w:rPr>
          <w:rFonts w:asciiTheme="majorHAnsi" w:hAnsiTheme="majorHAnsi" w:cstheme="majorHAnsi"/>
        </w:rPr>
      </w:pPr>
      <w:r w:rsidRPr="000C7A2A">
        <w:rPr>
          <w:rFonts w:asciiTheme="majorHAnsi" w:hAnsiTheme="majorHAnsi" w:cstheme="majorHAnsi"/>
        </w:rPr>
        <w:t>W sprawach, które nie zostały uregulowane w SWZ mają zastosowanie przepisy ustawy Pzp oraz aktów wykonawczych wydanych na jej podstawie w szczególności Rozporządzenia Ministra Rozwoju , Pracy i Technologii z dnia 23 grudnia 2020r.w sprawie podmiotowych środków dowodowych oraz innych dokumentów lub oświadczeń, jakich może żądać zamawiający od wykonawcy (Dz.U. z 2020 r. poz. 2415 z późn. zm.)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przez ww. akty prawne stosuje się przepisy ustawy z dnia 23 kwietnia 1964 r. - Kodeks cywilny (Dz.U. z 202</w:t>
      </w:r>
      <w:r w:rsidR="00723715">
        <w:rPr>
          <w:rFonts w:asciiTheme="majorHAnsi" w:hAnsiTheme="majorHAnsi" w:cstheme="majorHAnsi"/>
        </w:rPr>
        <w:t>4</w:t>
      </w:r>
      <w:r w:rsidRPr="000C7A2A">
        <w:rPr>
          <w:rFonts w:asciiTheme="majorHAnsi" w:hAnsiTheme="majorHAnsi" w:cstheme="majorHAnsi"/>
        </w:rPr>
        <w:t xml:space="preserve"> r. poz. </w:t>
      </w:r>
      <w:r w:rsidR="00723715">
        <w:rPr>
          <w:rFonts w:asciiTheme="majorHAnsi" w:hAnsiTheme="majorHAnsi" w:cstheme="majorHAnsi"/>
        </w:rPr>
        <w:t xml:space="preserve">1061 z późn. </w:t>
      </w:r>
      <w:r w:rsidR="00C23ED7">
        <w:rPr>
          <w:rFonts w:asciiTheme="majorHAnsi" w:hAnsiTheme="majorHAnsi" w:cstheme="majorHAnsi"/>
        </w:rPr>
        <w:t>z</w:t>
      </w:r>
      <w:r w:rsidR="00723715">
        <w:rPr>
          <w:rFonts w:asciiTheme="majorHAnsi" w:hAnsiTheme="majorHAnsi" w:cstheme="majorHAnsi"/>
        </w:rPr>
        <w:t>m.</w:t>
      </w:r>
      <w:r w:rsidRPr="000C7A2A">
        <w:rPr>
          <w:rFonts w:asciiTheme="majorHAnsi" w:hAnsiTheme="majorHAnsi" w:cstheme="majorHAnsi"/>
        </w:rPr>
        <w:t>) oraz inne przepisy powszechnie obowiązującego prawa związanego z przedmiotem zamówienia.</w:t>
      </w:r>
    </w:p>
    <w:p w14:paraId="14C16F75" w14:textId="77777777" w:rsidR="00F52172" w:rsidRPr="00A7512B" w:rsidRDefault="00937A4C" w:rsidP="00094085">
      <w:pPr>
        <w:pStyle w:val="Akapitzlist"/>
        <w:numPr>
          <w:ilvl w:val="1"/>
          <w:numId w:val="7"/>
        </w:numPr>
        <w:spacing w:line="360" w:lineRule="auto"/>
        <w:jc w:val="both"/>
        <w:rPr>
          <w:rFonts w:asciiTheme="majorHAnsi" w:hAnsiTheme="majorHAnsi" w:cstheme="majorHAnsi"/>
        </w:rPr>
      </w:pPr>
      <w:r w:rsidRPr="00A7512B">
        <w:rPr>
          <w:rFonts w:asciiTheme="majorHAnsi" w:hAnsiTheme="majorHAnsi" w:cstheme="majorHAnsi"/>
        </w:rPr>
        <w:t xml:space="preserve">Zamawiający nie przewiduje prowadzenia negocjacji. </w:t>
      </w:r>
    </w:p>
    <w:p w14:paraId="5A2D925A" w14:textId="77777777" w:rsidR="00F52172" w:rsidRPr="00A7512B" w:rsidRDefault="00937A4C" w:rsidP="00094085">
      <w:pPr>
        <w:pStyle w:val="Akapitzlist"/>
        <w:numPr>
          <w:ilvl w:val="1"/>
          <w:numId w:val="7"/>
        </w:numPr>
        <w:spacing w:line="360" w:lineRule="auto"/>
        <w:jc w:val="both"/>
        <w:rPr>
          <w:rFonts w:asciiTheme="majorHAnsi" w:hAnsiTheme="majorHAnsi" w:cstheme="majorHAnsi"/>
        </w:rPr>
      </w:pPr>
      <w:r w:rsidRPr="00A7512B">
        <w:rPr>
          <w:rFonts w:asciiTheme="majorHAnsi" w:hAnsiTheme="majorHAnsi" w:cstheme="majorHAnsi"/>
        </w:rPr>
        <w:t>Zamawiający nie przewiduje aukcji elektronicznej.</w:t>
      </w:r>
    </w:p>
    <w:p w14:paraId="30CC3746" w14:textId="53660962" w:rsidR="00F52172" w:rsidRPr="00A7512B" w:rsidRDefault="00937A4C" w:rsidP="00094085">
      <w:pPr>
        <w:pStyle w:val="Akapitzlist"/>
        <w:numPr>
          <w:ilvl w:val="1"/>
          <w:numId w:val="7"/>
        </w:numPr>
        <w:spacing w:line="360" w:lineRule="auto"/>
        <w:jc w:val="both"/>
        <w:rPr>
          <w:rFonts w:asciiTheme="majorHAnsi" w:hAnsiTheme="majorHAnsi" w:cstheme="majorHAnsi"/>
        </w:rPr>
      </w:pPr>
      <w:r w:rsidRPr="00A7512B">
        <w:rPr>
          <w:rFonts w:asciiTheme="majorHAnsi" w:hAnsiTheme="majorHAnsi" w:cstheme="majorHAnsi"/>
        </w:rPr>
        <w:t>Zamawiający nie prowadzi postępowania</w:t>
      </w:r>
      <w:r w:rsidR="002626CE" w:rsidRPr="00A7512B">
        <w:rPr>
          <w:rFonts w:asciiTheme="majorHAnsi" w:hAnsiTheme="majorHAnsi" w:cstheme="majorHAnsi"/>
        </w:rPr>
        <w:t xml:space="preserve"> w </w:t>
      </w:r>
      <w:r w:rsidRPr="00A7512B">
        <w:rPr>
          <w:rFonts w:asciiTheme="majorHAnsi" w:hAnsiTheme="majorHAnsi" w:cstheme="majorHAnsi"/>
        </w:rPr>
        <w:t>celu zawarcia umowy ramowej.</w:t>
      </w:r>
    </w:p>
    <w:p w14:paraId="0C82DABB" w14:textId="74D430C7" w:rsidR="00057EF5" w:rsidRPr="00A7512B" w:rsidRDefault="00057EF5" w:rsidP="00094085">
      <w:pPr>
        <w:pStyle w:val="Akapitzlist"/>
        <w:numPr>
          <w:ilvl w:val="1"/>
          <w:numId w:val="7"/>
        </w:numPr>
        <w:spacing w:line="360" w:lineRule="auto"/>
        <w:jc w:val="both"/>
        <w:rPr>
          <w:rFonts w:asciiTheme="majorHAnsi" w:hAnsiTheme="majorHAnsi" w:cstheme="majorHAnsi"/>
        </w:rPr>
      </w:pPr>
      <w:r w:rsidRPr="00A7512B">
        <w:rPr>
          <w:rFonts w:asciiTheme="majorHAnsi" w:hAnsiTheme="majorHAnsi" w:cstheme="majorHAnsi"/>
        </w:rPr>
        <w:t>Zamawiający nie zamierza dokonać wybory najkorzystniejszej oferty z zastosowaniem aukcji elektronicznej.</w:t>
      </w:r>
    </w:p>
    <w:p w14:paraId="366A6FE6" w14:textId="5C7F06E4" w:rsidR="00F52172" w:rsidRPr="00A7512B" w:rsidRDefault="00575FD9" w:rsidP="00094085">
      <w:pPr>
        <w:pStyle w:val="Akapitzlist"/>
        <w:numPr>
          <w:ilvl w:val="1"/>
          <w:numId w:val="7"/>
        </w:numPr>
        <w:spacing w:line="360" w:lineRule="auto"/>
        <w:jc w:val="both"/>
        <w:rPr>
          <w:rFonts w:asciiTheme="majorHAnsi" w:hAnsiTheme="majorHAnsi" w:cstheme="majorHAnsi"/>
        </w:rPr>
      </w:pPr>
      <w:r w:rsidRPr="00A7512B">
        <w:rPr>
          <w:rFonts w:asciiTheme="majorHAnsi" w:hAnsiTheme="majorHAnsi" w:cstheme="majorHAnsi"/>
        </w:rPr>
        <w:t>Zamawiający nie dopuszcza składania ofert wariantowych</w:t>
      </w:r>
      <w:r w:rsidR="00057EF5" w:rsidRPr="00A7512B">
        <w:rPr>
          <w:rFonts w:asciiTheme="majorHAnsi" w:hAnsiTheme="majorHAnsi" w:cstheme="majorHAnsi"/>
        </w:rPr>
        <w:t>.</w:t>
      </w:r>
    </w:p>
    <w:p w14:paraId="10383598" w14:textId="739EE6C7" w:rsidR="005273DA" w:rsidRPr="004532A3" w:rsidRDefault="00C43E71" w:rsidP="00094085">
      <w:pPr>
        <w:pStyle w:val="Akapitzlist"/>
        <w:numPr>
          <w:ilvl w:val="1"/>
          <w:numId w:val="7"/>
        </w:numPr>
        <w:spacing w:line="360" w:lineRule="auto"/>
        <w:jc w:val="both"/>
        <w:rPr>
          <w:rFonts w:asciiTheme="majorHAnsi" w:hAnsiTheme="majorHAnsi" w:cstheme="majorHAnsi"/>
        </w:rPr>
      </w:pPr>
      <w:r w:rsidRPr="004532A3">
        <w:rPr>
          <w:rFonts w:asciiTheme="majorHAnsi" w:hAnsiTheme="majorHAnsi" w:cstheme="majorHAnsi"/>
        </w:rPr>
        <w:lastRenderedPageBreak/>
        <w:t>Zamawiający dopuszcza możliwość składania ofert częściowych. Zatem Wykonawca ma możliwość złożenia oferty w stosunku do jednej, kilku lub wszystkich części przedmiotu zamówienia</w:t>
      </w:r>
      <w:r w:rsidR="00FD4A24" w:rsidRPr="004532A3">
        <w:rPr>
          <w:rFonts w:asciiTheme="majorHAnsi" w:hAnsiTheme="majorHAnsi" w:cstheme="majorHAnsi"/>
        </w:rPr>
        <w:t>.</w:t>
      </w:r>
    </w:p>
    <w:p w14:paraId="54B6731A" w14:textId="293C7762" w:rsidR="00057EF5" w:rsidRPr="004532A3" w:rsidRDefault="00057EF5" w:rsidP="00094085">
      <w:pPr>
        <w:pStyle w:val="Akapitzlist"/>
        <w:numPr>
          <w:ilvl w:val="1"/>
          <w:numId w:val="7"/>
        </w:numPr>
        <w:spacing w:line="360" w:lineRule="auto"/>
        <w:jc w:val="both"/>
        <w:rPr>
          <w:rFonts w:asciiTheme="majorHAnsi" w:hAnsiTheme="majorHAnsi" w:cstheme="majorHAnsi"/>
        </w:rPr>
      </w:pPr>
      <w:r w:rsidRPr="004532A3">
        <w:rPr>
          <w:rFonts w:asciiTheme="majorHAnsi" w:hAnsiTheme="majorHAnsi" w:cstheme="majorHAnsi"/>
        </w:rPr>
        <w:t>Zamawiający nie dopuszcza składania oferty w postaci katalogów elektronicznych lub dołączenia katalogów elektronicznych do oferty</w:t>
      </w:r>
      <w:r w:rsidR="00940193">
        <w:rPr>
          <w:rFonts w:asciiTheme="majorHAnsi" w:hAnsiTheme="majorHAnsi" w:cstheme="majorHAnsi"/>
        </w:rPr>
        <w:t>.</w:t>
      </w:r>
    </w:p>
    <w:p w14:paraId="1E93DB96" w14:textId="75BB7D68" w:rsidR="00A7512B" w:rsidRPr="00A7512B" w:rsidRDefault="00A7512B" w:rsidP="000C7A2A">
      <w:pPr>
        <w:pStyle w:val="Akapitzlist"/>
        <w:numPr>
          <w:ilvl w:val="1"/>
          <w:numId w:val="7"/>
        </w:numPr>
        <w:spacing w:line="360" w:lineRule="auto"/>
        <w:ind w:hanging="508"/>
        <w:jc w:val="both"/>
        <w:rPr>
          <w:rFonts w:asciiTheme="majorHAnsi" w:hAnsiTheme="majorHAnsi" w:cstheme="majorHAnsi"/>
        </w:rPr>
      </w:pPr>
      <w:r w:rsidRPr="00A7512B">
        <w:rPr>
          <w:rFonts w:asciiTheme="majorHAnsi" w:hAnsiTheme="majorHAnsi" w:cstheme="majorHAnsi"/>
          <w:lang w:val="pl-PL"/>
        </w:rPr>
        <w:t>Zamawiający nie zastrzega możliwości ubiegania się o udzielenie zamówienia wyłącznie przez Wykonawców, o których mowa w art. 94 ustawy</w:t>
      </w:r>
      <w:r w:rsidR="00670A31">
        <w:rPr>
          <w:rFonts w:asciiTheme="majorHAnsi" w:hAnsiTheme="majorHAnsi" w:cstheme="majorHAnsi"/>
          <w:lang w:val="pl-PL"/>
        </w:rPr>
        <w:t xml:space="preserve"> Pzp</w:t>
      </w:r>
      <w:r w:rsidRPr="00A7512B">
        <w:rPr>
          <w:rFonts w:asciiTheme="majorHAnsi" w:hAnsiTheme="majorHAnsi" w:cstheme="majorHAnsi"/>
          <w:lang w:val="pl-PL"/>
        </w:rPr>
        <w:t>.</w:t>
      </w:r>
    </w:p>
    <w:p w14:paraId="43A7ED5D" w14:textId="653A3C97" w:rsidR="00F52172" w:rsidRPr="00A7512B" w:rsidRDefault="00575FD9" w:rsidP="000C7A2A">
      <w:pPr>
        <w:pStyle w:val="Akapitzlist"/>
        <w:numPr>
          <w:ilvl w:val="1"/>
          <w:numId w:val="7"/>
        </w:numPr>
        <w:spacing w:line="360" w:lineRule="auto"/>
        <w:ind w:hanging="508"/>
        <w:jc w:val="both"/>
        <w:rPr>
          <w:rFonts w:asciiTheme="majorHAnsi" w:hAnsiTheme="majorHAnsi" w:cstheme="majorHAnsi"/>
        </w:rPr>
      </w:pPr>
      <w:r w:rsidRPr="00A7512B">
        <w:rPr>
          <w:rFonts w:asciiTheme="majorHAnsi" w:hAnsiTheme="majorHAnsi" w:cstheme="majorHAnsi"/>
        </w:rPr>
        <w:t>Zamawiający nie przewiduje udzielania zamówień,</w:t>
      </w:r>
      <w:r w:rsidR="002626CE" w:rsidRPr="00A7512B">
        <w:rPr>
          <w:rFonts w:asciiTheme="majorHAnsi" w:hAnsiTheme="majorHAnsi" w:cstheme="majorHAnsi"/>
        </w:rPr>
        <w:t xml:space="preserve"> o </w:t>
      </w:r>
      <w:r w:rsidRPr="00A7512B">
        <w:rPr>
          <w:rFonts w:asciiTheme="majorHAnsi" w:hAnsiTheme="majorHAnsi" w:cstheme="majorHAnsi"/>
        </w:rPr>
        <w:t>których</w:t>
      </w:r>
      <w:r w:rsidR="004058E6" w:rsidRPr="00A7512B">
        <w:rPr>
          <w:rFonts w:asciiTheme="majorHAnsi" w:hAnsiTheme="majorHAnsi" w:cstheme="majorHAnsi"/>
        </w:rPr>
        <w:t xml:space="preserve"> mowa</w:t>
      </w:r>
      <w:r w:rsidR="002626CE" w:rsidRPr="00A7512B">
        <w:rPr>
          <w:rFonts w:asciiTheme="majorHAnsi" w:hAnsiTheme="majorHAnsi" w:cstheme="majorHAnsi"/>
        </w:rPr>
        <w:t xml:space="preserve"> w </w:t>
      </w:r>
      <w:r w:rsidR="004058E6" w:rsidRPr="00A7512B">
        <w:rPr>
          <w:rFonts w:asciiTheme="majorHAnsi" w:hAnsiTheme="majorHAnsi" w:cstheme="majorHAnsi"/>
        </w:rPr>
        <w:t>art. 214 ust. 1 pkt</w:t>
      </w:r>
      <w:r w:rsidR="009B40E9" w:rsidRPr="00A7512B">
        <w:rPr>
          <w:rFonts w:asciiTheme="majorHAnsi" w:hAnsiTheme="majorHAnsi" w:cstheme="majorHAnsi"/>
        </w:rPr>
        <w:t xml:space="preserve"> </w:t>
      </w:r>
      <w:r w:rsidRPr="00A7512B">
        <w:rPr>
          <w:rFonts w:asciiTheme="majorHAnsi" w:hAnsiTheme="majorHAnsi" w:cstheme="majorHAnsi"/>
        </w:rPr>
        <w:t>8</w:t>
      </w:r>
      <w:r w:rsidR="00670A31">
        <w:rPr>
          <w:rFonts w:asciiTheme="majorHAnsi" w:hAnsiTheme="majorHAnsi" w:cstheme="majorHAnsi"/>
        </w:rPr>
        <w:t xml:space="preserve"> ustawy Pzp</w:t>
      </w:r>
      <w:r w:rsidR="006309EB" w:rsidRPr="00A7512B">
        <w:rPr>
          <w:rFonts w:asciiTheme="majorHAnsi" w:hAnsiTheme="majorHAnsi" w:cstheme="majorHAnsi"/>
        </w:rPr>
        <w:t>.</w:t>
      </w:r>
    </w:p>
    <w:p w14:paraId="56F21F17" w14:textId="39A62AEB" w:rsidR="00057EF5" w:rsidRDefault="00057EF5" w:rsidP="000C7A2A">
      <w:pPr>
        <w:pStyle w:val="Akapitzlist"/>
        <w:numPr>
          <w:ilvl w:val="1"/>
          <w:numId w:val="7"/>
        </w:numPr>
        <w:spacing w:line="360" w:lineRule="auto"/>
        <w:ind w:hanging="508"/>
        <w:jc w:val="both"/>
        <w:rPr>
          <w:rFonts w:asciiTheme="majorHAnsi" w:hAnsiTheme="majorHAnsi" w:cstheme="majorHAnsi"/>
        </w:rPr>
      </w:pPr>
      <w:r w:rsidRPr="00A7512B">
        <w:rPr>
          <w:rFonts w:asciiTheme="majorHAnsi" w:hAnsiTheme="majorHAnsi" w:cstheme="majorHAnsi"/>
        </w:rPr>
        <w:t>Zamawiający nie przewiduje zwrotu kosztów udziału w postępowaniu.</w:t>
      </w:r>
    </w:p>
    <w:p w14:paraId="00000070" w14:textId="1F0CA067" w:rsidR="000B72C3" w:rsidRPr="00670A31" w:rsidRDefault="00937A4C" w:rsidP="00474EA2">
      <w:pPr>
        <w:pStyle w:val="Nagwek2"/>
        <w:spacing w:line="360" w:lineRule="auto"/>
      </w:pPr>
      <w:bookmarkStart w:id="6" w:name="_Toc177555517"/>
      <w:r w:rsidRPr="00670A31">
        <w:t>Opis przedmiotu zamówienia</w:t>
      </w:r>
      <w:bookmarkEnd w:id="6"/>
    </w:p>
    <w:p w14:paraId="263B84C0" w14:textId="43702B9A" w:rsidR="00597EFD" w:rsidRPr="0039119D" w:rsidRDefault="0039119D" w:rsidP="00094085">
      <w:pPr>
        <w:pStyle w:val="Akapitzlist"/>
        <w:numPr>
          <w:ilvl w:val="1"/>
          <w:numId w:val="7"/>
        </w:numPr>
        <w:spacing w:line="360" w:lineRule="auto"/>
        <w:jc w:val="both"/>
        <w:rPr>
          <w:rFonts w:asciiTheme="majorHAnsi" w:eastAsia="Times New Roman" w:hAnsiTheme="majorHAnsi" w:cstheme="majorHAnsi"/>
          <w:b/>
          <w:snapToGrid w:val="0"/>
        </w:rPr>
      </w:pPr>
      <w:bookmarkStart w:id="7" w:name="_Hlk30679626"/>
      <w:r w:rsidRPr="0039119D">
        <w:rPr>
          <w:rFonts w:asciiTheme="majorHAnsi" w:hAnsiTheme="majorHAnsi" w:cstheme="majorHAnsi"/>
        </w:rPr>
        <w:t>Przedmiotem zamówienia jest sukcesywna dostawa w okresie trwania umowy fabrycznie nowych materiałów eksploatacyjnych do drukarek, kserokopiarek i innych urządzeń biurowych dla jednostek organizacyjnych Uniwersytetu Łódzkiego, zgodnie z cząstkowymi zamówieniami jednostek</w:t>
      </w:r>
      <w:r w:rsidR="00E93E1F" w:rsidRPr="00E93E1F">
        <w:rPr>
          <w:rFonts w:asciiTheme="majorHAnsi" w:eastAsia="Times New Roman" w:hAnsiTheme="majorHAnsi" w:cstheme="majorHAnsi"/>
          <w:bCs/>
          <w:snapToGrid w:val="0"/>
        </w:rPr>
        <w:t>.</w:t>
      </w:r>
    </w:p>
    <w:p w14:paraId="48708D8B" w14:textId="33031284" w:rsidR="0039119D" w:rsidRPr="00C875BD" w:rsidRDefault="0039119D" w:rsidP="0039119D">
      <w:pPr>
        <w:pStyle w:val="Akapitzlist"/>
        <w:numPr>
          <w:ilvl w:val="1"/>
          <w:numId w:val="7"/>
        </w:numPr>
        <w:spacing w:line="360" w:lineRule="auto"/>
        <w:jc w:val="both"/>
        <w:rPr>
          <w:rFonts w:asciiTheme="majorHAnsi" w:eastAsia="Times New Roman" w:hAnsiTheme="majorHAnsi" w:cstheme="majorHAnsi"/>
          <w:b/>
          <w:snapToGrid w:val="0"/>
        </w:rPr>
      </w:pPr>
      <w:r w:rsidRPr="00C875BD">
        <w:rPr>
          <w:rFonts w:asciiTheme="majorHAnsi" w:eastAsia="Times New Roman" w:hAnsiTheme="majorHAnsi" w:cstheme="majorHAnsi"/>
          <w:bCs/>
          <w:snapToGrid w:val="0"/>
        </w:rPr>
        <w:t xml:space="preserve">Przedmiot zamówienia został podzielony na </w:t>
      </w:r>
      <w:r w:rsidR="00C875BD" w:rsidRPr="00C875BD">
        <w:rPr>
          <w:rFonts w:asciiTheme="majorHAnsi" w:eastAsia="Times New Roman" w:hAnsiTheme="majorHAnsi" w:cstheme="majorHAnsi"/>
          <w:bCs/>
          <w:snapToGrid w:val="0"/>
        </w:rPr>
        <w:t>8</w:t>
      </w:r>
      <w:r w:rsidRPr="00C875BD">
        <w:rPr>
          <w:rFonts w:asciiTheme="majorHAnsi" w:eastAsia="Times New Roman" w:hAnsiTheme="majorHAnsi" w:cstheme="majorHAnsi"/>
          <w:bCs/>
          <w:snapToGrid w:val="0"/>
        </w:rPr>
        <w:t xml:space="preserve"> części</w:t>
      </w:r>
      <w:r w:rsidRPr="00C875BD">
        <w:rPr>
          <w:rFonts w:asciiTheme="majorHAnsi" w:eastAsia="Times New Roman" w:hAnsiTheme="majorHAnsi" w:cstheme="majorHAnsi"/>
          <w:b/>
          <w:snapToGrid w:val="0"/>
        </w:rPr>
        <w:t>.</w:t>
      </w:r>
    </w:p>
    <w:p w14:paraId="20F2F367" w14:textId="08DBC607"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BROTHER</w:t>
      </w:r>
    </w:p>
    <w:p w14:paraId="23706B18" w14:textId="4B5B39B2"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CANON</w:t>
      </w:r>
    </w:p>
    <w:p w14:paraId="2AC945CC" w14:textId="469AA854"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EPSON</w:t>
      </w:r>
    </w:p>
    <w:p w14:paraId="068760EE" w14:textId="77777777"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HP</w:t>
      </w:r>
    </w:p>
    <w:p w14:paraId="129E3852" w14:textId="6FCA84DC"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KONICA/M</w:t>
      </w:r>
      <w:r w:rsidR="00C875BD" w:rsidRPr="00C875BD">
        <w:rPr>
          <w:rFonts w:asciiTheme="majorHAnsi" w:eastAsia="Times New Roman" w:hAnsiTheme="majorHAnsi" w:cstheme="majorHAnsi"/>
          <w:bCs/>
          <w:snapToGrid w:val="0"/>
        </w:rPr>
        <w:t>I</w:t>
      </w:r>
      <w:r w:rsidRPr="00C875BD">
        <w:rPr>
          <w:rFonts w:asciiTheme="majorHAnsi" w:eastAsia="Times New Roman" w:hAnsiTheme="majorHAnsi" w:cstheme="majorHAnsi"/>
          <w:bCs/>
          <w:snapToGrid w:val="0"/>
        </w:rPr>
        <w:t>NOLTA</w:t>
      </w:r>
    </w:p>
    <w:p w14:paraId="435156F6" w14:textId="77777777"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RICOH</w:t>
      </w:r>
    </w:p>
    <w:p w14:paraId="6E35C919" w14:textId="77777777"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XEROX</w:t>
      </w:r>
    </w:p>
    <w:p w14:paraId="22AFDE48" w14:textId="17EA2CFE" w:rsidR="0039119D" w:rsidRPr="00C875BD" w:rsidRDefault="0039119D" w:rsidP="0039119D">
      <w:pPr>
        <w:pStyle w:val="Akapitzlist"/>
        <w:numPr>
          <w:ilvl w:val="2"/>
          <w:numId w:val="7"/>
        </w:numPr>
        <w:spacing w:line="360" w:lineRule="auto"/>
        <w:jc w:val="both"/>
        <w:rPr>
          <w:rFonts w:asciiTheme="majorHAnsi" w:eastAsia="Times New Roman" w:hAnsiTheme="majorHAnsi" w:cstheme="majorHAnsi"/>
          <w:bCs/>
          <w:snapToGrid w:val="0"/>
        </w:rPr>
      </w:pPr>
      <w:r w:rsidRPr="00C875BD">
        <w:rPr>
          <w:rFonts w:asciiTheme="majorHAnsi" w:eastAsia="Times New Roman" w:hAnsiTheme="majorHAnsi" w:cstheme="majorHAnsi"/>
          <w:bCs/>
          <w:snapToGrid w:val="0"/>
        </w:rPr>
        <w:t>Materiały eksploatacyjne od urządzeń TOSHIBA</w:t>
      </w:r>
    </w:p>
    <w:p w14:paraId="31C58CA5" w14:textId="7C490A3C" w:rsidR="0039119D" w:rsidRDefault="0039119D" w:rsidP="0039119D">
      <w:pPr>
        <w:pStyle w:val="Akapitzlist"/>
        <w:numPr>
          <w:ilvl w:val="1"/>
          <w:numId w:val="7"/>
        </w:numPr>
        <w:spacing w:line="360" w:lineRule="auto"/>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Zamawiający dopuszcza możliwość składania ofert częściowych. Zatem Wykonawca ma możliwość złożenia oferty w stosunku do jednej, kilku lub wszystkich części przedmiotu zamówienia określonego w Arkuszu asortymentowo-cenowym stanowiącym załącznik nr 1 do SWZ</w:t>
      </w:r>
      <w:r>
        <w:rPr>
          <w:rFonts w:asciiTheme="majorHAnsi" w:eastAsia="Times New Roman" w:hAnsiTheme="majorHAnsi" w:cstheme="majorHAnsi"/>
          <w:bCs/>
          <w:snapToGrid w:val="0"/>
        </w:rPr>
        <w:t>.</w:t>
      </w:r>
    </w:p>
    <w:p w14:paraId="778346ED" w14:textId="77777777" w:rsidR="0039119D" w:rsidRPr="0039119D" w:rsidRDefault="0039119D" w:rsidP="0039119D">
      <w:pPr>
        <w:pStyle w:val="Akapitzlist"/>
        <w:numPr>
          <w:ilvl w:val="1"/>
          <w:numId w:val="7"/>
        </w:numPr>
        <w:spacing w:line="360" w:lineRule="auto"/>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 xml:space="preserve">Szczegółowy wykaz zamawianych artykułów zawiera arkusz Asortymentowo-cenowy stanowiący załącznik nr 1 do niniejszej specyfikacji warunków zamówienia, zwanej dalej SWZ. </w:t>
      </w:r>
    </w:p>
    <w:p w14:paraId="0244EDBC" w14:textId="5451449C" w:rsidR="0039119D" w:rsidRPr="0039119D" w:rsidRDefault="0039119D" w:rsidP="0039119D">
      <w:pPr>
        <w:pStyle w:val="Akapitzlist"/>
        <w:numPr>
          <w:ilvl w:val="1"/>
          <w:numId w:val="7"/>
        </w:numPr>
        <w:spacing w:line="360" w:lineRule="auto"/>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 xml:space="preserve">Ilości wskazane w Załączniku nr 1 do SWZ przyjęte są w celu porównania ofert i wyboru oferty najkorzystniejszej w poszczególnych częściach przedmiotu zamówienia - Wykonawca zobowiązany jest do wyceny po 1 jednostce wskazanego w Załączniku nr 1 do SWZ asortymentu. Ceną oferty brutto przyjętą w celu porównania ofert i wyboru oferty najkorzystniejszej w każdej z części jest suma wartości brutto 1 jednostki każdej z pozycji </w:t>
      </w:r>
      <w:r w:rsidR="00C875BD">
        <w:rPr>
          <w:rFonts w:asciiTheme="majorHAnsi" w:eastAsia="Times New Roman" w:hAnsiTheme="majorHAnsi" w:cstheme="majorHAnsi"/>
          <w:bCs/>
          <w:snapToGrid w:val="0"/>
        </w:rPr>
        <w:br/>
      </w:r>
      <w:r w:rsidRPr="0039119D">
        <w:rPr>
          <w:rFonts w:asciiTheme="majorHAnsi" w:eastAsia="Times New Roman" w:hAnsiTheme="majorHAnsi" w:cstheme="majorHAnsi"/>
          <w:bCs/>
          <w:snapToGrid w:val="0"/>
        </w:rPr>
        <w:lastRenderedPageBreak/>
        <w:t xml:space="preserve">w ramach danej części. </w:t>
      </w:r>
      <w:r w:rsidRPr="00922D78">
        <w:rPr>
          <w:rFonts w:asciiTheme="majorHAnsi" w:eastAsia="Times New Roman" w:hAnsiTheme="majorHAnsi" w:cstheme="majorHAnsi"/>
          <w:b/>
          <w:snapToGrid w:val="0"/>
        </w:rPr>
        <w:t>Wartością umowy w danej części będzie kwota brutto jaką Zamawiający zamierza przeznaczyć w okresie obowiązywania umowy na sfinansowanie zamówień sukcesywnych realizowanych przez jednostki organizacyjne UŁ zgodnie z ich bieżącym zapotrzebowaniem</w:t>
      </w:r>
      <w:r w:rsidRPr="0039119D">
        <w:rPr>
          <w:rFonts w:asciiTheme="majorHAnsi" w:eastAsia="Times New Roman" w:hAnsiTheme="majorHAnsi" w:cstheme="majorHAnsi"/>
          <w:bCs/>
          <w:snapToGrid w:val="0"/>
        </w:rPr>
        <w:t>;</w:t>
      </w:r>
    </w:p>
    <w:p w14:paraId="2960EDAF" w14:textId="56DA40DA" w:rsidR="0039119D" w:rsidRPr="0039119D" w:rsidRDefault="0039119D" w:rsidP="0039119D">
      <w:pPr>
        <w:pStyle w:val="Akapitzlist"/>
        <w:numPr>
          <w:ilvl w:val="1"/>
          <w:numId w:val="7"/>
        </w:numPr>
        <w:spacing w:line="360" w:lineRule="auto"/>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 xml:space="preserve">Zamawiającemu w trakcie realizacji umowy przysługuje prawo do dokonywania zamówień sukcesywnych w ilościach jednostek poszczególnych pozycji przedmiotu zamówienia zgodnych z bieżącym zapotrzebowaniem jednostek organizacyjnych UŁ do wysokości wskazanej w umowie (dla każdej części z osobna) kwoty przeznaczonej na realizację zamówień sukcesywnych składanych na ujęty w Załączniku nr 1 do SWZ asortyment. Z uwagi na brak możliwości dokładnego przewidzenia zapotrzebowania i bieżącego wykorzystania materiałów eksploatacyjnych, powyższe obejmuje prawo do zwiększenia ilości jednostek nabywanego przedmiotu zamówienia oraz prawo do </w:t>
      </w:r>
      <w:r w:rsidR="001221F0" w:rsidRPr="0039119D">
        <w:rPr>
          <w:rFonts w:asciiTheme="majorHAnsi" w:eastAsia="Times New Roman" w:hAnsiTheme="majorHAnsi" w:cstheme="majorHAnsi"/>
          <w:bCs/>
          <w:snapToGrid w:val="0"/>
        </w:rPr>
        <w:t>niezłożenia</w:t>
      </w:r>
      <w:r w:rsidRPr="0039119D">
        <w:rPr>
          <w:rFonts w:asciiTheme="majorHAnsi" w:eastAsia="Times New Roman" w:hAnsiTheme="majorHAnsi" w:cstheme="majorHAnsi"/>
          <w:bCs/>
          <w:snapToGrid w:val="0"/>
        </w:rPr>
        <w:t xml:space="preserve"> zamówienia sukcesywnego na każdą z pozycji wymienionych w Załączniku nr 1 do SWZ</w:t>
      </w:r>
      <w:r w:rsidR="00F43403">
        <w:rPr>
          <w:rFonts w:asciiTheme="majorHAnsi" w:eastAsia="Times New Roman" w:hAnsiTheme="majorHAnsi" w:cstheme="majorHAnsi"/>
          <w:bCs/>
          <w:snapToGrid w:val="0"/>
        </w:rPr>
        <w:t xml:space="preserve">. </w:t>
      </w:r>
      <w:r w:rsidR="00F43403" w:rsidRPr="00F43403">
        <w:rPr>
          <w:rFonts w:asciiTheme="majorHAnsi" w:eastAsia="Times New Roman" w:hAnsiTheme="majorHAnsi" w:cstheme="majorHAnsi"/>
          <w:bCs/>
          <w:snapToGrid w:val="0"/>
        </w:rPr>
        <w:t>Zamawiającemu przysługuje prawo do dokonywania zmian ilościowych przedmiotu zamówienia w ramach zamówień zamiennie bilansujących się w kwocie umowy zawartej w wyniku niniejszego postępowania.</w:t>
      </w:r>
    </w:p>
    <w:p w14:paraId="2ADE0FC1" w14:textId="068B28BF" w:rsidR="0039119D" w:rsidRDefault="0039119D" w:rsidP="0039119D">
      <w:pPr>
        <w:pStyle w:val="Akapitzlist"/>
        <w:numPr>
          <w:ilvl w:val="1"/>
          <w:numId w:val="7"/>
        </w:numPr>
        <w:spacing w:line="360" w:lineRule="auto"/>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Wykonawcom, z którymi Zamawiający podpisze umowy, nie przysługuje roszczenie o realizację dostaw w zakresie każdej z pozycji formularza cenowego, a także w zakresie wykorzystania całej kwoty przeznaczonej na sfinansowanie zamówienia w przypadku wcześniejszego jej rozwiązania lub upływu terminu/przedłużonego terminu, na który została zawarta;</w:t>
      </w:r>
    </w:p>
    <w:p w14:paraId="76A93FE8" w14:textId="0152C8F4" w:rsidR="0039119D" w:rsidRPr="0039119D" w:rsidRDefault="0039119D" w:rsidP="0039119D">
      <w:pPr>
        <w:pStyle w:val="Akapitzlist"/>
        <w:numPr>
          <w:ilvl w:val="1"/>
          <w:numId w:val="7"/>
        </w:numPr>
        <w:spacing w:line="360" w:lineRule="auto"/>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 xml:space="preserve">Dostawa obejmuje transport do wszystkich wskazanych przez Zamawiającego jednostek organizacyjnych Uniwersytetu Łódzkiego. Koszt transportu powinien zostać uwzględniony </w:t>
      </w:r>
      <w:r>
        <w:rPr>
          <w:rFonts w:asciiTheme="majorHAnsi" w:eastAsia="Times New Roman" w:hAnsiTheme="majorHAnsi" w:cstheme="majorHAnsi"/>
          <w:bCs/>
          <w:snapToGrid w:val="0"/>
        </w:rPr>
        <w:br/>
      </w:r>
      <w:r w:rsidRPr="0039119D">
        <w:rPr>
          <w:rFonts w:asciiTheme="majorHAnsi" w:eastAsia="Times New Roman" w:hAnsiTheme="majorHAnsi" w:cstheme="majorHAnsi"/>
          <w:bCs/>
          <w:snapToGrid w:val="0"/>
        </w:rPr>
        <w:t>w cenie jednostkowej proponowanych wyrobów.</w:t>
      </w:r>
    </w:p>
    <w:p w14:paraId="56059B92" w14:textId="77777777" w:rsidR="0039119D" w:rsidRPr="0039119D" w:rsidRDefault="0039119D" w:rsidP="0039119D">
      <w:pPr>
        <w:pStyle w:val="Akapitzlist"/>
        <w:numPr>
          <w:ilvl w:val="1"/>
          <w:numId w:val="7"/>
        </w:numPr>
        <w:spacing w:line="360" w:lineRule="auto"/>
        <w:ind w:left="993" w:hanging="633"/>
        <w:jc w:val="both"/>
        <w:rPr>
          <w:rFonts w:asciiTheme="majorHAnsi" w:eastAsia="Times New Roman" w:hAnsiTheme="majorHAnsi" w:cstheme="majorHAnsi"/>
          <w:bCs/>
          <w:snapToGrid w:val="0"/>
        </w:rPr>
      </w:pPr>
      <w:r w:rsidRPr="0039119D">
        <w:rPr>
          <w:rFonts w:asciiTheme="majorHAnsi" w:eastAsia="Times New Roman" w:hAnsiTheme="majorHAnsi" w:cstheme="majorHAnsi"/>
          <w:bCs/>
          <w:snapToGrid w:val="0"/>
        </w:rPr>
        <w:t>Wykaz jednostek organizacyjnych UŁ wraz z adresami znajduje się na stronie internetowej www.uni.lodz.pl.</w:t>
      </w:r>
    </w:p>
    <w:p w14:paraId="7EEF71F4" w14:textId="7F3A3A18" w:rsidR="0039119D" w:rsidRDefault="0039119D" w:rsidP="0039119D">
      <w:pPr>
        <w:pStyle w:val="Akapitzlist"/>
        <w:numPr>
          <w:ilvl w:val="1"/>
          <w:numId w:val="7"/>
        </w:numPr>
        <w:spacing w:line="360" w:lineRule="auto"/>
        <w:ind w:left="993" w:hanging="633"/>
        <w:jc w:val="both"/>
        <w:rPr>
          <w:rFonts w:asciiTheme="majorHAnsi" w:eastAsia="Times New Roman" w:hAnsiTheme="majorHAnsi" w:cstheme="majorHAnsi"/>
          <w:bCs/>
          <w:snapToGrid w:val="0"/>
        </w:rPr>
      </w:pPr>
      <w:r w:rsidRPr="00922D78">
        <w:rPr>
          <w:rFonts w:asciiTheme="majorHAnsi" w:eastAsia="Times New Roman" w:hAnsiTheme="majorHAnsi" w:cstheme="majorHAnsi"/>
          <w:bCs/>
          <w:snapToGrid w:val="0"/>
        </w:rPr>
        <w:t xml:space="preserve">Zamówienia sukcesywne będą składane przez jednostki organizacyjne Zamawiającego (telefonicznie lub na wskazany adres e-mail) </w:t>
      </w:r>
      <w:r w:rsidRPr="00922D78">
        <w:rPr>
          <w:rFonts w:asciiTheme="majorHAnsi" w:eastAsia="Times New Roman" w:hAnsiTheme="majorHAnsi" w:cstheme="majorHAnsi"/>
          <w:b/>
          <w:snapToGrid w:val="0"/>
        </w:rPr>
        <w:t>w terminach do 10-go, 20-go i ostatniego dnia każdego miesiąca</w:t>
      </w:r>
      <w:r w:rsidRPr="00922D78">
        <w:rPr>
          <w:rFonts w:asciiTheme="majorHAnsi" w:eastAsia="Times New Roman" w:hAnsiTheme="majorHAnsi" w:cstheme="majorHAnsi"/>
          <w:bCs/>
          <w:snapToGrid w:val="0"/>
        </w:rPr>
        <w:t>. Wykonawca zobowiązuje się zrealizować zamówienia sukcesywne w ciągu 3 dni roboczych od w/w terminów ich składania</w:t>
      </w:r>
      <w:r w:rsidRPr="0039119D">
        <w:rPr>
          <w:rFonts w:asciiTheme="majorHAnsi" w:eastAsia="Times New Roman" w:hAnsiTheme="majorHAnsi" w:cstheme="majorHAnsi"/>
          <w:bCs/>
          <w:snapToGrid w:val="0"/>
        </w:rPr>
        <w:t>.</w:t>
      </w:r>
    </w:p>
    <w:p w14:paraId="61775575" w14:textId="44D82D4B" w:rsidR="00922D78" w:rsidRDefault="00922D78" w:rsidP="00922D78">
      <w:pPr>
        <w:pStyle w:val="Akapitzlist"/>
        <w:numPr>
          <w:ilvl w:val="1"/>
          <w:numId w:val="7"/>
        </w:numPr>
        <w:spacing w:line="360" w:lineRule="auto"/>
        <w:ind w:left="993" w:hanging="633"/>
        <w:jc w:val="both"/>
        <w:rPr>
          <w:rFonts w:asciiTheme="majorHAnsi" w:eastAsia="Times New Roman" w:hAnsiTheme="majorHAnsi" w:cstheme="majorHAnsi"/>
          <w:bCs/>
          <w:snapToGrid w:val="0"/>
        </w:rPr>
      </w:pPr>
      <w:r w:rsidRPr="00922D78">
        <w:rPr>
          <w:rFonts w:asciiTheme="majorHAnsi" w:eastAsia="Times New Roman" w:hAnsiTheme="majorHAnsi" w:cstheme="majorHAnsi"/>
          <w:b/>
          <w:snapToGrid w:val="0"/>
          <w:highlight w:val="lightGray"/>
        </w:rPr>
        <w:t xml:space="preserve">Zamawiający wymaga oferowania oryginalnych, fabrycznie nowych produktów, </w:t>
      </w:r>
      <w:r w:rsidRPr="00922D78">
        <w:rPr>
          <w:rFonts w:asciiTheme="majorHAnsi" w:eastAsia="Times New Roman" w:hAnsiTheme="majorHAnsi" w:cstheme="majorHAnsi"/>
          <w:b/>
          <w:snapToGrid w:val="0"/>
          <w:highlight w:val="lightGray"/>
        </w:rPr>
        <w:br/>
        <w:t>z zastrzeżeniem pkt 4.12. SWZ</w:t>
      </w:r>
      <w:r w:rsidRPr="00922D78">
        <w:rPr>
          <w:rFonts w:asciiTheme="majorHAnsi" w:eastAsia="Times New Roman" w:hAnsiTheme="majorHAnsi" w:cstheme="majorHAnsi"/>
          <w:bCs/>
          <w:snapToGrid w:val="0"/>
          <w:highlight w:val="lightGray"/>
        </w:rPr>
        <w:t>.</w:t>
      </w:r>
    </w:p>
    <w:p w14:paraId="46443201" w14:textId="2F46A729" w:rsidR="00922D78" w:rsidRPr="00922D78" w:rsidRDefault="00922D78" w:rsidP="00922D78">
      <w:pPr>
        <w:pStyle w:val="Akapitzlist"/>
        <w:numPr>
          <w:ilvl w:val="2"/>
          <w:numId w:val="7"/>
        </w:numPr>
        <w:spacing w:line="360" w:lineRule="auto"/>
        <w:jc w:val="both"/>
        <w:rPr>
          <w:rFonts w:asciiTheme="majorHAnsi" w:eastAsia="Times New Roman" w:hAnsiTheme="majorHAnsi" w:cstheme="majorHAnsi"/>
          <w:bCs/>
          <w:snapToGrid w:val="0"/>
        </w:rPr>
      </w:pPr>
      <w:r w:rsidRPr="00922D78">
        <w:rPr>
          <w:rFonts w:asciiTheme="majorHAnsi" w:eastAsia="Times New Roman" w:hAnsiTheme="majorHAnsi" w:cstheme="majorHAnsi"/>
          <w:bCs/>
          <w:snapToGrid w:val="0"/>
        </w:rPr>
        <w:t xml:space="preserve">Jako produkt „oryginalny” zamawiający rozumie materiały eksploatacyjne fabrycznie nowe, zalecane przez producenta sprzętu, do którego są przeznaczone jako kompatybilne, utrzymujące deklarowane parametry pod względem jakości i </w:t>
      </w:r>
      <w:r w:rsidR="00693C3E" w:rsidRPr="00922D78">
        <w:rPr>
          <w:rFonts w:asciiTheme="majorHAnsi" w:eastAsia="Times New Roman" w:hAnsiTheme="majorHAnsi" w:cstheme="majorHAnsi"/>
          <w:bCs/>
          <w:snapToGrid w:val="0"/>
        </w:rPr>
        <w:t>wydajności i</w:t>
      </w:r>
      <w:r w:rsidRPr="00922D78">
        <w:rPr>
          <w:rFonts w:asciiTheme="majorHAnsi" w:eastAsia="Times New Roman" w:hAnsiTheme="majorHAnsi" w:cstheme="majorHAnsi"/>
          <w:bCs/>
          <w:snapToGrid w:val="0"/>
        </w:rPr>
        <w:t xml:space="preserve"> nie powodujące uszkodzeń sprzętu, w którym są wykorzystywane oraz utraty jego gwarancji.</w:t>
      </w:r>
    </w:p>
    <w:p w14:paraId="40542BFC" w14:textId="77D3B422" w:rsidR="00922D78" w:rsidRPr="00424052" w:rsidRDefault="00922D78" w:rsidP="00922D78">
      <w:pPr>
        <w:pStyle w:val="Akapitzlist"/>
        <w:numPr>
          <w:ilvl w:val="2"/>
          <w:numId w:val="7"/>
        </w:numPr>
        <w:spacing w:line="360" w:lineRule="auto"/>
        <w:jc w:val="both"/>
        <w:rPr>
          <w:rFonts w:asciiTheme="majorHAnsi" w:eastAsia="Times New Roman" w:hAnsiTheme="majorHAnsi" w:cstheme="majorHAnsi"/>
          <w:bCs/>
          <w:snapToGrid w:val="0"/>
        </w:rPr>
      </w:pPr>
      <w:r w:rsidRPr="00922D78">
        <w:rPr>
          <w:rFonts w:asciiTheme="majorHAnsi" w:eastAsia="Times New Roman" w:hAnsiTheme="majorHAnsi" w:cstheme="majorHAnsi"/>
          <w:bCs/>
          <w:snapToGrid w:val="0"/>
        </w:rPr>
        <w:t xml:space="preserve">Pod pojęciem „fabrycznie nowe” Zamawiający rozumie wyroby, których wszystkie podzespoły zostały wyprodukowane w 100% z materiałów nowych lub przetworzonych w </w:t>
      </w:r>
      <w:r w:rsidRPr="00922D78">
        <w:rPr>
          <w:rFonts w:asciiTheme="majorHAnsi" w:eastAsia="Times New Roman" w:hAnsiTheme="majorHAnsi" w:cstheme="majorHAnsi"/>
          <w:bCs/>
          <w:snapToGrid w:val="0"/>
        </w:rPr>
        <w:lastRenderedPageBreak/>
        <w:t xml:space="preserve">drodze recyklingu, wyłącznie przez producenta sprzętu lub jego licencjonowanego partnera. </w:t>
      </w:r>
      <w:r w:rsidRPr="00922D78">
        <w:rPr>
          <w:rFonts w:asciiTheme="majorHAnsi" w:eastAsia="Times New Roman" w:hAnsiTheme="majorHAnsi" w:cstheme="majorHAnsi"/>
          <w:b/>
          <w:snapToGrid w:val="0"/>
        </w:rPr>
        <w:t>Zamawiający nie dopuszcza</w:t>
      </w:r>
      <w:r w:rsidRPr="00922D78">
        <w:rPr>
          <w:rFonts w:asciiTheme="majorHAnsi" w:eastAsia="Times New Roman" w:hAnsiTheme="majorHAnsi" w:cstheme="majorHAnsi"/>
          <w:bCs/>
          <w:snapToGrid w:val="0"/>
        </w:rPr>
        <w:t xml:space="preserve"> możliwości zaoferowania materiałów eksploatacyjnych napełnianych powtórnie lub regenerowanych, tzn. takich, w których kaseta z tonerem lub tuszem, jak i każda część wchodząca w skład danego materiału eksploatacyjnego pochodzi z procesu regeneracji, a więc procesu przywracającego właściwości użytkowe częściom zużytym lub uszkodzonym, polegającego w szczególności </w:t>
      </w:r>
      <w:r w:rsidRPr="00424052">
        <w:rPr>
          <w:rFonts w:asciiTheme="majorHAnsi" w:eastAsia="Times New Roman" w:hAnsiTheme="majorHAnsi" w:cstheme="majorHAnsi"/>
          <w:bCs/>
          <w:snapToGrid w:val="0"/>
        </w:rPr>
        <w:t>na czyszczeniu i myciu, smarowaniu elementów ruchomych, w tym na wymianie jednej lub kilku części urządzenia na nowe oraz powtórnym napełnieniu tonerem jako fabrycznie nowych.</w:t>
      </w:r>
    </w:p>
    <w:p w14:paraId="349A9A3A" w14:textId="58CC0B3F" w:rsidR="000032BC" w:rsidRPr="00922D78" w:rsidRDefault="00922D78" w:rsidP="00424052">
      <w:pPr>
        <w:pStyle w:val="Akapitzlist"/>
        <w:numPr>
          <w:ilvl w:val="1"/>
          <w:numId w:val="7"/>
        </w:numPr>
        <w:spacing w:line="360" w:lineRule="auto"/>
        <w:ind w:left="993" w:hanging="633"/>
        <w:jc w:val="both"/>
        <w:rPr>
          <w:rFonts w:asciiTheme="majorHAnsi" w:eastAsia="Times New Roman" w:hAnsiTheme="majorHAnsi" w:cstheme="majorHAnsi"/>
          <w:b/>
          <w:snapToGrid w:val="0"/>
          <w:highlight w:val="lightGray"/>
        </w:rPr>
      </w:pPr>
      <w:bookmarkStart w:id="8" w:name="_Hlk69808430"/>
      <w:bookmarkEnd w:id="7"/>
      <w:r w:rsidRPr="00DA568E">
        <w:rPr>
          <w:rFonts w:asciiTheme="majorHAnsi" w:eastAsia="Times New Roman" w:hAnsiTheme="majorHAnsi" w:cstheme="majorHAnsi"/>
          <w:b/>
          <w:snapToGrid w:val="0"/>
          <w:highlight w:val="lightGray"/>
        </w:rPr>
        <w:t>Zamawiający dopuszcza składanie ofert równoważnych w stosunku do asortymentu opisanego w Załączniku nr 1 do SWZ, za towar równoważny będzie uznawał asortyment zgodny z poniższym opisem</w:t>
      </w:r>
      <w:r w:rsidRPr="00922D78">
        <w:rPr>
          <w:rFonts w:asciiTheme="majorHAnsi" w:eastAsia="Times New Roman" w:hAnsiTheme="majorHAnsi" w:cstheme="majorHAnsi"/>
          <w:b/>
          <w:snapToGrid w:val="0"/>
        </w:rPr>
        <w:t>:</w:t>
      </w:r>
    </w:p>
    <w:p w14:paraId="6A2D619E" w14:textId="30022EA2" w:rsidR="00922D78" w:rsidRPr="00922D78" w:rsidRDefault="00922D78" w:rsidP="00922D78">
      <w:pPr>
        <w:pStyle w:val="Akapitzlist"/>
        <w:numPr>
          <w:ilvl w:val="2"/>
          <w:numId w:val="7"/>
        </w:numPr>
        <w:jc w:val="both"/>
        <w:rPr>
          <w:rFonts w:asciiTheme="majorHAnsi" w:hAnsiTheme="majorHAnsi" w:cstheme="majorHAnsi"/>
        </w:rPr>
      </w:pPr>
      <w:r w:rsidRPr="00922D78">
        <w:rPr>
          <w:rFonts w:asciiTheme="majorHAnsi" w:hAnsiTheme="majorHAnsi" w:cstheme="majorHAnsi"/>
        </w:rPr>
        <w:t xml:space="preserve">Jako materiał „równoważny” zamawiający rozumie produkt w 100% nowy </w:t>
      </w:r>
      <w:r w:rsidRPr="00922D78">
        <w:rPr>
          <w:rFonts w:asciiTheme="majorHAnsi" w:hAnsiTheme="majorHAnsi" w:cstheme="majorHAnsi"/>
        </w:rPr>
        <w:br/>
        <w:t>kompatybilny ze sprzętem, do którego jest przeznaczony; parametry oferowanych materiałów (pojemność, wydajność, jakość druku) muszą być takie same albo lepsze, jak w przypadku materiału pochodzącego od producenta urządzenia, do którego są przeznaczone, w szczególności – w związku z koniecznością drukowania na wielu rodzajach urządzeń laserowych i atramentowych wydruków wymagających wiernego odwzorowania kolorów i wysokiej rozdzielczości - zapewniać bardzo dobrą jakość wydruku na każdym rodzaju używanego papieru o gramaturze zgodnej z funkcją urządzenia drukującego – zwłaszcza na:</w:t>
      </w:r>
    </w:p>
    <w:p w14:paraId="6A06DAA4" w14:textId="77777777" w:rsidR="00922D78" w:rsidRPr="00922D78" w:rsidRDefault="00922D78" w:rsidP="00922D78">
      <w:pPr>
        <w:pStyle w:val="Akapitzlist"/>
        <w:ind w:firstLine="504"/>
        <w:jc w:val="both"/>
        <w:rPr>
          <w:rFonts w:asciiTheme="majorHAnsi" w:hAnsiTheme="majorHAnsi" w:cstheme="majorHAnsi"/>
        </w:rPr>
      </w:pPr>
      <w:r w:rsidRPr="00922D78">
        <w:rPr>
          <w:rFonts w:asciiTheme="majorHAnsi" w:hAnsiTheme="majorHAnsi" w:cstheme="majorHAnsi"/>
        </w:rPr>
        <w:t>- papierze celulozowym obustronnie powlekanym o gramaturze 170 g/m2,</w:t>
      </w:r>
    </w:p>
    <w:p w14:paraId="23FEA32A" w14:textId="77777777" w:rsidR="00922D78" w:rsidRPr="00922D78" w:rsidRDefault="00922D78" w:rsidP="00922D78">
      <w:pPr>
        <w:pStyle w:val="Akapitzlist"/>
        <w:ind w:left="851" w:firstLine="373"/>
        <w:jc w:val="both"/>
        <w:rPr>
          <w:rFonts w:asciiTheme="majorHAnsi" w:hAnsiTheme="majorHAnsi" w:cstheme="majorHAnsi"/>
        </w:rPr>
      </w:pPr>
      <w:r w:rsidRPr="00922D78">
        <w:rPr>
          <w:rFonts w:asciiTheme="majorHAnsi" w:hAnsiTheme="majorHAnsi" w:cstheme="majorHAnsi"/>
        </w:rPr>
        <w:t>- papierze białym o gramaturze 135 g/m2</w:t>
      </w:r>
    </w:p>
    <w:p w14:paraId="53B3892E" w14:textId="7AC65713" w:rsidR="00922D78" w:rsidRPr="00922D78" w:rsidRDefault="00922D78" w:rsidP="00922D78">
      <w:pPr>
        <w:pStyle w:val="Akapitzlist"/>
        <w:ind w:left="1224"/>
        <w:jc w:val="both"/>
        <w:rPr>
          <w:rFonts w:asciiTheme="majorHAnsi" w:hAnsiTheme="majorHAnsi" w:cstheme="majorHAnsi"/>
        </w:rPr>
      </w:pPr>
      <w:r w:rsidRPr="00922D78">
        <w:rPr>
          <w:rFonts w:asciiTheme="majorHAnsi" w:hAnsiTheme="majorHAnsi" w:cstheme="majorHAnsi"/>
        </w:rPr>
        <w:t>- Temperatura topnienia i czas schnięcia tuszu nie mogą być gorsze od parametrów materiałów oferowanych przez producenta lub powinny mieścić się w tolerancji, którą producent wyznaczył dla prawidłowego działania urządzenia.</w:t>
      </w:r>
    </w:p>
    <w:p w14:paraId="16D71B18" w14:textId="6B94E3B4" w:rsidR="00922D78" w:rsidRPr="00922D78" w:rsidRDefault="00922D78" w:rsidP="00922D78">
      <w:pPr>
        <w:pStyle w:val="Akapitzlist"/>
        <w:numPr>
          <w:ilvl w:val="2"/>
          <w:numId w:val="7"/>
        </w:numPr>
        <w:jc w:val="both"/>
        <w:rPr>
          <w:rFonts w:asciiTheme="majorHAnsi" w:hAnsiTheme="majorHAnsi" w:cstheme="majorHAnsi"/>
        </w:rPr>
      </w:pPr>
      <w:r w:rsidRPr="005B0633">
        <w:rPr>
          <w:rFonts w:ascii="Verdana" w:hAnsi="Verdana"/>
          <w:bCs/>
          <w:sz w:val="18"/>
          <w:szCs w:val="18"/>
          <w:lang w:eastAsia="ar-SA"/>
        </w:rPr>
        <w:t>Materiały równoważne muszą być w pełni kompatybilne ze sprzętem, do którego są zamówione, tzn. nie powodują ograniczeń funkcji i możliwości sprzętu oraz jakości wydruku opisanych w warunkach technicznych producenta sprzętu, są w pełni kompatybilne z oprogramowaniem urządzenia (infor</w:t>
      </w:r>
      <w:r w:rsidRPr="005B0633">
        <w:rPr>
          <w:rFonts w:ascii="Verdana" w:hAnsi="Verdana"/>
          <w:bCs/>
          <w:sz w:val="18"/>
          <w:szCs w:val="18"/>
          <w:lang w:eastAsia="ar-SA"/>
        </w:rPr>
        <w:softHyphen/>
        <w:t xml:space="preserve">mowanie o liczbie wydrukowanych stron, poziomie zużycia tonera, </w:t>
      </w:r>
      <w:r w:rsidRPr="005B0633">
        <w:rPr>
          <w:rFonts w:ascii="Verdana" w:hAnsi="Verdana"/>
          <w:b/>
          <w:bCs/>
          <w:sz w:val="18"/>
          <w:szCs w:val="18"/>
          <w:lang w:eastAsia="ar-SA"/>
        </w:rPr>
        <w:t>brak negatywnych komunikatów</w:t>
      </w:r>
      <w:r w:rsidRPr="005B0633">
        <w:rPr>
          <w:rFonts w:ascii="Verdana" w:hAnsi="Verdana"/>
          <w:bCs/>
          <w:sz w:val="18"/>
          <w:szCs w:val="18"/>
          <w:lang w:eastAsia="ar-SA"/>
        </w:rPr>
        <w:t xml:space="preserve"> typu </w:t>
      </w:r>
      <w:r w:rsidRPr="005B0633">
        <w:rPr>
          <w:rFonts w:ascii="Verdana" w:hAnsi="Verdana"/>
          <w:b/>
          <w:bCs/>
          <w:sz w:val="18"/>
          <w:szCs w:val="18"/>
          <w:lang w:eastAsia="ar-SA"/>
        </w:rPr>
        <w:t>„</w:t>
      </w:r>
      <w:r w:rsidRPr="005B0633">
        <w:rPr>
          <w:rFonts w:ascii="Verdana" w:hAnsi="Verdana"/>
          <w:bCs/>
          <w:sz w:val="18"/>
          <w:szCs w:val="18"/>
          <w:lang w:eastAsia="ar-SA"/>
        </w:rPr>
        <w:t>brak pamięci kasety z czarnym tonerem” itp.);</w:t>
      </w:r>
    </w:p>
    <w:p w14:paraId="23B57BAA" w14:textId="27950B8B" w:rsidR="00922D78" w:rsidRDefault="00922D78" w:rsidP="00922D78">
      <w:pPr>
        <w:pStyle w:val="Akapitzlist"/>
        <w:numPr>
          <w:ilvl w:val="2"/>
          <w:numId w:val="7"/>
        </w:numPr>
        <w:jc w:val="both"/>
        <w:rPr>
          <w:rFonts w:asciiTheme="majorHAnsi" w:hAnsiTheme="majorHAnsi" w:cstheme="majorHAnsi"/>
        </w:rPr>
      </w:pPr>
      <w:r w:rsidRPr="00922D78">
        <w:rPr>
          <w:rFonts w:asciiTheme="majorHAnsi" w:hAnsiTheme="majorHAnsi" w:cstheme="majorHAnsi"/>
        </w:rPr>
        <w:t>Opakowanie materiału eksploatacyjnego równoważnego jak i kaseta winny być opatrzone nazwą producenta urządzenia do którego materiał jest przeznaczony, oryginalnym symbolem oraz nr katalogowym oryginalnego produktu umożliwiającym identyfikację po rozpakowaniu, oraz zweryfikowanie zgodności dostawy z zamówieniem i terminem przydatności do użytku.</w:t>
      </w:r>
    </w:p>
    <w:p w14:paraId="51F82B61" w14:textId="009DB0E0" w:rsidR="00922D78" w:rsidRPr="00922D78" w:rsidRDefault="00922D78" w:rsidP="00922D78">
      <w:pPr>
        <w:pStyle w:val="Akapitzlist"/>
        <w:numPr>
          <w:ilvl w:val="2"/>
          <w:numId w:val="7"/>
        </w:numPr>
        <w:jc w:val="both"/>
        <w:rPr>
          <w:rFonts w:asciiTheme="majorHAnsi" w:hAnsiTheme="majorHAnsi" w:cstheme="majorHAnsi"/>
        </w:rPr>
      </w:pPr>
      <w:r w:rsidRPr="00922D78">
        <w:rPr>
          <w:rFonts w:asciiTheme="majorHAnsi" w:hAnsiTheme="majorHAnsi" w:cstheme="majorHAnsi"/>
        </w:rPr>
        <w:t xml:space="preserve">Oferowane materiały równoważne, ich proces produkcji i stosowanie nie </w:t>
      </w:r>
      <w:r w:rsidR="00A63917" w:rsidRPr="00922D78">
        <w:rPr>
          <w:rFonts w:asciiTheme="majorHAnsi" w:hAnsiTheme="majorHAnsi" w:cstheme="majorHAnsi"/>
        </w:rPr>
        <w:t>mogą</w:t>
      </w:r>
      <w:r w:rsidRPr="00922D78">
        <w:rPr>
          <w:rFonts w:asciiTheme="majorHAnsi" w:hAnsiTheme="majorHAnsi" w:cstheme="majorHAnsi"/>
        </w:rPr>
        <w:t xml:space="preserve"> naruszać praw patentowych producentów oryginalnych tonerów, tuszy, kaset i pozostałych materiałów eksploatacyjnych.</w:t>
      </w:r>
    </w:p>
    <w:p w14:paraId="38A4FFE8" w14:textId="77777777" w:rsidR="00922D78" w:rsidRPr="00922D78" w:rsidRDefault="00922D78" w:rsidP="00922D78">
      <w:pPr>
        <w:pStyle w:val="Akapitzlist"/>
        <w:numPr>
          <w:ilvl w:val="2"/>
          <w:numId w:val="7"/>
        </w:numPr>
        <w:jc w:val="both"/>
        <w:rPr>
          <w:rFonts w:asciiTheme="majorHAnsi" w:hAnsiTheme="majorHAnsi" w:cstheme="majorHAnsi"/>
        </w:rPr>
      </w:pPr>
      <w:r w:rsidRPr="00922D78">
        <w:rPr>
          <w:rFonts w:asciiTheme="majorHAnsi" w:hAnsiTheme="majorHAnsi" w:cstheme="majorHAnsi"/>
        </w:rPr>
        <w:t>Jeżeli asortyment nie występuje (bądź Wykonawca nie przedstawi propozycji) w produkcie równoważnym za cenę tego produktu należy wpisać cenę produktu oryginalnego.</w:t>
      </w:r>
    </w:p>
    <w:p w14:paraId="2CFA2EB0" w14:textId="7B98EDB6" w:rsidR="00922D78" w:rsidRDefault="00922D78" w:rsidP="00922D78">
      <w:pPr>
        <w:pStyle w:val="Akapitzlist"/>
        <w:numPr>
          <w:ilvl w:val="2"/>
          <w:numId w:val="7"/>
        </w:numPr>
        <w:jc w:val="both"/>
        <w:rPr>
          <w:rFonts w:asciiTheme="majorHAnsi" w:hAnsiTheme="majorHAnsi" w:cstheme="majorHAnsi"/>
        </w:rPr>
      </w:pPr>
      <w:r w:rsidRPr="00922D78">
        <w:rPr>
          <w:rFonts w:asciiTheme="majorHAnsi" w:hAnsiTheme="majorHAnsi" w:cstheme="majorHAnsi"/>
        </w:rPr>
        <w:t xml:space="preserve">Jeżeli asortyment wykazany w  Formularzu asortymentowo - cenowym- załącznik nr 1 do </w:t>
      </w:r>
      <w:r w:rsidR="00A63917">
        <w:rPr>
          <w:rFonts w:asciiTheme="majorHAnsi" w:hAnsiTheme="majorHAnsi" w:cstheme="majorHAnsi"/>
        </w:rPr>
        <w:t>SWZ</w:t>
      </w:r>
      <w:r w:rsidRPr="00922D78">
        <w:rPr>
          <w:rFonts w:asciiTheme="majorHAnsi" w:hAnsiTheme="majorHAnsi" w:cstheme="majorHAnsi"/>
        </w:rPr>
        <w:t xml:space="preserve"> - objęty jest patentem producenta urządzenia należy w pozycji dla produktu </w:t>
      </w:r>
      <w:r w:rsidRPr="00922D78">
        <w:rPr>
          <w:rFonts w:asciiTheme="majorHAnsi" w:hAnsiTheme="majorHAnsi" w:cstheme="majorHAnsi"/>
        </w:rPr>
        <w:lastRenderedPageBreak/>
        <w:t>równoważnego wpisać cenę produktu oryginalnego. Weryfikacja pozycji objętych patentem spoczywa na Wykonawcy.</w:t>
      </w:r>
    </w:p>
    <w:p w14:paraId="15422328" w14:textId="77777777" w:rsidR="006165D8" w:rsidRPr="00922D78" w:rsidRDefault="006165D8" w:rsidP="006165D8">
      <w:pPr>
        <w:pStyle w:val="Akapitzlist"/>
        <w:ind w:left="1224"/>
        <w:jc w:val="both"/>
        <w:rPr>
          <w:rFonts w:asciiTheme="majorHAnsi" w:hAnsiTheme="majorHAnsi" w:cstheme="majorHAnsi"/>
        </w:rPr>
      </w:pPr>
    </w:p>
    <w:p w14:paraId="4806B126" w14:textId="3F31BF00" w:rsidR="00922D78" w:rsidRDefault="006165D8" w:rsidP="006165D8">
      <w:pPr>
        <w:pStyle w:val="Akapitzlist"/>
        <w:numPr>
          <w:ilvl w:val="1"/>
          <w:numId w:val="7"/>
        </w:numPr>
        <w:spacing w:line="360" w:lineRule="auto"/>
        <w:ind w:left="993" w:hanging="633"/>
        <w:jc w:val="both"/>
        <w:rPr>
          <w:rFonts w:asciiTheme="majorHAnsi" w:hAnsiTheme="majorHAnsi" w:cstheme="majorHAnsi"/>
        </w:rPr>
      </w:pPr>
      <w:r w:rsidRPr="006165D8">
        <w:rPr>
          <w:rFonts w:asciiTheme="majorHAnsi" w:hAnsiTheme="majorHAnsi" w:cstheme="majorHAnsi"/>
          <w:b/>
          <w:bCs/>
        </w:rPr>
        <w:t>Wymagania gwarancyjne stawiane wykonawcy</w:t>
      </w:r>
      <w:r w:rsidRPr="006165D8">
        <w:rPr>
          <w:rFonts w:asciiTheme="majorHAnsi" w:hAnsiTheme="majorHAnsi" w:cstheme="majorHAnsi"/>
        </w:rPr>
        <w:t>:</w:t>
      </w:r>
    </w:p>
    <w:p w14:paraId="1A04282A" w14:textId="21CDE799" w:rsid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Wykonawca udzieli co najmniej 12. miesięcznej gwarancji na oferowany przedmiot zamówienia. Bieg okresu gwarancyjnego rozpocznie się z chwilą podpisania stosownego dokumentu odbioru danej partii towaru przez Zamawiającego. Udzielona gwarancja musi zawierać się w okresie gwarancji określonej przez producenta;</w:t>
      </w:r>
    </w:p>
    <w:p w14:paraId="2E29CE75" w14:textId="45848BB1"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 xml:space="preserve">Wykonawca gwarantuje, że dostarczone materiały eksploatacyjne będą w pełni kompatybilne ze sprzętem, do którego są zamówione, tzn. nie powodują ograniczeń funkcji i możliwości sprzętu oraz jakości wydruku opisanych w warunkach technicznych producenta sprzętu, są w pełni kompatybilne z oprogramowaniem urządzenia (informowanie o liczbie wydrukowanych stron, poziomie zużycia tonera, </w:t>
      </w:r>
      <w:r w:rsidRPr="00424052">
        <w:rPr>
          <w:rFonts w:asciiTheme="majorHAnsi" w:hAnsiTheme="majorHAnsi" w:cstheme="majorHAnsi"/>
          <w:b/>
          <w:bCs/>
        </w:rPr>
        <w:t>brak negatywnych komunikatów</w:t>
      </w:r>
      <w:r w:rsidRPr="00424052">
        <w:rPr>
          <w:rFonts w:asciiTheme="majorHAnsi" w:hAnsiTheme="majorHAnsi" w:cstheme="majorHAnsi"/>
        </w:rPr>
        <w:t xml:space="preserve"> typu „brak pamięci kasety z czarnym tonerem” itp.), zapewniają też należyte bezpieczeństwo pracy oraz posiadają właściwe opakowanie i oznakowanie;</w:t>
      </w:r>
    </w:p>
    <w:p w14:paraId="14E239CF" w14:textId="190A4BC2"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Dostarczone materiały eksploatacyjne (zarówno oryginalne jak i równoważne) muszą być zapakowane w nowe i nie noszące znamion otwierania opakowania z zabezpieczeniami stosowanymi przez danego producenta (np. hologramy), oznaczone znakiem firmowym i nazwą producenta, posiadać naniesiony na opakowaniu numer katalogowy produktu i identyfikujący go opis wraz z listą urządzeń, do których jest przystosowany, datę upływu ważności produktu, a także zawierać informację dot. wydajności w postaci podanej ilości możliwych do wydrukowania stron A4 przy zadruku 5%;</w:t>
      </w:r>
    </w:p>
    <w:p w14:paraId="0A2C8C9D" w14:textId="45D0671E" w:rsid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Wykonawca gwarantuje, że zamontowanie i używanie dostarczonych przez niego materiałów nie spowoduje utraty gwarancji producenta urządzenia, do którego są przeznaczone;</w:t>
      </w:r>
    </w:p>
    <w:p w14:paraId="7CD91BA7" w14:textId="7DF46BF1"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W przypadku, gdy Zamawiający stwierdzi, że wydajność, jakość lub niezawodność dostarczonych produktów niekorzystnie odbiega od parametrów produktu oryginalnego lub jeżeli produkt nie sygnalizuje we właściwy sposób stanu zużycia materiałów eksploatacyjnych, Wykonawca, na żądanie Zamawiającego powinien materiał, którego żądanie dotyczy, bezpłatnie wymienić na materiał oryginalny producenta sprzętu w ciągu 3 dni roboczych. W przypadku regularnie powtarzających się dostaw wadliwych materiałów eksploatacyjnych tego samego rodzaju, Zamawiający ma prawo zerwać umowę z winy wykonawcy i obciążyć go karami zgodnie z zapisami umowy w tym zakresie;</w:t>
      </w:r>
    </w:p>
    <w:p w14:paraId="3006E2C2" w14:textId="24DDFF01"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 xml:space="preserve">W przypadku stwierdzenia i udokumentowania przez Zamawiającego uszkodzenia urządzenia, spowodowanego przez dostarczony materiał eksploatacyjny równoważny w </w:t>
      </w:r>
      <w:r w:rsidRPr="00424052">
        <w:rPr>
          <w:rFonts w:asciiTheme="majorHAnsi" w:hAnsiTheme="majorHAnsi" w:cstheme="majorHAnsi"/>
        </w:rPr>
        <w:lastRenderedPageBreak/>
        <w:t>odniesieniu do materiałów pochodzących (zalecanych) od producenta urządzenia, Wykonawca zobowiązany będzie wymienić lub naprawić uszkodzony sprzęt na własny koszt i ryzyko w autoryzowanym serwisie producenta sprzętu w ciągu 7 dni roboczych;</w:t>
      </w:r>
    </w:p>
    <w:p w14:paraId="13360784" w14:textId="05694607"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 xml:space="preserve">Niewykonanie naprawy lub wymiany sprzętu w terminie wskazanym w pkt 4.13.6 uprawnia Zamawiającego do dokonania naprawy na koszt Wykonawcy w autoryzowanym serwisie producenta sprzętu. W takim przypadku Wykonawca zobowiązany jest do zwrotu kosztów naprawy urządzenia w terminie 14 dni od daty otrzymania dokumentu potwierdzającego fakt i koszt naprawy. Jeśli uszkodzenia sprzętu z winy materiału eksploatacyjnego będą się powtarzały, Zamawiający ma prawo zerwać umowę z winy wykonawcy i obciążyć go karami zgodnie z zapisami w umowie </w:t>
      </w:r>
      <w:r w:rsidR="007E45CF" w:rsidRPr="00424052">
        <w:rPr>
          <w:rFonts w:asciiTheme="majorHAnsi" w:hAnsiTheme="majorHAnsi" w:cstheme="majorHAnsi"/>
        </w:rPr>
        <w:t xml:space="preserve">odnośnie </w:t>
      </w:r>
      <w:r w:rsidRPr="00424052">
        <w:rPr>
          <w:rFonts w:asciiTheme="majorHAnsi" w:hAnsiTheme="majorHAnsi" w:cstheme="majorHAnsi"/>
        </w:rPr>
        <w:t>wysokości kar;</w:t>
      </w:r>
    </w:p>
    <w:p w14:paraId="1ACB2108" w14:textId="74DCCC49"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W przypadku uszkodzenia, którego przyczyną było używania dostarczonych przez Wykonawcę materiałów zobowiązuje się on zwrócić Zamawiającemu poniesione przez niego koszty związane z naprawą urządzenia i sporządzeniem ekspertyzy dotyczącej przyczyn uszkodzenia. Ekspertyza lub naprawa zostanie przeprowadzona przez serwis zewnętrzny;</w:t>
      </w:r>
    </w:p>
    <w:p w14:paraId="7DBEEDB8" w14:textId="732B03AE"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 xml:space="preserve">W przypadku, gdy ekspertyza, o której mowa wyżej wskaże, że przyczyną uszkodzenia urządzenia jest używanie materiałów dostarczonych przez Wykonawcę, zobowiązuje się on na czas naprawy tego urządzenia dostarczyć Zamawiającemu w ciągu 2 dni roboczych, licząc od dnia otrzymania wyników ekspertyzy, urządzenie zastępcze o parametrach techniczno-eksploatacyjnych nie gorszych od naprawianego urządzenia. Za opóźnienie </w:t>
      </w:r>
      <w:r>
        <w:rPr>
          <w:rFonts w:asciiTheme="majorHAnsi" w:hAnsiTheme="majorHAnsi" w:cstheme="majorHAnsi"/>
        </w:rPr>
        <w:br/>
      </w:r>
      <w:r w:rsidRPr="00424052">
        <w:rPr>
          <w:rFonts w:asciiTheme="majorHAnsi" w:hAnsiTheme="majorHAnsi" w:cstheme="majorHAnsi"/>
        </w:rPr>
        <w:t>w dostawie sprzętu zastępczego Wykonawca zapłaci 0,2% wartości brutto umowy za każdy rozpoczęty dzień opóźnienia.</w:t>
      </w:r>
    </w:p>
    <w:p w14:paraId="777DE0A8" w14:textId="20B2A66E" w:rsidR="00424052" w:rsidRDefault="00424052" w:rsidP="00424052">
      <w:pPr>
        <w:pStyle w:val="Akapitzlist"/>
        <w:numPr>
          <w:ilvl w:val="2"/>
          <w:numId w:val="7"/>
        </w:numPr>
        <w:spacing w:line="360" w:lineRule="auto"/>
        <w:ind w:left="1134"/>
        <w:jc w:val="both"/>
        <w:rPr>
          <w:rFonts w:asciiTheme="majorHAnsi" w:hAnsiTheme="majorHAnsi" w:cstheme="majorHAnsi"/>
        </w:rPr>
      </w:pPr>
      <w:r w:rsidRPr="00424052">
        <w:rPr>
          <w:rFonts w:asciiTheme="majorHAnsi" w:hAnsiTheme="majorHAnsi" w:cstheme="majorHAnsi"/>
        </w:rPr>
        <w:t>W przypadku braku możliwości usunięcia uszkodzenia Wykonawca zobowiązuje się do wymiany uszkodzonego urządzenia na nowe o parametrach techniczno- eksploatacyjnych nie gorszych od urządzenia uszkodzonego w ciągu 7 dni roboczych, licząc od dnia otrzymania wyników ekspertyzy. W przypadku przekroczenia terminu 7 dni roboczych Zamawiającemu przysługiwać będzie prawo do zakupu takiego samego urządzenia lub innego o takim samym lub nie gorszym standardzie i funkcjonalności oraz takich samych lub lepszych parametrach a Wykonawca zobowiązany będzie do zwrotu kosztów zakupu tego urządzenia.</w:t>
      </w:r>
    </w:p>
    <w:p w14:paraId="2D0399F3" w14:textId="11F7E6BF" w:rsidR="00424052" w:rsidRDefault="00424052" w:rsidP="00424052">
      <w:pPr>
        <w:pStyle w:val="Akapitzlist"/>
        <w:numPr>
          <w:ilvl w:val="1"/>
          <w:numId w:val="7"/>
        </w:numPr>
        <w:spacing w:line="360" w:lineRule="auto"/>
        <w:ind w:left="993" w:hanging="633"/>
        <w:jc w:val="both"/>
        <w:rPr>
          <w:rFonts w:asciiTheme="majorHAnsi" w:hAnsiTheme="majorHAnsi" w:cstheme="majorHAnsi"/>
        </w:rPr>
      </w:pPr>
      <w:r w:rsidRPr="00424052">
        <w:rPr>
          <w:rFonts w:asciiTheme="majorHAnsi" w:hAnsiTheme="majorHAnsi" w:cstheme="majorHAnsi"/>
          <w:b/>
          <w:bCs/>
        </w:rPr>
        <w:t>Realizacja umowy</w:t>
      </w:r>
      <w:r>
        <w:rPr>
          <w:rFonts w:asciiTheme="majorHAnsi" w:hAnsiTheme="majorHAnsi" w:cstheme="majorHAnsi"/>
        </w:rPr>
        <w:t>:</w:t>
      </w:r>
    </w:p>
    <w:p w14:paraId="2D5972F3" w14:textId="0B40B6BC"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 xml:space="preserve">Wykonawca zobowiązany jest do bieżącego monitorowania stopnia realizacji umowy, w zakresie zamówień sukcesywnych obejmujących asortyment określony w Załączniku </w:t>
      </w:r>
      <w:r>
        <w:rPr>
          <w:rFonts w:asciiTheme="majorHAnsi" w:hAnsiTheme="majorHAnsi" w:cstheme="majorHAnsi"/>
        </w:rPr>
        <w:br/>
      </w:r>
      <w:r w:rsidRPr="00424052">
        <w:rPr>
          <w:rFonts w:asciiTheme="majorHAnsi" w:hAnsiTheme="majorHAnsi" w:cstheme="majorHAnsi"/>
        </w:rPr>
        <w:t>nr 1 do SWZ.</w:t>
      </w:r>
    </w:p>
    <w:p w14:paraId="5B9BB1DD" w14:textId="3C794606"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lastRenderedPageBreak/>
        <w:t xml:space="preserve">Wykonawca zobowiązany jest do poinformowania Zamawiającego o </w:t>
      </w:r>
      <w:r w:rsidR="00174481" w:rsidRPr="00424052">
        <w:rPr>
          <w:rFonts w:asciiTheme="majorHAnsi" w:hAnsiTheme="majorHAnsi" w:cstheme="majorHAnsi"/>
        </w:rPr>
        <w:t>osiągnięciu stopnia</w:t>
      </w:r>
      <w:r w:rsidRPr="00424052">
        <w:rPr>
          <w:rFonts w:asciiTheme="majorHAnsi" w:hAnsiTheme="majorHAnsi" w:cstheme="majorHAnsi"/>
        </w:rPr>
        <w:t xml:space="preserve"> realizacji umowy nie później niż na poziomie 75 % wykorzystania maksymalnej wartości brutto kwot przeznaczonych na realizację zamówienia.</w:t>
      </w:r>
    </w:p>
    <w:p w14:paraId="7F03401A" w14:textId="386C5C3D" w:rsidR="00424052" w:rsidRPr="00424052" w:rsidRDefault="00424052" w:rsidP="00424052">
      <w:pPr>
        <w:pStyle w:val="Akapitzlist"/>
        <w:numPr>
          <w:ilvl w:val="2"/>
          <w:numId w:val="7"/>
        </w:numPr>
        <w:spacing w:line="360" w:lineRule="auto"/>
        <w:jc w:val="both"/>
        <w:rPr>
          <w:rFonts w:asciiTheme="majorHAnsi" w:hAnsiTheme="majorHAnsi" w:cstheme="majorHAnsi"/>
        </w:rPr>
      </w:pPr>
      <w:r w:rsidRPr="00424052">
        <w:rPr>
          <w:rFonts w:asciiTheme="majorHAnsi" w:hAnsiTheme="majorHAnsi" w:cstheme="majorHAnsi"/>
        </w:rPr>
        <w:t xml:space="preserve">Wykonawca lub wskazany przez niego podmiot będzie zobowiązany do nieodpłatnego przyjęcia zużytych materiałów eksploatacyjnych podlegających utylizacji w ilości nie większej niż dostarczana nowa ilość, jeżeli zużyte materiały są tego samego rodzaju. </w:t>
      </w:r>
      <w:r w:rsidR="00174481" w:rsidRPr="00424052">
        <w:rPr>
          <w:rFonts w:asciiTheme="majorHAnsi" w:hAnsiTheme="majorHAnsi" w:cstheme="majorHAnsi"/>
        </w:rPr>
        <w:t>Wykonawca lub</w:t>
      </w:r>
      <w:r w:rsidRPr="00424052">
        <w:rPr>
          <w:rFonts w:asciiTheme="majorHAnsi" w:hAnsiTheme="majorHAnsi" w:cstheme="majorHAnsi"/>
        </w:rPr>
        <w:t xml:space="preserve"> wskazany przez niego podmiot  zobowiązuje się do odbioru zużytych materiałów na własny koszt z jednostek UŁ wskazanych przez Zamawiającego oraz wystawienia Karty Odbioru Odpadu w systemie Bazy Danych Odpadowych BDO.</w:t>
      </w:r>
    </w:p>
    <w:p w14:paraId="261C48DE" w14:textId="77777777" w:rsidR="00424052" w:rsidRPr="00922D78" w:rsidRDefault="00424052" w:rsidP="00DA568E">
      <w:pPr>
        <w:pStyle w:val="Akapitzlist"/>
        <w:spacing w:line="360" w:lineRule="auto"/>
        <w:ind w:left="1224"/>
        <w:jc w:val="both"/>
        <w:rPr>
          <w:rFonts w:asciiTheme="majorHAnsi" w:hAnsiTheme="majorHAnsi" w:cstheme="majorHAnsi"/>
        </w:rPr>
      </w:pPr>
    </w:p>
    <w:p w14:paraId="2F9612D3" w14:textId="0C1A9D63" w:rsidR="00FC0361" w:rsidRPr="00670A31" w:rsidRDefault="00DA568E" w:rsidP="00474EA2">
      <w:pPr>
        <w:pStyle w:val="Nagwek2"/>
        <w:spacing w:line="360" w:lineRule="auto"/>
      </w:pPr>
      <w:bookmarkStart w:id="9" w:name="_Toc177555518"/>
      <w:bookmarkEnd w:id="8"/>
      <w:r>
        <w:t>Wykaz przedmiotowych środków dowodowych</w:t>
      </w:r>
      <w:bookmarkEnd w:id="9"/>
    </w:p>
    <w:p w14:paraId="6A0B2202" w14:textId="65094DB9" w:rsidR="00FC0361" w:rsidRDefault="00DA568E" w:rsidP="00DA568E">
      <w:pPr>
        <w:pStyle w:val="Akapitzlist"/>
        <w:spacing w:line="360" w:lineRule="auto"/>
        <w:ind w:left="426"/>
        <w:jc w:val="both"/>
        <w:rPr>
          <w:rFonts w:asciiTheme="majorHAnsi" w:hAnsiTheme="majorHAnsi" w:cstheme="majorHAnsi"/>
        </w:rPr>
      </w:pPr>
      <w:r w:rsidRPr="00DA568E">
        <w:rPr>
          <w:rFonts w:asciiTheme="majorHAnsi" w:hAnsiTheme="majorHAnsi" w:cstheme="majorHAnsi"/>
        </w:rPr>
        <w:t xml:space="preserve">Wraz z ofertą, w celu potwierdzenia, że oferowane dostawy spełniają określone przez Zamawiającego wymagania, </w:t>
      </w:r>
      <w:r w:rsidR="000921CD" w:rsidRPr="00DA568E">
        <w:rPr>
          <w:rFonts w:asciiTheme="majorHAnsi" w:hAnsiTheme="majorHAnsi" w:cstheme="majorHAnsi"/>
        </w:rPr>
        <w:t>cechy określone</w:t>
      </w:r>
      <w:r w:rsidRPr="00DA568E">
        <w:rPr>
          <w:rFonts w:asciiTheme="majorHAnsi" w:hAnsiTheme="majorHAnsi" w:cstheme="majorHAnsi"/>
        </w:rPr>
        <w:t xml:space="preserve"> przez zamawiającego, Wykonawca zobowiązany jest  złożyć następujące przedmiotowe środki dowodowe:</w:t>
      </w:r>
    </w:p>
    <w:p w14:paraId="374DFEC8" w14:textId="77777777" w:rsidR="00741E75" w:rsidRDefault="00741E75" w:rsidP="00DA568E">
      <w:pPr>
        <w:pStyle w:val="Akapitzlist"/>
        <w:spacing w:line="360" w:lineRule="auto"/>
        <w:ind w:left="426"/>
        <w:jc w:val="both"/>
        <w:rPr>
          <w:rFonts w:asciiTheme="majorHAnsi" w:hAnsiTheme="majorHAnsi" w:cstheme="majorHAnsi"/>
        </w:rPr>
      </w:pPr>
    </w:p>
    <w:p w14:paraId="6F303681" w14:textId="3425DBDC" w:rsidR="00DA568E" w:rsidRPr="00741E75" w:rsidRDefault="00741E75" w:rsidP="00741E75">
      <w:pPr>
        <w:rPr>
          <w:rFonts w:asciiTheme="majorHAnsi" w:hAnsiTheme="majorHAnsi" w:cstheme="majorHAnsi"/>
          <w:b/>
          <w:bCs/>
          <w:u w:val="single"/>
        </w:rPr>
      </w:pPr>
      <w:r w:rsidRPr="00741E75">
        <w:rPr>
          <w:b/>
          <w:bCs/>
        </w:rPr>
        <w:t xml:space="preserve">       </w:t>
      </w:r>
      <w:r w:rsidRPr="00741E75">
        <w:rPr>
          <w:rFonts w:asciiTheme="majorHAnsi" w:hAnsiTheme="majorHAnsi" w:cstheme="majorHAnsi"/>
          <w:b/>
          <w:bCs/>
          <w:u w:val="single"/>
        </w:rPr>
        <w:t xml:space="preserve">5.1 </w:t>
      </w:r>
      <w:r w:rsidR="00DA568E" w:rsidRPr="00741E75">
        <w:rPr>
          <w:rFonts w:asciiTheme="majorHAnsi" w:hAnsiTheme="majorHAnsi" w:cstheme="majorHAnsi"/>
          <w:b/>
          <w:bCs/>
          <w:u w:val="single"/>
        </w:rPr>
        <w:t>W przypadku oferowania materiałów oryginalnych</w:t>
      </w:r>
    </w:p>
    <w:p w14:paraId="1E6A1359" w14:textId="290B7D40" w:rsidR="00DA568E" w:rsidRDefault="00B20517" w:rsidP="00B20517">
      <w:pPr>
        <w:ind w:left="426"/>
        <w:jc w:val="both"/>
        <w:rPr>
          <w:rFonts w:asciiTheme="majorHAnsi" w:hAnsiTheme="majorHAnsi" w:cstheme="majorHAnsi"/>
        </w:rPr>
      </w:pPr>
      <w:r>
        <w:rPr>
          <w:rFonts w:asciiTheme="majorHAnsi" w:hAnsiTheme="majorHAnsi" w:cstheme="majorHAnsi"/>
        </w:rPr>
        <w:t>O</w:t>
      </w:r>
      <w:r w:rsidR="00DA568E" w:rsidRPr="00B20517">
        <w:rPr>
          <w:rFonts w:asciiTheme="majorHAnsi" w:hAnsiTheme="majorHAnsi" w:cstheme="majorHAnsi"/>
        </w:rPr>
        <w:t>świadczenie wykonawcy potwierdzające, że przedmiot zamówienia posiada oznakowa</w:t>
      </w:r>
      <w:r>
        <w:rPr>
          <w:rFonts w:asciiTheme="majorHAnsi" w:hAnsiTheme="majorHAnsi" w:cstheme="majorHAnsi"/>
        </w:rPr>
        <w:t xml:space="preserve">nie </w:t>
      </w:r>
      <w:r w:rsidR="00DA568E" w:rsidRPr="009F7DA3">
        <w:rPr>
          <w:rFonts w:asciiTheme="majorHAnsi" w:hAnsiTheme="majorHAnsi" w:cstheme="majorHAnsi"/>
        </w:rPr>
        <w:t xml:space="preserve">zgodności, zgodnie </w:t>
      </w:r>
      <w:r w:rsidR="000921CD" w:rsidRPr="009F7DA3">
        <w:rPr>
          <w:rFonts w:asciiTheme="majorHAnsi" w:hAnsiTheme="majorHAnsi" w:cstheme="majorHAnsi"/>
        </w:rPr>
        <w:t>z ustawą</w:t>
      </w:r>
      <w:r w:rsidR="00DA568E" w:rsidRPr="009F7DA3">
        <w:rPr>
          <w:rFonts w:asciiTheme="majorHAnsi" w:hAnsiTheme="majorHAnsi" w:cstheme="majorHAnsi"/>
        </w:rPr>
        <w:t xml:space="preserve"> o systemie oceny zgodności z dnia 30.08.2002 r. (</w:t>
      </w:r>
      <w:r w:rsidR="00B47FD0" w:rsidRPr="009F7DA3">
        <w:rPr>
          <w:rFonts w:asciiTheme="majorHAnsi" w:hAnsiTheme="majorHAnsi" w:cstheme="majorHAnsi"/>
        </w:rPr>
        <w:t>t.j. Dz.U. z 2023 r. poz. 215</w:t>
      </w:r>
      <w:r w:rsidR="00DA568E" w:rsidRPr="009F7DA3">
        <w:rPr>
          <w:rFonts w:asciiTheme="majorHAnsi" w:hAnsiTheme="majorHAnsi" w:cstheme="majorHAnsi"/>
        </w:rPr>
        <w:t>) – wg wzoru stanowiącego Załącznik nr 1a do SWZ.</w:t>
      </w:r>
    </w:p>
    <w:p w14:paraId="67694721" w14:textId="77777777" w:rsidR="00741E75" w:rsidRDefault="00741E75" w:rsidP="00B20517">
      <w:pPr>
        <w:ind w:left="426"/>
        <w:jc w:val="both"/>
        <w:rPr>
          <w:rFonts w:asciiTheme="majorHAnsi" w:hAnsiTheme="majorHAnsi" w:cstheme="majorHAnsi"/>
        </w:rPr>
      </w:pPr>
    </w:p>
    <w:p w14:paraId="4171A1EA" w14:textId="5BB473B3" w:rsidR="00B20517" w:rsidRPr="00741E75" w:rsidRDefault="00741E75" w:rsidP="00741E75">
      <w:pPr>
        <w:ind w:firstLine="426"/>
        <w:rPr>
          <w:rFonts w:asciiTheme="majorHAnsi" w:hAnsiTheme="majorHAnsi" w:cstheme="majorHAnsi"/>
          <w:b/>
          <w:bCs/>
          <w:u w:val="single"/>
        </w:rPr>
      </w:pPr>
      <w:r w:rsidRPr="00741E75">
        <w:rPr>
          <w:rFonts w:asciiTheme="majorHAnsi" w:hAnsiTheme="majorHAnsi" w:cstheme="majorHAnsi"/>
          <w:b/>
          <w:bCs/>
          <w:u w:val="single"/>
        </w:rPr>
        <w:t xml:space="preserve">5.2 </w:t>
      </w:r>
      <w:r w:rsidR="00B20517" w:rsidRPr="00741E75">
        <w:rPr>
          <w:rFonts w:asciiTheme="majorHAnsi" w:hAnsiTheme="majorHAnsi" w:cstheme="majorHAnsi"/>
          <w:b/>
          <w:bCs/>
          <w:u w:val="single"/>
        </w:rPr>
        <w:t>W przypadku oferowania materiałów równoważnych</w:t>
      </w:r>
    </w:p>
    <w:p w14:paraId="497DDB71" w14:textId="6B403FA6" w:rsidR="00B20517" w:rsidRDefault="00B20517" w:rsidP="00B20517">
      <w:pPr>
        <w:ind w:left="426"/>
        <w:jc w:val="both"/>
        <w:rPr>
          <w:rFonts w:asciiTheme="majorHAnsi" w:hAnsiTheme="majorHAnsi" w:cstheme="majorHAnsi"/>
        </w:rPr>
      </w:pPr>
      <w:r w:rsidRPr="00B20517">
        <w:rPr>
          <w:rFonts w:asciiTheme="majorHAnsi" w:hAnsiTheme="majorHAnsi" w:cstheme="majorHAnsi"/>
        </w:rPr>
        <w:t>W celu potwierdzenia, że oferowane materiały równoważne odpowiadają wymaganiom określonym przez Zamawiającego, Wykonawca w przypadku ich zaoferowania składa wraz z ofertą następujące dokumenty w wersji elektronicznej:</w:t>
      </w:r>
    </w:p>
    <w:p w14:paraId="7E0EDD93" w14:textId="77777777" w:rsidR="009970B7" w:rsidRDefault="009970B7" w:rsidP="00B20517">
      <w:pPr>
        <w:ind w:left="426"/>
        <w:jc w:val="both"/>
        <w:rPr>
          <w:rFonts w:asciiTheme="majorHAnsi" w:hAnsiTheme="majorHAnsi" w:cstheme="majorHAnsi"/>
        </w:rPr>
      </w:pPr>
    </w:p>
    <w:p w14:paraId="3B1A659B" w14:textId="77777777" w:rsidR="00741E75" w:rsidRPr="00741E75" w:rsidRDefault="00741E75" w:rsidP="00741E75">
      <w:pPr>
        <w:pStyle w:val="Akapitzlist"/>
        <w:keepNext/>
        <w:keepLines/>
        <w:numPr>
          <w:ilvl w:val="1"/>
          <w:numId w:val="7"/>
        </w:numPr>
        <w:spacing w:before="360"/>
        <w:contextualSpacing w:val="0"/>
        <w:jc w:val="both"/>
        <w:outlineLvl w:val="1"/>
        <w:rPr>
          <w:rFonts w:asciiTheme="majorHAnsi" w:hAnsiTheme="majorHAnsi" w:cstheme="majorHAnsi"/>
          <w:vanish/>
          <w:sz w:val="32"/>
          <w:szCs w:val="32"/>
        </w:rPr>
      </w:pPr>
      <w:bookmarkStart w:id="10" w:name="_Toc177555519"/>
      <w:bookmarkEnd w:id="10"/>
    </w:p>
    <w:p w14:paraId="123F0B2B" w14:textId="77777777" w:rsidR="00741E75" w:rsidRPr="00741E75" w:rsidRDefault="00741E75" w:rsidP="00741E75">
      <w:pPr>
        <w:pStyle w:val="Akapitzlist"/>
        <w:keepNext/>
        <w:keepLines/>
        <w:numPr>
          <w:ilvl w:val="1"/>
          <w:numId w:val="7"/>
        </w:numPr>
        <w:spacing w:before="360"/>
        <w:contextualSpacing w:val="0"/>
        <w:jc w:val="both"/>
        <w:outlineLvl w:val="1"/>
        <w:rPr>
          <w:rFonts w:asciiTheme="majorHAnsi" w:hAnsiTheme="majorHAnsi" w:cstheme="majorHAnsi"/>
          <w:vanish/>
          <w:sz w:val="32"/>
          <w:szCs w:val="32"/>
        </w:rPr>
      </w:pPr>
      <w:bookmarkStart w:id="11" w:name="_Toc177555520"/>
      <w:bookmarkEnd w:id="11"/>
    </w:p>
    <w:p w14:paraId="3B0BD014" w14:textId="3C6B9723" w:rsidR="00B20517" w:rsidRPr="00741E75" w:rsidRDefault="009970B7" w:rsidP="00741E75">
      <w:pPr>
        <w:pStyle w:val="Akapitzlist"/>
        <w:numPr>
          <w:ilvl w:val="2"/>
          <w:numId w:val="7"/>
        </w:numPr>
        <w:ind w:left="930"/>
        <w:rPr>
          <w:rFonts w:asciiTheme="majorHAnsi" w:hAnsiTheme="majorHAnsi" w:cstheme="majorHAnsi"/>
        </w:rPr>
      </w:pPr>
      <w:r w:rsidRPr="00741E75">
        <w:rPr>
          <w:rFonts w:asciiTheme="majorHAnsi" w:hAnsiTheme="majorHAnsi" w:cstheme="majorHAnsi"/>
        </w:rPr>
        <w:t xml:space="preserve"> Oświadczenie wykonawcy potwierdzające, że przedmiot zamówienia posiada oznakowanie zgodności, zgodnie </w:t>
      </w:r>
      <w:r w:rsidR="000921CD" w:rsidRPr="00741E75">
        <w:rPr>
          <w:rFonts w:asciiTheme="majorHAnsi" w:hAnsiTheme="majorHAnsi" w:cstheme="majorHAnsi"/>
        </w:rPr>
        <w:t>z ustawą</w:t>
      </w:r>
      <w:r w:rsidRPr="00741E75">
        <w:rPr>
          <w:rFonts w:asciiTheme="majorHAnsi" w:hAnsiTheme="majorHAnsi" w:cstheme="majorHAnsi"/>
        </w:rPr>
        <w:t xml:space="preserve"> o systemie oceny zgodności z dnia 30.08.2002 r. </w:t>
      </w:r>
      <w:r w:rsidRPr="00741E75">
        <w:rPr>
          <w:rFonts w:asciiTheme="majorHAnsi" w:hAnsiTheme="majorHAnsi" w:cstheme="majorHAnsi"/>
        </w:rPr>
        <w:br/>
        <w:t>(</w:t>
      </w:r>
      <w:r w:rsidR="00B47FD0" w:rsidRPr="00741E75">
        <w:rPr>
          <w:rFonts w:asciiTheme="majorHAnsi" w:hAnsiTheme="majorHAnsi" w:cstheme="majorHAnsi"/>
        </w:rPr>
        <w:t>t.j. Dz.U. z 2023 r. poz. 215</w:t>
      </w:r>
      <w:r w:rsidRPr="00741E75">
        <w:rPr>
          <w:rFonts w:asciiTheme="majorHAnsi" w:hAnsiTheme="majorHAnsi" w:cstheme="majorHAnsi"/>
        </w:rPr>
        <w:t>) – wg wzoru stanowiącego Załącznik nr 1a do SWZ</w:t>
      </w:r>
      <w:r w:rsidRPr="00741E75">
        <w:rPr>
          <w:rFonts w:asciiTheme="majorHAnsi" w:hAnsiTheme="majorHAnsi" w:cstheme="majorHAnsi"/>
          <w:color w:val="FF0000"/>
        </w:rPr>
        <w:t>.</w:t>
      </w:r>
    </w:p>
    <w:p w14:paraId="0E3C880B" w14:textId="77777777" w:rsidR="009970B7" w:rsidRPr="009970B7" w:rsidRDefault="009970B7" w:rsidP="009970B7">
      <w:pPr>
        <w:pStyle w:val="Akapitzlist"/>
        <w:numPr>
          <w:ilvl w:val="2"/>
          <w:numId w:val="7"/>
        </w:numPr>
        <w:ind w:left="993" w:hanging="567"/>
        <w:jc w:val="both"/>
        <w:rPr>
          <w:rFonts w:asciiTheme="majorHAnsi" w:hAnsiTheme="majorHAnsi" w:cstheme="majorHAnsi"/>
        </w:rPr>
      </w:pPr>
      <w:r w:rsidRPr="009970B7">
        <w:rPr>
          <w:rFonts w:asciiTheme="majorHAnsi" w:hAnsiTheme="majorHAnsi" w:cstheme="majorHAnsi"/>
        </w:rPr>
        <w:t>zaświadczenia niezależnego podmiotu zajmującego się poświadczaniem zgodności działań wykonawcy z normami jakościowymi, jeżeli Zamawiający odwołują się do systemów zapewnienia jakości opartych na odpowiednich normach europejskich – certyfikat potwierdzający, że producent oferowanych produktów równoważnych posiada system zarządzania jakością zgodny z normą ISO 9001 w zakresie projektowania, testowania, produkcji i dystrybucji komputerowych i biurowych materiałów eksploatacyjnych.</w:t>
      </w:r>
    </w:p>
    <w:p w14:paraId="6057F3AD" w14:textId="433BBBC7" w:rsidR="009970B7" w:rsidRDefault="009970B7" w:rsidP="009970B7">
      <w:pPr>
        <w:pStyle w:val="Akapitzlist"/>
        <w:ind w:left="993"/>
        <w:jc w:val="both"/>
        <w:rPr>
          <w:rFonts w:asciiTheme="majorHAnsi" w:hAnsiTheme="majorHAnsi" w:cstheme="majorHAnsi"/>
        </w:rPr>
      </w:pPr>
      <w:r w:rsidRPr="009970B7">
        <w:rPr>
          <w:rFonts w:asciiTheme="majorHAnsi" w:hAnsiTheme="majorHAnsi" w:cstheme="majorHAnsi"/>
        </w:rPr>
        <w:t>Wykonawca może zamiast zaświadczenia, o którym mowa wyżej, złożyć równoważne zaświadczenia wystawione przez podmioty mające siedzibę w innym państwie członkowskim Europejskiego Obszaru Gospodarczego bądź inne dokumenty potwierdzające odpowiednio stosowanie przez wykonawców równoważnych środków zapewnienia jakości.</w:t>
      </w:r>
    </w:p>
    <w:p w14:paraId="5B2A0A32" w14:textId="5D3CA77D" w:rsidR="009970B7" w:rsidRPr="009970B7" w:rsidRDefault="009970B7" w:rsidP="009970B7">
      <w:pPr>
        <w:pStyle w:val="Akapitzlist"/>
        <w:numPr>
          <w:ilvl w:val="2"/>
          <w:numId w:val="7"/>
        </w:numPr>
        <w:ind w:left="993" w:hanging="567"/>
        <w:jc w:val="both"/>
        <w:rPr>
          <w:rFonts w:asciiTheme="majorHAnsi" w:hAnsiTheme="majorHAnsi" w:cstheme="majorHAnsi"/>
        </w:rPr>
      </w:pPr>
      <w:r w:rsidRPr="00B12EAF">
        <w:rPr>
          <w:rFonts w:ascii="Verdana" w:hAnsi="Verdana"/>
          <w:sz w:val="18"/>
          <w:szCs w:val="18"/>
        </w:rPr>
        <w:t>Przedstawienia raportów z testów wydajności wg normy:</w:t>
      </w:r>
    </w:p>
    <w:p w14:paraId="5D34A6D2" w14:textId="77777777" w:rsidR="009970B7" w:rsidRPr="009970B7" w:rsidRDefault="009970B7" w:rsidP="009970B7">
      <w:pPr>
        <w:pStyle w:val="Akapitzlist"/>
        <w:numPr>
          <w:ilvl w:val="0"/>
          <w:numId w:val="37"/>
        </w:numPr>
        <w:jc w:val="both"/>
        <w:rPr>
          <w:rFonts w:asciiTheme="majorHAnsi" w:hAnsiTheme="majorHAnsi" w:cstheme="majorHAnsi"/>
        </w:rPr>
      </w:pPr>
      <w:r w:rsidRPr="009970B7">
        <w:rPr>
          <w:rFonts w:asciiTheme="majorHAnsi" w:hAnsiTheme="majorHAnsi" w:cstheme="majorHAnsi"/>
        </w:rPr>
        <w:t xml:space="preserve">ISO 19752 dla tonerów do urządzeń monochromatycznych wprowadzonych na rynek </w:t>
      </w:r>
    </w:p>
    <w:p w14:paraId="25F78C56" w14:textId="47F0A021" w:rsidR="009970B7" w:rsidRDefault="009970B7" w:rsidP="009970B7">
      <w:pPr>
        <w:pStyle w:val="Akapitzlist"/>
        <w:ind w:left="1353"/>
        <w:jc w:val="both"/>
        <w:rPr>
          <w:rFonts w:asciiTheme="majorHAnsi" w:hAnsiTheme="majorHAnsi" w:cstheme="majorHAnsi"/>
        </w:rPr>
      </w:pPr>
      <w:r w:rsidRPr="009970B7">
        <w:rPr>
          <w:rFonts w:asciiTheme="majorHAnsi" w:hAnsiTheme="majorHAnsi" w:cstheme="majorHAnsi"/>
        </w:rPr>
        <w:t>od lipca 2004 r.</w:t>
      </w:r>
    </w:p>
    <w:p w14:paraId="52CF72A4" w14:textId="6C1872DE" w:rsidR="009970B7" w:rsidRPr="009970B7" w:rsidRDefault="009970B7" w:rsidP="009970B7">
      <w:pPr>
        <w:pStyle w:val="Akapitzlist"/>
        <w:numPr>
          <w:ilvl w:val="0"/>
          <w:numId w:val="37"/>
        </w:numPr>
        <w:jc w:val="both"/>
        <w:rPr>
          <w:rFonts w:asciiTheme="majorHAnsi" w:hAnsiTheme="majorHAnsi" w:cstheme="majorHAnsi"/>
        </w:rPr>
      </w:pPr>
      <w:r w:rsidRPr="009970B7">
        <w:rPr>
          <w:rFonts w:asciiTheme="majorHAnsi" w:hAnsiTheme="majorHAnsi" w:cstheme="majorHAnsi"/>
        </w:rPr>
        <w:lastRenderedPageBreak/>
        <w:t xml:space="preserve">ISO 19798 dla tonerów do urządzeń kolorowych wprowadzonych na rynek </w:t>
      </w:r>
    </w:p>
    <w:p w14:paraId="7B6DCCA0" w14:textId="77777777" w:rsidR="009970B7" w:rsidRPr="009970B7" w:rsidRDefault="009970B7" w:rsidP="009970B7">
      <w:pPr>
        <w:pStyle w:val="Akapitzlist"/>
        <w:ind w:left="1353"/>
        <w:jc w:val="both"/>
        <w:rPr>
          <w:rFonts w:asciiTheme="majorHAnsi" w:hAnsiTheme="majorHAnsi" w:cstheme="majorHAnsi"/>
        </w:rPr>
      </w:pPr>
      <w:r w:rsidRPr="009970B7">
        <w:rPr>
          <w:rFonts w:asciiTheme="majorHAnsi" w:hAnsiTheme="majorHAnsi" w:cstheme="majorHAnsi"/>
        </w:rPr>
        <w:t>od stycznia 2007 r.,</w:t>
      </w:r>
    </w:p>
    <w:p w14:paraId="526CD972" w14:textId="50928869" w:rsidR="009970B7" w:rsidRDefault="009970B7" w:rsidP="009970B7">
      <w:pPr>
        <w:pStyle w:val="Akapitzlist"/>
        <w:numPr>
          <w:ilvl w:val="0"/>
          <w:numId w:val="37"/>
        </w:numPr>
        <w:jc w:val="both"/>
        <w:rPr>
          <w:rFonts w:asciiTheme="majorHAnsi" w:hAnsiTheme="majorHAnsi" w:cstheme="majorHAnsi"/>
        </w:rPr>
      </w:pPr>
      <w:r w:rsidRPr="009970B7">
        <w:rPr>
          <w:rFonts w:asciiTheme="majorHAnsi" w:hAnsiTheme="majorHAnsi" w:cstheme="majorHAnsi"/>
        </w:rPr>
        <w:t>ISO 24711, 24712 dla wkładów atramentowych do urządzeń atramentowych wprowadzonych na rynek od stycznia 2007 r.</w:t>
      </w:r>
    </w:p>
    <w:p w14:paraId="222039D7" w14:textId="12199375" w:rsidR="009970B7" w:rsidRDefault="009970B7" w:rsidP="009970B7">
      <w:pPr>
        <w:ind w:left="993"/>
        <w:jc w:val="both"/>
        <w:rPr>
          <w:rFonts w:asciiTheme="majorHAnsi" w:hAnsiTheme="majorHAnsi" w:cstheme="majorHAnsi"/>
        </w:rPr>
      </w:pPr>
      <w:r w:rsidRPr="009970B7">
        <w:rPr>
          <w:rFonts w:asciiTheme="majorHAnsi" w:hAnsiTheme="majorHAnsi" w:cstheme="majorHAnsi"/>
        </w:rPr>
        <w:t>Raporty musza być wykonane przez niezależny podmiot uprawniony do kontroli jakości, posiadający stosowną akredytację w zakresie badania produktów objętych przedmiotem zamówienia. Raporty muszą także potwierdzać przeprowadzenie badania we wszystkich urządzeniach w których producent drukarki przewiduje zastosowanie tego samego materiału</w:t>
      </w:r>
    </w:p>
    <w:p w14:paraId="788DD754" w14:textId="01647E5D" w:rsidR="009970B7" w:rsidRDefault="009970B7" w:rsidP="009970B7">
      <w:pPr>
        <w:ind w:left="993"/>
        <w:jc w:val="both"/>
        <w:rPr>
          <w:rFonts w:asciiTheme="majorHAnsi" w:hAnsiTheme="majorHAnsi" w:cstheme="majorHAnsi"/>
        </w:rPr>
      </w:pPr>
      <w:r w:rsidRPr="009970B7">
        <w:rPr>
          <w:rFonts w:asciiTheme="majorHAnsi" w:hAnsiTheme="majorHAnsi" w:cstheme="majorHAnsi"/>
        </w:rPr>
        <w:t>– przebadanie produktu równoważnego na każdym modelu urządzenia, w którym może zostać użyty.</w:t>
      </w:r>
    </w:p>
    <w:p w14:paraId="45735FC7"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Załączone raporty muszą w swojej treści zawierać wszystkie informację dotyczące warunków przeprowadzanych badań, mający wpływ na ich wynik w szczególności:</w:t>
      </w:r>
    </w:p>
    <w:p w14:paraId="762E2071"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-średnia ilość wydruków</w:t>
      </w:r>
    </w:p>
    <w:p w14:paraId="629F965F"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-odchylenie standardowe</w:t>
      </w:r>
    </w:p>
    <w:p w14:paraId="1F589627"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-dolna granica przedziału ufności (90%)</w:t>
      </w:r>
    </w:p>
    <w:p w14:paraId="24850F44"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-data testowania</w:t>
      </w:r>
    </w:p>
    <w:p w14:paraId="1FA766EB"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-liczba testowanych kaset</w:t>
      </w:r>
    </w:p>
    <w:p w14:paraId="7423F639"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-liczba kaset użytych do obliczeń</w:t>
      </w:r>
    </w:p>
    <w:p w14:paraId="22A9D308"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-typ kasety</w:t>
      </w:r>
    </w:p>
    <w:p w14:paraId="6811AA27"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-czy stosowano procedurę wstrząsania</w:t>
      </w:r>
    </w:p>
    <w:p w14:paraId="08B9889E"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 tryb drukowania</w:t>
      </w:r>
    </w:p>
    <w:p w14:paraId="50BABED5"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 liczba urządzeń użytych w teście</w:t>
      </w:r>
    </w:p>
    <w:p w14:paraId="2737DC61"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-format papieru</w:t>
      </w:r>
    </w:p>
    <w:p w14:paraId="250E3767"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-orientacja podawania papieru</w:t>
      </w:r>
    </w:p>
    <w:p w14:paraId="2D702CCE"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-system operacyjny</w:t>
      </w:r>
    </w:p>
    <w:p w14:paraId="4373B221"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-oprogramowanie</w:t>
      </w:r>
    </w:p>
    <w:p w14:paraId="488566EB"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-wersja sterownika drukarki</w:t>
      </w:r>
    </w:p>
    <w:p w14:paraId="40CA116C"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-wersja strony testowej</w:t>
      </w:r>
    </w:p>
    <w:p w14:paraId="230B4416"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-kody testowanych wkładów</w:t>
      </w:r>
    </w:p>
    <w:p w14:paraId="023FD065"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-numery użytych urządzeń</w:t>
      </w:r>
    </w:p>
    <w:p w14:paraId="652A6258"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-temperatura</w:t>
      </w:r>
    </w:p>
    <w:p w14:paraId="260BB7E5"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-wilgotność</w:t>
      </w:r>
    </w:p>
    <w:p w14:paraId="2A9A8237"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-sposób połączenia komputera z testową drukarką</w:t>
      </w:r>
    </w:p>
    <w:p w14:paraId="04825066" w14:textId="7777777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Raport z testów wydajności musi być wykonany z użyciem najnowszego sterownika, oprogramowania przeznaczonego dla danego urządzenia na dzień wszczęcia postępowania o udzielenie zamówienia publicznego.</w:t>
      </w:r>
    </w:p>
    <w:p w14:paraId="1653196C" w14:textId="77777777" w:rsidR="009970B7" w:rsidRPr="0069745E" w:rsidRDefault="009970B7" w:rsidP="009970B7">
      <w:pPr>
        <w:ind w:left="993"/>
        <w:jc w:val="both"/>
        <w:rPr>
          <w:rFonts w:asciiTheme="majorHAnsi" w:hAnsiTheme="majorHAnsi" w:cstheme="majorHAnsi"/>
          <w:b/>
          <w:bCs/>
        </w:rPr>
      </w:pPr>
      <w:r w:rsidRPr="0069745E">
        <w:rPr>
          <w:rFonts w:asciiTheme="majorHAnsi" w:hAnsiTheme="majorHAnsi" w:cstheme="majorHAnsi"/>
          <w:b/>
          <w:bCs/>
        </w:rPr>
        <w:t>Oraz</w:t>
      </w:r>
    </w:p>
    <w:p w14:paraId="4610F0D9" w14:textId="7757B517" w:rsidR="009970B7" w:rsidRPr="009970B7" w:rsidRDefault="009970B7" w:rsidP="009970B7">
      <w:pPr>
        <w:ind w:left="993"/>
        <w:jc w:val="both"/>
        <w:rPr>
          <w:rFonts w:asciiTheme="majorHAnsi" w:hAnsiTheme="majorHAnsi" w:cstheme="majorHAnsi"/>
        </w:rPr>
      </w:pPr>
      <w:r w:rsidRPr="009970B7">
        <w:rPr>
          <w:rFonts w:asciiTheme="majorHAnsi" w:hAnsiTheme="majorHAnsi" w:cstheme="majorHAnsi"/>
        </w:rPr>
        <w:t xml:space="preserve">Karty Charakterystyki Bezpieczeństwa materiałów eksploatacyjnych przygotowanych zgodnie z wymogami Rozporządzenia (WE) nr 1907/2006 Parlamentu Europejskiego i Rady </w:t>
      </w:r>
      <w:r>
        <w:rPr>
          <w:rFonts w:asciiTheme="majorHAnsi" w:hAnsiTheme="majorHAnsi" w:cstheme="majorHAnsi"/>
        </w:rPr>
        <w:br/>
      </w:r>
      <w:r w:rsidRPr="009970B7">
        <w:rPr>
          <w:rFonts w:asciiTheme="majorHAnsi" w:hAnsiTheme="majorHAnsi" w:cstheme="majorHAnsi"/>
        </w:rPr>
        <w:t xml:space="preserve">z dnia 18 grudnia 2006 r. w sprawie rejestracji, oceny, udzielania zezwoleń i stosowanych ograniczeń w zakresie chemikaliów (REACH), utworzenia Europejskiej Agencji Chemikaliów, zmieniające dyrektywę 1999/45/WE oraz uchylające rozporządzenie Rady (EWG) nr 793/93 </w:t>
      </w:r>
    </w:p>
    <w:p w14:paraId="4C6E4ACF" w14:textId="7ACB2000" w:rsidR="009970B7" w:rsidRDefault="009970B7" w:rsidP="009970B7">
      <w:pPr>
        <w:ind w:left="993"/>
        <w:jc w:val="both"/>
        <w:rPr>
          <w:rFonts w:asciiTheme="majorHAnsi" w:hAnsiTheme="majorHAnsi" w:cstheme="majorHAnsi"/>
        </w:rPr>
      </w:pPr>
      <w:r w:rsidRPr="009970B7">
        <w:rPr>
          <w:rFonts w:asciiTheme="majorHAnsi" w:hAnsiTheme="majorHAnsi" w:cstheme="majorHAnsi"/>
        </w:rPr>
        <w:t xml:space="preserve">i rozporządzenie Komisji (WE) nr 1488/94, jak również dyrektywę Rady 76/769/EWG </w:t>
      </w:r>
      <w:r>
        <w:rPr>
          <w:rFonts w:asciiTheme="majorHAnsi" w:hAnsiTheme="majorHAnsi" w:cstheme="majorHAnsi"/>
        </w:rPr>
        <w:br/>
      </w:r>
      <w:r w:rsidRPr="009970B7">
        <w:rPr>
          <w:rFonts w:asciiTheme="majorHAnsi" w:hAnsiTheme="majorHAnsi" w:cstheme="majorHAnsi"/>
        </w:rPr>
        <w:t>i dyrektywy Komisji 91/155/EWG, 93/67/EWG, 93/105/WE i 2000/21/WE (Dz. U. UE L 2006 Nr 396 s. 1 ze zm.) lub im równoważnymi.</w:t>
      </w:r>
    </w:p>
    <w:p w14:paraId="33A194DB" w14:textId="169CDE4B" w:rsidR="009970B7" w:rsidRDefault="009970B7" w:rsidP="009970B7">
      <w:pPr>
        <w:pStyle w:val="Akapitzlist"/>
        <w:numPr>
          <w:ilvl w:val="2"/>
          <w:numId w:val="7"/>
        </w:numPr>
        <w:ind w:left="993" w:hanging="567"/>
        <w:jc w:val="both"/>
        <w:rPr>
          <w:rFonts w:asciiTheme="majorHAnsi" w:hAnsiTheme="majorHAnsi" w:cstheme="majorHAnsi"/>
        </w:rPr>
      </w:pPr>
      <w:r>
        <w:rPr>
          <w:rFonts w:asciiTheme="majorHAnsi" w:hAnsiTheme="majorHAnsi" w:cstheme="majorHAnsi"/>
        </w:rPr>
        <w:t>D</w:t>
      </w:r>
      <w:r w:rsidRPr="009970B7">
        <w:rPr>
          <w:rFonts w:asciiTheme="majorHAnsi" w:hAnsiTheme="majorHAnsi" w:cstheme="majorHAnsi"/>
        </w:rPr>
        <w:t xml:space="preserve">la materiałów równoważnych nie wymienionych w pkt </w:t>
      </w:r>
      <w:r>
        <w:rPr>
          <w:rFonts w:asciiTheme="majorHAnsi" w:hAnsiTheme="majorHAnsi" w:cstheme="majorHAnsi"/>
        </w:rPr>
        <w:t>5.2.3</w:t>
      </w:r>
      <w:r w:rsidRPr="009970B7">
        <w:rPr>
          <w:rFonts w:asciiTheme="majorHAnsi" w:hAnsiTheme="majorHAnsi" w:cstheme="majorHAnsi"/>
        </w:rPr>
        <w:t xml:space="preserve"> - certyfikat producenta materiału równoważnego lub inny równoważny dokument (karty katalogowe, opisy </w:t>
      </w:r>
      <w:r w:rsidRPr="009970B7">
        <w:rPr>
          <w:rFonts w:asciiTheme="majorHAnsi" w:hAnsiTheme="majorHAnsi" w:cstheme="majorHAnsi"/>
        </w:rPr>
        <w:lastRenderedPageBreak/>
        <w:t>techniczne, foldery) potwierdzający zgodność techniczną i jakościową oferowanych materiałów równoważnych z wymogami sprzętu, do którego mają być zastosowane, lub też oświadczenie producenta materiału równoważnego, iż jego produkty mają wydajność nie mniejszą i jakość nie gorsza, niż produkty oryginalne.</w:t>
      </w:r>
    </w:p>
    <w:p w14:paraId="01E1C4AF" w14:textId="32556014" w:rsidR="009970B7" w:rsidRDefault="009970B7" w:rsidP="009970B7">
      <w:pPr>
        <w:pStyle w:val="Akapitzlist"/>
        <w:ind w:left="993"/>
        <w:jc w:val="both"/>
        <w:rPr>
          <w:rFonts w:asciiTheme="majorHAnsi" w:hAnsiTheme="majorHAnsi" w:cstheme="majorHAnsi"/>
          <w:color w:val="FF0000"/>
        </w:rPr>
      </w:pPr>
      <w:r w:rsidRPr="0069745E">
        <w:rPr>
          <w:rFonts w:asciiTheme="majorHAnsi" w:hAnsiTheme="majorHAnsi" w:cstheme="majorHAnsi"/>
          <w:b/>
          <w:bCs/>
        </w:rPr>
        <w:t>Uwaga:</w:t>
      </w:r>
      <w:r w:rsidRPr="009970B7">
        <w:rPr>
          <w:rFonts w:asciiTheme="majorHAnsi" w:hAnsiTheme="majorHAnsi" w:cstheme="majorHAnsi"/>
        </w:rPr>
        <w:t xml:space="preserve"> Wykonawca zobowiązany jest oznaczyć załączone do oferty zaświadczenia, raporty, certyfikaty lub oświadczenia, czy też karty katalogowe, karty produktów albo informacje techniczne, numerem pozycji arkusza cenowego, której dotyczą; ponadto Wykonawca zobowiązany jest wskazać, np. oznaczyć kolorem w treści danego dokumentu, wszystkie istotne parametry oferowanego produktu, dowodzące jego równoważności w stosunku do produktów wymaganych przez Zamawiającego i wskazanych </w:t>
      </w:r>
      <w:r w:rsidRPr="00940193">
        <w:rPr>
          <w:rFonts w:asciiTheme="majorHAnsi" w:hAnsiTheme="majorHAnsi" w:cstheme="majorHAnsi"/>
        </w:rPr>
        <w:t>w kolumnie nr 3 Arkusza cenowego (Załącznik 1 do SWZ).</w:t>
      </w:r>
    </w:p>
    <w:p w14:paraId="0AA457A2" w14:textId="73202050" w:rsidR="00E93CF2" w:rsidRDefault="00E93CF2" w:rsidP="00E93CF2">
      <w:pPr>
        <w:pStyle w:val="Akapitzlist"/>
        <w:numPr>
          <w:ilvl w:val="2"/>
          <w:numId w:val="7"/>
        </w:numPr>
        <w:ind w:left="993" w:hanging="567"/>
        <w:jc w:val="both"/>
        <w:rPr>
          <w:rFonts w:asciiTheme="majorHAnsi" w:hAnsiTheme="majorHAnsi" w:cstheme="majorHAnsi"/>
        </w:rPr>
      </w:pPr>
      <w:r w:rsidRPr="00E93CF2">
        <w:rPr>
          <w:rFonts w:asciiTheme="majorHAnsi" w:hAnsiTheme="majorHAnsi" w:cstheme="majorHAnsi"/>
        </w:rPr>
        <w:t>oświadczenia producenta materiału równoważnego, że proces produkcji i stosowanie wyprodukowanych przez niego materiałów eksploatacyjnych nie narusza praw patentowych producentów oryginalnych tonerów, tuszy i kaset.</w:t>
      </w:r>
    </w:p>
    <w:p w14:paraId="25B45E51" w14:textId="0E886039" w:rsidR="00E93CF2" w:rsidRPr="00E93CF2" w:rsidRDefault="00E93CF2" w:rsidP="00E93CF2">
      <w:pPr>
        <w:pStyle w:val="Akapitzlist"/>
        <w:numPr>
          <w:ilvl w:val="1"/>
          <w:numId w:val="7"/>
        </w:numPr>
        <w:jc w:val="both"/>
        <w:rPr>
          <w:rFonts w:asciiTheme="majorHAnsi" w:hAnsiTheme="majorHAnsi" w:cstheme="majorHAnsi"/>
        </w:rPr>
      </w:pPr>
      <w:r w:rsidRPr="0058079F">
        <w:rPr>
          <w:rFonts w:ascii="Verdana" w:hAnsi="Verdana"/>
          <w:color w:val="000000"/>
          <w:sz w:val="18"/>
          <w:szCs w:val="18"/>
        </w:rPr>
        <w:t>W przypadku, gdy zaoferowane artykuły równoważne nie będą spełniały minimalnych wymagań określo</w:t>
      </w:r>
      <w:r w:rsidRPr="0058079F">
        <w:rPr>
          <w:rFonts w:ascii="Verdana" w:hAnsi="Verdana"/>
          <w:color w:val="000000"/>
          <w:sz w:val="18"/>
          <w:szCs w:val="18"/>
        </w:rPr>
        <w:softHyphen/>
        <w:t>nych przez zamawiającego, oferta zostanie odrzucona.</w:t>
      </w:r>
    </w:p>
    <w:p w14:paraId="35551FAE" w14:textId="50E98890" w:rsidR="00E93CF2" w:rsidRDefault="00E93CF2" w:rsidP="00E93CF2">
      <w:pPr>
        <w:pStyle w:val="Akapitzlist"/>
        <w:numPr>
          <w:ilvl w:val="1"/>
          <w:numId w:val="7"/>
        </w:numPr>
        <w:jc w:val="both"/>
        <w:rPr>
          <w:rFonts w:asciiTheme="majorHAnsi" w:hAnsiTheme="majorHAnsi" w:cstheme="majorHAnsi"/>
        </w:rPr>
      </w:pPr>
      <w:r w:rsidRPr="00E93CF2">
        <w:rPr>
          <w:rFonts w:asciiTheme="majorHAnsi" w:hAnsiTheme="majorHAnsi" w:cstheme="majorHAnsi"/>
        </w:rPr>
        <w:t xml:space="preserve">Jeżeli wykonawca nie złoży powyższych przedmiotowych środków dowodowych lub złożone środki dowodowe będą niekompletne, zamawiający wezwie do ich złożenia lub uzupełnienie </w:t>
      </w:r>
      <w:r>
        <w:rPr>
          <w:rFonts w:asciiTheme="majorHAnsi" w:hAnsiTheme="majorHAnsi" w:cstheme="majorHAnsi"/>
        </w:rPr>
        <w:br/>
      </w:r>
      <w:r w:rsidRPr="00E93CF2">
        <w:rPr>
          <w:rFonts w:asciiTheme="majorHAnsi" w:hAnsiTheme="majorHAnsi" w:cstheme="majorHAnsi"/>
        </w:rPr>
        <w:t>w wyznaczonym terminie.</w:t>
      </w:r>
    </w:p>
    <w:p w14:paraId="2D901E6C" w14:textId="69CC1361" w:rsidR="00E93CF2" w:rsidRDefault="00E93CF2" w:rsidP="00E93CF2">
      <w:pPr>
        <w:pStyle w:val="Akapitzlist"/>
        <w:numPr>
          <w:ilvl w:val="1"/>
          <w:numId w:val="7"/>
        </w:numPr>
        <w:jc w:val="both"/>
        <w:rPr>
          <w:rFonts w:asciiTheme="majorHAnsi" w:hAnsiTheme="majorHAnsi" w:cstheme="majorHAnsi"/>
        </w:rPr>
      </w:pPr>
      <w:r w:rsidRPr="00E93CF2">
        <w:rPr>
          <w:rFonts w:asciiTheme="majorHAnsi" w:hAnsiTheme="majorHAnsi" w:cstheme="majorHAnsi"/>
        </w:rPr>
        <w:t>Zamawiający nie będzie wzywał wykonawców do złożenia lub uzupełnienia przedmiotowych środków dowodowych , jeżeli pomimo ich złożenia oferta wykonawcy podlega odrzuceniu albo zachodzą przesłanki unieważnienia postępowania.</w:t>
      </w:r>
    </w:p>
    <w:p w14:paraId="1D215B1F" w14:textId="31F24511" w:rsidR="00E93CF2" w:rsidRPr="009970B7" w:rsidRDefault="00E93CF2" w:rsidP="00E93CF2">
      <w:pPr>
        <w:pStyle w:val="Akapitzlist"/>
        <w:numPr>
          <w:ilvl w:val="1"/>
          <w:numId w:val="7"/>
        </w:numPr>
        <w:jc w:val="both"/>
        <w:rPr>
          <w:rFonts w:asciiTheme="majorHAnsi" w:hAnsiTheme="majorHAnsi" w:cstheme="majorHAnsi"/>
        </w:rPr>
      </w:pPr>
      <w:r w:rsidRPr="00E93CF2">
        <w:rPr>
          <w:rFonts w:asciiTheme="majorHAnsi" w:hAnsiTheme="majorHAnsi" w:cstheme="majorHAnsi"/>
        </w:rPr>
        <w:t>Zamawiający może żądać od wykonawców wyjaśnień dotyczących treści przedmiotowych środków dowodowych.</w:t>
      </w:r>
    </w:p>
    <w:p w14:paraId="0000007B" w14:textId="278A5003" w:rsidR="000B72C3" w:rsidRPr="00670A31" w:rsidRDefault="00937A4C" w:rsidP="00474EA2">
      <w:pPr>
        <w:pStyle w:val="Nagwek2"/>
        <w:spacing w:line="360" w:lineRule="auto"/>
      </w:pPr>
      <w:bookmarkStart w:id="12" w:name="_Toc177555521"/>
      <w:r w:rsidRPr="00670A31">
        <w:t>Podwykonawstwo</w:t>
      </w:r>
      <w:bookmarkEnd w:id="12"/>
    </w:p>
    <w:p w14:paraId="0000007C" w14:textId="0DE88CB4" w:rsidR="000B72C3" w:rsidRPr="00CC0CBC" w:rsidRDefault="00937A4C" w:rsidP="00094085">
      <w:pPr>
        <w:pStyle w:val="Akapitzlist"/>
        <w:numPr>
          <w:ilvl w:val="1"/>
          <w:numId w:val="7"/>
        </w:numPr>
        <w:spacing w:line="360" w:lineRule="auto"/>
        <w:jc w:val="both"/>
        <w:rPr>
          <w:rFonts w:asciiTheme="majorHAnsi" w:hAnsiTheme="majorHAnsi" w:cstheme="majorHAnsi"/>
        </w:rPr>
      </w:pPr>
      <w:r w:rsidRPr="00CC0CBC">
        <w:rPr>
          <w:rFonts w:asciiTheme="majorHAnsi" w:hAnsiTheme="majorHAnsi" w:cstheme="majorHAnsi"/>
        </w:rPr>
        <w:t>Wykonawca może powierzyć wykonanie części zamówienia podwykonawcy (podwykonawcom)</w:t>
      </w:r>
      <w:r w:rsidR="00500531" w:rsidRPr="00CC0CBC">
        <w:rPr>
          <w:rFonts w:asciiTheme="majorHAnsi" w:hAnsiTheme="majorHAnsi" w:cstheme="majorHAnsi"/>
        </w:rPr>
        <w:t>.</w:t>
      </w:r>
      <w:r w:rsidRPr="00CC0CBC">
        <w:rPr>
          <w:rFonts w:asciiTheme="majorHAnsi" w:hAnsiTheme="majorHAnsi" w:cstheme="majorHAnsi"/>
        </w:rPr>
        <w:t xml:space="preserve"> </w:t>
      </w:r>
    </w:p>
    <w:p w14:paraId="0000007D" w14:textId="58C3AA5E" w:rsidR="000B72C3" w:rsidRPr="00CC0CBC" w:rsidRDefault="00937A4C" w:rsidP="00094085">
      <w:pPr>
        <w:pStyle w:val="Akapitzlist"/>
        <w:numPr>
          <w:ilvl w:val="1"/>
          <w:numId w:val="7"/>
        </w:numPr>
        <w:spacing w:line="360" w:lineRule="auto"/>
        <w:jc w:val="both"/>
        <w:rPr>
          <w:rFonts w:asciiTheme="majorHAnsi" w:hAnsiTheme="majorHAnsi" w:cstheme="majorHAnsi"/>
        </w:rPr>
      </w:pPr>
      <w:r w:rsidRPr="00CC0CBC">
        <w:rPr>
          <w:rFonts w:asciiTheme="majorHAnsi" w:hAnsiTheme="majorHAnsi" w:cstheme="majorHAnsi"/>
        </w:rPr>
        <w:t>Zamawiający nie zastrzega obowiązku osobistego wykonania przez Wykonawcę kluczowych części zamówienia.</w:t>
      </w:r>
    </w:p>
    <w:p w14:paraId="0EF40810" w14:textId="4DC788DD" w:rsidR="008B4993" w:rsidRDefault="00937A4C" w:rsidP="00F6326A">
      <w:pPr>
        <w:pStyle w:val="Akapitzlist"/>
        <w:numPr>
          <w:ilvl w:val="1"/>
          <w:numId w:val="7"/>
        </w:numPr>
        <w:spacing w:line="360" w:lineRule="auto"/>
        <w:ind w:left="788" w:hanging="431"/>
        <w:jc w:val="both"/>
        <w:rPr>
          <w:rFonts w:asciiTheme="majorHAnsi" w:hAnsiTheme="majorHAnsi" w:cstheme="majorHAnsi"/>
        </w:rPr>
      </w:pPr>
      <w:r w:rsidRPr="00CC0CBC">
        <w:rPr>
          <w:rFonts w:asciiTheme="majorHAnsi" w:hAnsiTheme="majorHAnsi" w:cstheme="majorHAnsi"/>
        </w:rPr>
        <w:t>Zamawiający wymaga, aby</w:t>
      </w:r>
      <w:r w:rsidR="002626CE" w:rsidRPr="00CC0CBC">
        <w:rPr>
          <w:rFonts w:asciiTheme="majorHAnsi" w:hAnsiTheme="majorHAnsi" w:cstheme="majorHAnsi"/>
        </w:rPr>
        <w:t xml:space="preserve"> w </w:t>
      </w:r>
      <w:r w:rsidRPr="00CC0CBC">
        <w:rPr>
          <w:rFonts w:asciiTheme="majorHAnsi" w:hAnsiTheme="majorHAnsi" w:cstheme="majorHAnsi"/>
        </w:rPr>
        <w:t>przypadku powierzenia części zamówienia podwykonawcom, Wykonawca wskazał</w:t>
      </w:r>
      <w:r w:rsidR="002626CE" w:rsidRPr="00CC0CBC">
        <w:rPr>
          <w:rFonts w:asciiTheme="majorHAnsi" w:hAnsiTheme="majorHAnsi" w:cstheme="majorHAnsi"/>
        </w:rPr>
        <w:t xml:space="preserve"> w </w:t>
      </w:r>
      <w:r w:rsidR="00500531" w:rsidRPr="00CC0CBC">
        <w:rPr>
          <w:rFonts w:asciiTheme="majorHAnsi" w:hAnsiTheme="majorHAnsi" w:cstheme="majorHAnsi"/>
        </w:rPr>
        <w:t xml:space="preserve">Formularzu </w:t>
      </w:r>
      <w:r w:rsidRPr="00CC0CBC">
        <w:rPr>
          <w:rFonts w:asciiTheme="majorHAnsi" w:hAnsiTheme="majorHAnsi" w:cstheme="majorHAnsi"/>
        </w:rPr>
        <w:t>ofer</w:t>
      </w:r>
      <w:r w:rsidR="00500531" w:rsidRPr="00CC0CBC">
        <w:rPr>
          <w:rFonts w:asciiTheme="majorHAnsi" w:hAnsiTheme="majorHAnsi" w:cstheme="majorHAnsi"/>
        </w:rPr>
        <w:t>ty</w:t>
      </w:r>
      <w:r w:rsidRPr="00CC0CBC">
        <w:rPr>
          <w:rFonts w:asciiTheme="majorHAnsi" w:hAnsiTheme="majorHAnsi" w:cstheme="majorHAnsi"/>
        </w:rPr>
        <w:t xml:space="preserve"> </w:t>
      </w:r>
      <w:r w:rsidR="003B03C2">
        <w:rPr>
          <w:rFonts w:asciiTheme="majorHAnsi" w:hAnsiTheme="majorHAnsi" w:cstheme="majorHAnsi"/>
        </w:rPr>
        <w:t>(</w:t>
      </w:r>
      <w:r w:rsidR="003B03C2" w:rsidRPr="00B4007A">
        <w:rPr>
          <w:rFonts w:asciiTheme="majorHAnsi" w:hAnsiTheme="majorHAnsi" w:cstheme="majorHAnsi"/>
        </w:rPr>
        <w:t xml:space="preserve">Załącznik nr </w:t>
      </w:r>
      <w:r w:rsidR="00B4007A" w:rsidRPr="00B4007A">
        <w:rPr>
          <w:rFonts w:asciiTheme="majorHAnsi" w:hAnsiTheme="majorHAnsi" w:cstheme="majorHAnsi"/>
        </w:rPr>
        <w:t>2</w:t>
      </w:r>
      <w:r w:rsidR="003B03C2" w:rsidRPr="00B4007A">
        <w:rPr>
          <w:rFonts w:asciiTheme="majorHAnsi" w:hAnsiTheme="majorHAnsi" w:cstheme="majorHAnsi"/>
        </w:rPr>
        <w:t xml:space="preserve"> do SWZ</w:t>
      </w:r>
      <w:r w:rsidR="003B03C2">
        <w:rPr>
          <w:rFonts w:asciiTheme="majorHAnsi" w:hAnsiTheme="majorHAnsi" w:cstheme="majorHAnsi"/>
        </w:rPr>
        <w:t xml:space="preserve">) </w:t>
      </w:r>
      <w:r w:rsidRPr="00CC0CBC">
        <w:rPr>
          <w:rFonts w:asciiTheme="majorHAnsi" w:hAnsiTheme="majorHAnsi" w:cstheme="majorHAnsi"/>
        </w:rPr>
        <w:t>części zamówienia, których wykonanie zamierza powierzyć podwykonawcom oraz podał (o ile są mu wiadome na tym etapie) nazwy (firmy) tych pod</w:t>
      </w:r>
      <w:r w:rsidR="00500531" w:rsidRPr="00CC0CBC">
        <w:rPr>
          <w:rFonts w:asciiTheme="majorHAnsi" w:hAnsiTheme="majorHAnsi" w:cstheme="majorHAnsi"/>
        </w:rPr>
        <w:t>w</w:t>
      </w:r>
      <w:r w:rsidRPr="00CC0CBC">
        <w:rPr>
          <w:rFonts w:asciiTheme="majorHAnsi" w:hAnsiTheme="majorHAnsi" w:cstheme="majorHAnsi"/>
        </w:rPr>
        <w:t>ykonawców</w:t>
      </w:r>
      <w:r w:rsidR="00500531" w:rsidRPr="00CC0CBC">
        <w:rPr>
          <w:rFonts w:asciiTheme="majorHAnsi" w:hAnsiTheme="majorHAnsi" w:cstheme="majorHAnsi"/>
        </w:rPr>
        <w:t>.</w:t>
      </w:r>
    </w:p>
    <w:p w14:paraId="0000007F" w14:textId="7F173920" w:rsidR="000B72C3" w:rsidRPr="00CC0CBC" w:rsidRDefault="00937A4C" w:rsidP="00474EA2">
      <w:pPr>
        <w:pStyle w:val="Nagwek2"/>
        <w:spacing w:line="360" w:lineRule="auto"/>
      </w:pPr>
      <w:bookmarkStart w:id="13" w:name="_Toc177555522"/>
      <w:r w:rsidRPr="00670A31">
        <w:t>Termin wykonania zamówienia</w:t>
      </w:r>
      <w:bookmarkEnd w:id="13"/>
    </w:p>
    <w:p w14:paraId="780F55F0" w14:textId="72772586" w:rsidR="00B22954" w:rsidRPr="006B70E0" w:rsidRDefault="008B32CE" w:rsidP="00205B76">
      <w:pPr>
        <w:pStyle w:val="Akapitzlist"/>
        <w:numPr>
          <w:ilvl w:val="1"/>
          <w:numId w:val="7"/>
        </w:numPr>
        <w:spacing w:line="360" w:lineRule="auto"/>
        <w:ind w:left="788" w:hanging="431"/>
        <w:jc w:val="both"/>
        <w:rPr>
          <w:rFonts w:asciiTheme="majorHAnsi" w:hAnsiTheme="majorHAnsi" w:cstheme="majorHAnsi"/>
        </w:rPr>
      </w:pPr>
      <w:bookmarkStart w:id="14" w:name="_Hlk71880791"/>
      <w:r w:rsidRPr="008B32CE">
        <w:rPr>
          <w:rFonts w:ascii="Calibri" w:hAnsi="Calibri" w:cs="Calibri"/>
        </w:rPr>
        <w:t xml:space="preserve">Wykonawca będzie realizował zamówienie w terminie od dnia zawarcia umowy przez </w:t>
      </w:r>
      <w:r w:rsidR="009D2242" w:rsidRPr="008B32CE">
        <w:rPr>
          <w:rFonts w:ascii="Calibri" w:hAnsi="Calibri" w:cs="Calibri"/>
        </w:rPr>
        <w:t>okres 6</w:t>
      </w:r>
      <w:r w:rsidRPr="008B32CE">
        <w:rPr>
          <w:rFonts w:ascii="Calibri" w:hAnsi="Calibri" w:cs="Calibri"/>
        </w:rPr>
        <w:t xml:space="preserve"> m</w:t>
      </w:r>
      <w:r>
        <w:rPr>
          <w:rFonts w:ascii="Calibri" w:hAnsi="Calibri" w:cs="Calibri"/>
        </w:rPr>
        <w:t>iesięcy</w:t>
      </w:r>
      <w:r w:rsidRPr="008B32CE">
        <w:rPr>
          <w:rFonts w:ascii="Calibri" w:hAnsi="Calibri" w:cs="Calibri"/>
        </w:rPr>
        <w:t xml:space="preserve"> lub do wyczerpania kwoty umowy w zależności co nastąpi wcześniej</w:t>
      </w:r>
      <w:r w:rsidR="00B22954" w:rsidRPr="00B22954">
        <w:rPr>
          <w:rFonts w:ascii="Calibri" w:hAnsi="Calibri" w:cs="Calibri"/>
        </w:rPr>
        <w:t>.</w:t>
      </w:r>
    </w:p>
    <w:p w14:paraId="63876656" w14:textId="0F6769FC" w:rsidR="006B70E0" w:rsidRPr="00B22954" w:rsidRDefault="0039119D" w:rsidP="00205B76">
      <w:pPr>
        <w:pStyle w:val="Akapitzlist"/>
        <w:numPr>
          <w:ilvl w:val="1"/>
          <w:numId w:val="7"/>
        </w:numPr>
        <w:spacing w:line="360" w:lineRule="auto"/>
        <w:ind w:left="788" w:hanging="431"/>
        <w:jc w:val="both"/>
        <w:rPr>
          <w:rFonts w:asciiTheme="majorHAnsi" w:hAnsiTheme="majorHAnsi" w:cstheme="majorHAnsi"/>
        </w:rPr>
      </w:pPr>
      <w:r w:rsidRPr="0039119D">
        <w:rPr>
          <w:rFonts w:ascii="Calibri" w:hAnsi="Calibri" w:cs="Calibri"/>
        </w:rPr>
        <w:t>Realizacja zamówienia sukcesywnego nastąpi w ciągu 3 dni roboczych od terminów składania tych zamówień, określonych w pkt 4.10. niniejszej SWZ</w:t>
      </w:r>
      <w:r w:rsidR="0033674D">
        <w:rPr>
          <w:rFonts w:ascii="Calibri" w:hAnsi="Calibri" w:cs="Calibri"/>
        </w:rPr>
        <w:t>.</w:t>
      </w:r>
    </w:p>
    <w:p w14:paraId="395DE40A" w14:textId="6DF9E485" w:rsidR="0039119D" w:rsidRPr="0039119D" w:rsidRDefault="0039119D" w:rsidP="0039119D">
      <w:pPr>
        <w:pStyle w:val="Akapitzlist"/>
        <w:numPr>
          <w:ilvl w:val="1"/>
          <w:numId w:val="7"/>
        </w:numPr>
        <w:spacing w:line="360" w:lineRule="auto"/>
        <w:jc w:val="both"/>
        <w:rPr>
          <w:rFonts w:asciiTheme="majorHAnsi" w:hAnsiTheme="majorHAnsi" w:cstheme="majorHAnsi"/>
        </w:rPr>
      </w:pPr>
      <w:r w:rsidRPr="0039119D">
        <w:rPr>
          <w:rFonts w:asciiTheme="majorHAnsi" w:hAnsiTheme="majorHAnsi" w:cstheme="majorHAnsi"/>
          <w:b/>
          <w:bCs/>
        </w:rPr>
        <w:t>Zamawiający informuje, że działając na podstawie</w:t>
      </w:r>
      <w:r w:rsidRPr="00A1135A">
        <w:rPr>
          <w:rFonts w:asciiTheme="majorHAnsi" w:hAnsiTheme="majorHAnsi" w:cstheme="majorHAnsi"/>
          <w:b/>
          <w:bCs/>
        </w:rPr>
        <w:t xml:space="preserve"> art. 31 ust. 2 w zw. z art. 441 ust. 1 </w:t>
      </w:r>
      <w:r>
        <w:rPr>
          <w:rFonts w:asciiTheme="majorHAnsi" w:hAnsiTheme="majorHAnsi" w:cstheme="majorHAnsi"/>
          <w:b/>
          <w:bCs/>
        </w:rPr>
        <w:t xml:space="preserve">ustawy Pzp </w:t>
      </w:r>
      <w:r w:rsidRPr="00A1135A">
        <w:rPr>
          <w:rFonts w:asciiTheme="majorHAnsi" w:hAnsiTheme="majorHAnsi" w:cstheme="majorHAnsi"/>
          <w:b/>
          <w:bCs/>
        </w:rPr>
        <w:t>przy realizacji przedmiotu zamówienia przewiduje wykorzystanie prawa opcji</w:t>
      </w:r>
      <w:r w:rsidRPr="0039119D">
        <w:rPr>
          <w:rFonts w:asciiTheme="majorHAnsi" w:hAnsiTheme="majorHAnsi" w:cstheme="majorHAnsi"/>
        </w:rPr>
        <w:t>.</w:t>
      </w:r>
    </w:p>
    <w:p w14:paraId="62022DFF" w14:textId="472AB128" w:rsidR="0039119D" w:rsidRPr="0039119D" w:rsidRDefault="0039119D" w:rsidP="0039119D">
      <w:pPr>
        <w:pStyle w:val="Akapitzlist"/>
        <w:spacing w:line="360" w:lineRule="auto"/>
        <w:ind w:left="792"/>
        <w:jc w:val="both"/>
        <w:rPr>
          <w:rFonts w:asciiTheme="majorHAnsi" w:hAnsiTheme="majorHAnsi" w:cstheme="majorHAnsi"/>
        </w:rPr>
      </w:pPr>
      <w:r w:rsidRPr="0039119D">
        <w:rPr>
          <w:rFonts w:asciiTheme="majorHAnsi" w:hAnsiTheme="majorHAnsi" w:cstheme="majorHAnsi"/>
          <w:b/>
          <w:bCs/>
        </w:rPr>
        <w:lastRenderedPageBreak/>
        <w:t>Opcja dotycząca terminu</w:t>
      </w:r>
      <w:r w:rsidRPr="0039119D">
        <w:rPr>
          <w:rFonts w:asciiTheme="majorHAnsi" w:hAnsiTheme="majorHAnsi" w:cstheme="majorHAnsi"/>
        </w:rPr>
        <w:t xml:space="preserve"> - Zamawiający przewiduje możliwość skorzystania z prawa opcji polegającej na wydłużeniu terminu realizacji umowy o którym mowa w pkt 7.1 do maksymalnie </w:t>
      </w:r>
      <w:r>
        <w:rPr>
          <w:rFonts w:asciiTheme="majorHAnsi" w:hAnsiTheme="majorHAnsi" w:cstheme="majorHAnsi"/>
        </w:rPr>
        <w:t>9</w:t>
      </w:r>
      <w:r w:rsidRPr="0039119D">
        <w:rPr>
          <w:rFonts w:asciiTheme="majorHAnsi" w:hAnsiTheme="majorHAnsi" w:cstheme="majorHAnsi"/>
        </w:rPr>
        <w:t xml:space="preserve"> miesięcy, w przypadku gdy w pierwotnie określonym terminie realizacji umowy nie zostanie wykorzystana kwota zamówienia.</w:t>
      </w:r>
    </w:p>
    <w:p w14:paraId="6CC9921F" w14:textId="29A80A7B" w:rsidR="00205B76" w:rsidRPr="0039119D" w:rsidRDefault="0039119D" w:rsidP="0039119D">
      <w:pPr>
        <w:pStyle w:val="Akapitzlist"/>
        <w:spacing w:line="360" w:lineRule="auto"/>
        <w:ind w:left="792"/>
        <w:jc w:val="both"/>
        <w:rPr>
          <w:rFonts w:asciiTheme="majorHAnsi" w:hAnsiTheme="majorHAnsi" w:cstheme="majorHAnsi"/>
        </w:rPr>
      </w:pPr>
      <w:r w:rsidRPr="0039119D">
        <w:rPr>
          <w:rFonts w:asciiTheme="majorHAnsi" w:hAnsiTheme="majorHAnsi" w:cstheme="majorHAnsi"/>
          <w:b/>
          <w:bCs/>
        </w:rPr>
        <w:t>Realizacja prawa opcji</w:t>
      </w:r>
      <w:r w:rsidRPr="0039119D">
        <w:rPr>
          <w:rFonts w:asciiTheme="majorHAnsi" w:hAnsiTheme="majorHAnsi" w:cstheme="majorHAnsi"/>
        </w:rPr>
        <w:t xml:space="preserve"> będzie następowała w ramach warunków dostawy określonych </w:t>
      </w:r>
      <w:r>
        <w:rPr>
          <w:rFonts w:asciiTheme="majorHAnsi" w:hAnsiTheme="majorHAnsi" w:cstheme="majorHAnsi"/>
        </w:rPr>
        <w:br/>
      </w:r>
      <w:r w:rsidRPr="0039119D">
        <w:rPr>
          <w:rFonts w:asciiTheme="majorHAnsi" w:hAnsiTheme="majorHAnsi" w:cstheme="majorHAnsi"/>
        </w:rPr>
        <w:t>w umowie jako zamówienie podstawowe. Zamówienia realizowane w ramach opcji będą tożsame z opisem przedmiotu zamówienia podstawowego</w:t>
      </w:r>
    </w:p>
    <w:p w14:paraId="00000082" w14:textId="6C5D4D1A" w:rsidR="000B72C3" w:rsidRPr="00CC0CBC" w:rsidRDefault="00937A4C" w:rsidP="00474EA2">
      <w:pPr>
        <w:pStyle w:val="Nagwek2"/>
        <w:spacing w:line="360" w:lineRule="auto"/>
      </w:pPr>
      <w:bookmarkStart w:id="15" w:name="_Warunki_udziału_w"/>
      <w:bookmarkStart w:id="16" w:name="_Toc177555523"/>
      <w:bookmarkEnd w:id="14"/>
      <w:bookmarkEnd w:id="15"/>
      <w:r w:rsidRPr="00864037">
        <w:t>Warunki udziału</w:t>
      </w:r>
      <w:r w:rsidR="002626CE" w:rsidRPr="00864037">
        <w:t xml:space="preserve"> w </w:t>
      </w:r>
      <w:r w:rsidRPr="00864037">
        <w:t>postępowaniu</w:t>
      </w:r>
      <w:bookmarkEnd w:id="16"/>
    </w:p>
    <w:p w14:paraId="00BE7DC6" w14:textId="5E543F18" w:rsidR="00FD57B8" w:rsidRDefault="00937A4C" w:rsidP="00094085">
      <w:pPr>
        <w:pStyle w:val="Akapitzlist"/>
        <w:numPr>
          <w:ilvl w:val="1"/>
          <w:numId w:val="7"/>
        </w:numPr>
        <w:spacing w:line="360" w:lineRule="auto"/>
        <w:jc w:val="both"/>
        <w:rPr>
          <w:rFonts w:asciiTheme="majorHAnsi" w:hAnsiTheme="majorHAnsi" w:cstheme="majorHAnsi"/>
        </w:rPr>
      </w:pPr>
      <w:r w:rsidRPr="00CC0CBC">
        <w:rPr>
          <w:rFonts w:asciiTheme="majorHAnsi" w:hAnsiTheme="majorHAnsi" w:cstheme="majorHAnsi"/>
        </w:rPr>
        <w:t>O udzielenie zamówienia mogą ubiegać się Wykonawcy, którzy</w:t>
      </w:r>
      <w:r w:rsidR="00701C76" w:rsidRPr="00CC0CBC">
        <w:rPr>
          <w:rFonts w:asciiTheme="majorHAnsi" w:hAnsiTheme="majorHAnsi" w:cstheme="majorHAnsi"/>
        </w:rPr>
        <w:t>:</w:t>
      </w:r>
    </w:p>
    <w:p w14:paraId="4A7E0CBB" w14:textId="52D40194" w:rsidR="00701C76" w:rsidRDefault="00701C76" w:rsidP="00D87FC5">
      <w:pPr>
        <w:pStyle w:val="Akapitzlist"/>
        <w:numPr>
          <w:ilvl w:val="2"/>
          <w:numId w:val="7"/>
        </w:numPr>
        <w:spacing w:line="360" w:lineRule="auto"/>
        <w:jc w:val="both"/>
        <w:rPr>
          <w:rFonts w:asciiTheme="majorHAnsi" w:hAnsiTheme="majorHAnsi" w:cstheme="majorHAnsi"/>
        </w:rPr>
      </w:pPr>
      <w:r w:rsidRPr="00D87FC5">
        <w:rPr>
          <w:rFonts w:asciiTheme="majorHAnsi" w:hAnsiTheme="majorHAnsi" w:cstheme="majorHAnsi"/>
        </w:rPr>
        <w:t xml:space="preserve">nie podlegają wykluczeniu </w:t>
      </w:r>
    </w:p>
    <w:p w14:paraId="00000083" w14:textId="2757301C" w:rsidR="000B72C3" w:rsidRPr="00D87FC5" w:rsidRDefault="00937A4C" w:rsidP="00D87FC5">
      <w:pPr>
        <w:pStyle w:val="Akapitzlist"/>
        <w:numPr>
          <w:ilvl w:val="2"/>
          <w:numId w:val="7"/>
        </w:numPr>
        <w:spacing w:line="360" w:lineRule="auto"/>
        <w:jc w:val="both"/>
        <w:rPr>
          <w:rFonts w:asciiTheme="majorHAnsi" w:hAnsiTheme="majorHAnsi" w:cstheme="majorHAnsi"/>
        </w:rPr>
      </w:pPr>
      <w:r w:rsidRPr="00D87FC5">
        <w:rPr>
          <w:rFonts w:asciiTheme="majorHAnsi" w:hAnsiTheme="majorHAnsi" w:cstheme="majorHAnsi"/>
        </w:rPr>
        <w:t>spełniają warunki</w:t>
      </w:r>
      <w:r w:rsidRPr="00D87FC5">
        <w:rPr>
          <w:rFonts w:asciiTheme="majorHAnsi" w:hAnsiTheme="majorHAnsi" w:cstheme="majorHAnsi"/>
          <w:b/>
        </w:rPr>
        <w:t xml:space="preserve"> </w:t>
      </w:r>
      <w:r w:rsidRPr="00D87FC5">
        <w:rPr>
          <w:rFonts w:asciiTheme="majorHAnsi" w:hAnsiTheme="majorHAnsi" w:cstheme="majorHAnsi"/>
        </w:rPr>
        <w:t>udziału</w:t>
      </w:r>
      <w:r w:rsidR="002626CE" w:rsidRPr="00D87FC5">
        <w:rPr>
          <w:rFonts w:asciiTheme="majorHAnsi" w:hAnsiTheme="majorHAnsi" w:cstheme="majorHAnsi"/>
        </w:rPr>
        <w:t xml:space="preserve"> w </w:t>
      </w:r>
      <w:r w:rsidRPr="00D87FC5">
        <w:rPr>
          <w:rFonts w:asciiTheme="majorHAnsi" w:hAnsiTheme="majorHAnsi" w:cstheme="majorHAnsi"/>
        </w:rPr>
        <w:t>postępowaniu.</w:t>
      </w:r>
    </w:p>
    <w:p w14:paraId="3A0B851B" w14:textId="77777777" w:rsidR="00EE6907" w:rsidRPr="00CC0CBC" w:rsidRDefault="00937A4C" w:rsidP="00094085">
      <w:pPr>
        <w:pStyle w:val="Akapitzlist"/>
        <w:numPr>
          <w:ilvl w:val="1"/>
          <w:numId w:val="7"/>
        </w:numPr>
        <w:spacing w:line="360" w:lineRule="auto"/>
        <w:jc w:val="both"/>
        <w:rPr>
          <w:rFonts w:asciiTheme="majorHAnsi" w:hAnsiTheme="majorHAnsi" w:cstheme="majorHAnsi"/>
        </w:rPr>
      </w:pPr>
      <w:bookmarkStart w:id="17" w:name="_Hlk71880568"/>
      <w:r w:rsidRPr="00CC0CBC">
        <w:rPr>
          <w:rFonts w:asciiTheme="majorHAnsi" w:hAnsiTheme="majorHAnsi" w:cstheme="majorHAnsi"/>
        </w:rPr>
        <w:t>O udzielenie zamówienia mogą ubiegać się Wykonawcy, którzy spełniają warunki dotyczące:</w:t>
      </w:r>
    </w:p>
    <w:bookmarkEnd w:id="17"/>
    <w:p w14:paraId="00000085" w14:textId="7F6F28C5" w:rsidR="000B72C3" w:rsidRPr="00CC0CBC" w:rsidRDefault="00937A4C" w:rsidP="00094085">
      <w:pPr>
        <w:pStyle w:val="Akapitzlist"/>
        <w:numPr>
          <w:ilvl w:val="2"/>
          <w:numId w:val="7"/>
        </w:numPr>
        <w:spacing w:line="360" w:lineRule="auto"/>
        <w:jc w:val="both"/>
        <w:rPr>
          <w:rFonts w:asciiTheme="majorHAnsi" w:hAnsiTheme="majorHAnsi" w:cstheme="majorHAnsi"/>
        </w:rPr>
      </w:pPr>
      <w:r w:rsidRPr="00CC0CBC">
        <w:rPr>
          <w:rFonts w:asciiTheme="majorHAnsi" w:hAnsiTheme="majorHAnsi" w:cstheme="majorHAnsi"/>
          <w:b/>
        </w:rPr>
        <w:t>zdolności do występowania</w:t>
      </w:r>
      <w:r w:rsidR="002626CE" w:rsidRPr="00CC0CBC">
        <w:rPr>
          <w:rFonts w:asciiTheme="majorHAnsi" w:hAnsiTheme="majorHAnsi" w:cstheme="majorHAnsi"/>
          <w:b/>
        </w:rPr>
        <w:t xml:space="preserve"> w </w:t>
      </w:r>
      <w:r w:rsidRPr="00CC0CBC">
        <w:rPr>
          <w:rFonts w:asciiTheme="majorHAnsi" w:hAnsiTheme="majorHAnsi" w:cstheme="majorHAnsi"/>
          <w:b/>
        </w:rPr>
        <w:t>obrocie gospodarczym:</w:t>
      </w:r>
    </w:p>
    <w:p w14:paraId="4D3275E7" w14:textId="2D846F4F" w:rsidR="00EE6907" w:rsidRPr="00CC0CBC" w:rsidRDefault="00937A4C" w:rsidP="00474EA2">
      <w:pPr>
        <w:spacing w:line="360" w:lineRule="auto"/>
        <w:ind w:left="1134" w:right="20" w:hanging="283"/>
        <w:jc w:val="both"/>
        <w:rPr>
          <w:rFonts w:asciiTheme="majorHAnsi" w:hAnsiTheme="majorHAnsi" w:cstheme="majorHAnsi"/>
        </w:rPr>
      </w:pPr>
      <w:bookmarkStart w:id="18" w:name="_Hlk69720567"/>
      <w:r w:rsidRPr="00CC0CBC">
        <w:rPr>
          <w:rFonts w:asciiTheme="majorHAnsi" w:hAnsiTheme="majorHAnsi" w:cstheme="majorHAnsi"/>
        </w:rPr>
        <w:t xml:space="preserve">Zamawiający nie stawia </w:t>
      </w:r>
      <w:r w:rsidR="00FD57B8" w:rsidRPr="00CC0CBC">
        <w:rPr>
          <w:rFonts w:asciiTheme="majorHAnsi" w:hAnsiTheme="majorHAnsi" w:cstheme="majorHAnsi"/>
        </w:rPr>
        <w:t>szczególnych wymagań w zakresie spełniania tego warunku.</w:t>
      </w:r>
    </w:p>
    <w:bookmarkEnd w:id="18"/>
    <w:p w14:paraId="00000087" w14:textId="7375E2D6" w:rsidR="000B72C3" w:rsidRPr="00B85E70" w:rsidRDefault="00937A4C" w:rsidP="00094085">
      <w:pPr>
        <w:pStyle w:val="Akapitzlist"/>
        <w:numPr>
          <w:ilvl w:val="2"/>
          <w:numId w:val="7"/>
        </w:numPr>
        <w:spacing w:line="360" w:lineRule="auto"/>
        <w:jc w:val="both"/>
        <w:rPr>
          <w:rFonts w:asciiTheme="majorHAnsi" w:hAnsiTheme="majorHAnsi" w:cstheme="majorHAnsi"/>
        </w:rPr>
      </w:pPr>
      <w:r w:rsidRPr="00B85E70">
        <w:rPr>
          <w:rFonts w:asciiTheme="majorHAnsi" w:hAnsiTheme="majorHAnsi" w:cstheme="majorHAnsi"/>
          <w:b/>
        </w:rPr>
        <w:t>uprawnień do prowadzenia określonej działalności gospodarczej lub zawodowej,</w:t>
      </w:r>
      <w:r w:rsidR="002626CE" w:rsidRPr="00B85E70">
        <w:rPr>
          <w:rFonts w:asciiTheme="majorHAnsi" w:hAnsiTheme="majorHAnsi" w:cstheme="majorHAnsi"/>
          <w:b/>
        </w:rPr>
        <w:t xml:space="preserve"> o </w:t>
      </w:r>
      <w:r w:rsidRPr="00B85E70">
        <w:rPr>
          <w:rFonts w:asciiTheme="majorHAnsi" w:hAnsiTheme="majorHAnsi" w:cstheme="majorHAnsi"/>
          <w:b/>
        </w:rPr>
        <w:t>ile wynika to</w:t>
      </w:r>
      <w:r w:rsidR="002626CE" w:rsidRPr="00B85E70">
        <w:rPr>
          <w:rFonts w:asciiTheme="majorHAnsi" w:hAnsiTheme="majorHAnsi" w:cstheme="majorHAnsi"/>
          <w:b/>
        </w:rPr>
        <w:t xml:space="preserve"> z </w:t>
      </w:r>
      <w:r w:rsidRPr="00B85E70">
        <w:rPr>
          <w:rFonts w:asciiTheme="majorHAnsi" w:hAnsiTheme="majorHAnsi" w:cstheme="majorHAnsi"/>
          <w:b/>
        </w:rPr>
        <w:t>odrębnych przepisów:</w:t>
      </w:r>
    </w:p>
    <w:p w14:paraId="1EFCF20D" w14:textId="1D31BB5E" w:rsidR="00415D4C" w:rsidRPr="00415D4C" w:rsidRDefault="00415D4C" w:rsidP="00415D4C">
      <w:pPr>
        <w:spacing w:line="360" w:lineRule="auto"/>
        <w:ind w:left="1134" w:right="20" w:hanging="283"/>
        <w:jc w:val="both"/>
        <w:rPr>
          <w:rFonts w:asciiTheme="majorHAnsi" w:hAnsiTheme="majorHAnsi" w:cstheme="majorHAnsi"/>
        </w:rPr>
      </w:pPr>
      <w:bookmarkStart w:id="19" w:name="_Hlk69811031"/>
      <w:r w:rsidRPr="00415D4C">
        <w:rPr>
          <w:rFonts w:asciiTheme="majorHAnsi" w:hAnsiTheme="majorHAnsi" w:cstheme="majorHAnsi"/>
        </w:rPr>
        <w:t>Zamawiający nie stawia szczególnych wymagań w zakresie spełniania tego warunku.</w:t>
      </w:r>
    </w:p>
    <w:bookmarkEnd w:id="19"/>
    <w:p w14:paraId="00000089" w14:textId="65BBF8B6" w:rsidR="000B72C3" w:rsidRPr="00B85E70" w:rsidRDefault="00937A4C" w:rsidP="00094085">
      <w:pPr>
        <w:pStyle w:val="Akapitzlist"/>
        <w:numPr>
          <w:ilvl w:val="2"/>
          <w:numId w:val="7"/>
        </w:numPr>
        <w:spacing w:line="360" w:lineRule="auto"/>
        <w:jc w:val="both"/>
        <w:rPr>
          <w:rFonts w:asciiTheme="majorHAnsi" w:hAnsiTheme="majorHAnsi" w:cstheme="majorHAnsi"/>
        </w:rPr>
      </w:pPr>
      <w:r w:rsidRPr="00B85E70">
        <w:rPr>
          <w:rFonts w:asciiTheme="majorHAnsi" w:hAnsiTheme="majorHAnsi" w:cstheme="majorHAnsi"/>
          <w:b/>
        </w:rPr>
        <w:t>sytuacji ekonomicznej lub finansowej:</w:t>
      </w:r>
    </w:p>
    <w:p w14:paraId="1E2F3766" w14:textId="77777777" w:rsidR="00FD57B8" w:rsidRPr="00B85E70" w:rsidRDefault="00FD57B8" w:rsidP="00FD57B8">
      <w:pPr>
        <w:spacing w:line="360" w:lineRule="auto"/>
        <w:ind w:left="1134" w:right="20" w:hanging="283"/>
        <w:jc w:val="both"/>
        <w:rPr>
          <w:rFonts w:asciiTheme="majorHAnsi" w:hAnsiTheme="majorHAnsi" w:cstheme="majorHAnsi"/>
        </w:rPr>
      </w:pPr>
      <w:bookmarkStart w:id="20" w:name="_Ref67038292"/>
      <w:r w:rsidRPr="00B85E70">
        <w:rPr>
          <w:rFonts w:asciiTheme="majorHAnsi" w:hAnsiTheme="majorHAnsi" w:cstheme="majorHAnsi"/>
        </w:rPr>
        <w:t>Zamawiający nie stawia szczególnych wymagań w zakresie spełniania tego warunku.</w:t>
      </w:r>
    </w:p>
    <w:p w14:paraId="0000008B" w14:textId="144C31AA" w:rsidR="000B72C3" w:rsidRPr="00B85E70" w:rsidRDefault="00937A4C" w:rsidP="00094085">
      <w:pPr>
        <w:pStyle w:val="Akapitzlist"/>
        <w:numPr>
          <w:ilvl w:val="2"/>
          <w:numId w:val="7"/>
        </w:numPr>
        <w:spacing w:line="360" w:lineRule="auto"/>
        <w:jc w:val="both"/>
        <w:rPr>
          <w:rFonts w:asciiTheme="majorHAnsi" w:hAnsiTheme="majorHAnsi" w:cstheme="majorHAnsi"/>
        </w:rPr>
      </w:pPr>
      <w:bookmarkStart w:id="21" w:name="_Hlk71880611"/>
      <w:r w:rsidRPr="00B85E70">
        <w:rPr>
          <w:rFonts w:asciiTheme="majorHAnsi" w:hAnsiTheme="majorHAnsi" w:cstheme="majorHAnsi"/>
          <w:b/>
        </w:rPr>
        <w:t>zdolności technicznej lub zawodowej:</w:t>
      </w:r>
      <w:bookmarkEnd w:id="20"/>
    </w:p>
    <w:p w14:paraId="16D8E0C4" w14:textId="1B87DA46" w:rsidR="009960F4" w:rsidRPr="00415D4C" w:rsidRDefault="00B22954" w:rsidP="00B22954">
      <w:pPr>
        <w:spacing w:line="360" w:lineRule="auto"/>
        <w:ind w:left="868" w:right="20"/>
        <w:jc w:val="both"/>
        <w:rPr>
          <w:rFonts w:asciiTheme="majorHAnsi" w:hAnsiTheme="majorHAnsi" w:cstheme="majorHAnsi"/>
          <w:lang w:val="pl-PL"/>
        </w:rPr>
      </w:pPr>
      <w:bookmarkStart w:id="22" w:name="_Hlk71873940"/>
      <w:r w:rsidRPr="00415D4C">
        <w:rPr>
          <w:rFonts w:asciiTheme="majorHAnsi" w:hAnsiTheme="majorHAnsi" w:cstheme="majorHAnsi"/>
        </w:rPr>
        <w:t>Zamawiający nie stawia szczególnych wymagań w zakresie spełniania tego warunku.</w:t>
      </w:r>
    </w:p>
    <w:p w14:paraId="0000008F" w14:textId="170DC934" w:rsidR="000B72C3" w:rsidRPr="00171775" w:rsidRDefault="00937A4C" w:rsidP="00474EA2">
      <w:pPr>
        <w:pStyle w:val="Nagwek2"/>
        <w:spacing w:line="360" w:lineRule="auto"/>
      </w:pPr>
      <w:bookmarkStart w:id="23" w:name="_Toc177555524"/>
      <w:bookmarkEnd w:id="21"/>
      <w:bookmarkEnd w:id="22"/>
      <w:r w:rsidRPr="00171775">
        <w:t>Podstawy wykluczenia</w:t>
      </w:r>
      <w:r w:rsidR="002626CE" w:rsidRPr="00171775">
        <w:t xml:space="preserve"> z </w:t>
      </w:r>
      <w:r w:rsidRPr="00171775">
        <w:t>postępowania</w:t>
      </w:r>
      <w:r w:rsidR="00615D97" w:rsidRPr="00171775">
        <w:t>.</w:t>
      </w:r>
      <w:bookmarkEnd w:id="23"/>
    </w:p>
    <w:p w14:paraId="1E7CE8F4" w14:textId="0B898FD9" w:rsidR="009D0FC5" w:rsidRPr="00B85E70" w:rsidRDefault="00937A4C" w:rsidP="00094085">
      <w:pPr>
        <w:pStyle w:val="Akapitzlist"/>
        <w:numPr>
          <w:ilvl w:val="1"/>
          <w:numId w:val="7"/>
        </w:numPr>
        <w:spacing w:line="360" w:lineRule="auto"/>
        <w:jc w:val="both"/>
        <w:rPr>
          <w:rFonts w:asciiTheme="majorHAnsi" w:hAnsiTheme="majorHAnsi" w:cstheme="majorHAnsi"/>
        </w:rPr>
      </w:pPr>
      <w:r w:rsidRPr="00B85E70">
        <w:rPr>
          <w:rFonts w:asciiTheme="majorHAnsi" w:hAnsiTheme="majorHAnsi" w:cstheme="majorHAnsi"/>
        </w:rPr>
        <w:t>Z postępowania</w:t>
      </w:r>
      <w:r w:rsidR="002626CE" w:rsidRPr="00B85E70">
        <w:rPr>
          <w:rFonts w:asciiTheme="majorHAnsi" w:hAnsiTheme="majorHAnsi" w:cstheme="majorHAnsi"/>
        </w:rPr>
        <w:t xml:space="preserve"> o </w:t>
      </w:r>
      <w:r w:rsidRPr="00B85E70">
        <w:rPr>
          <w:rFonts w:asciiTheme="majorHAnsi" w:hAnsiTheme="majorHAnsi" w:cstheme="majorHAnsi"/>
        </w:rPr>
        <w:t>udzielenie zamówienia wyklucza się Wykonawców,</w:t>
      </w:r>
      <w:r w:rsidR="002626CE" w:rsidRPr="00B85E70">
        <w:rPr>
          <w:rFonts w:asciiTheme="majorHAnsi" w:hAnsiTheme="majorHAnsi" w:cstheme="majorHAnsi"/>
        </w:rPr>
        <w:t xml:space="preserve"> w </w:t>
      </w:r>
      <w:r w:rsidRPr="00B85E70">
        <w:rPr>
          <w:rFonts w:asciiTheme="majorHAnsi" w:hAnsiTheme="majorHAnsi" w:cstheme="majorHAnsi"/>
        </w:rPr>
        <w:t>stosunku do których zachodzi którakolwiek</w:t>
      </w:r>
      <w:r w:rsidR="002626CE" w:rsidRPr="00B85E70">
        <w:rPr>
          <w:rFonts w:asciiTheme="majorHAnsi" w:hAnsiTheme="majorHAnsi" w:cstheme="majorHAnsi"/>
        </w:rPr>
        <w:t xml:space="preserve"> z </w:t>
      </w:r>
      <w:r w:rsidRPr="00B85E70">
        <w:rPr>
          <w:rFonts w:asciiTheme="majorHAnsi" w:hAnsiTheme="majorHAnsi" w:cstheme="majorHAnsi"/>
        </w:rPr>
        <w:t>okoliczności wskazanych</w:t>
      </w:r>
      <w:r w:rsidR="002626CE" w:rsidRPr="00B85E70">
        <w:rPr>
          <w:rFonts w:asciiTheme="majorHAnsi" w:hAnsiTheme="majorHAnsi" w:cstheme="majorHAnsi"/>
        </w:rPr>
        <w:t xml:space="preserve"> w </w:t>
      </w:r>
      <w:r w:rsidRPr="00B85E70">
        <w:rPr>
          <w:rFonts w:asciiTheme="majorHAnsi" w:hAnsiTheme="majorHAnsi" w:cstheme="majorHAnsi"/>
        </w:rPr>
        <w:t>art. 108 ust. 1</w:t>
      </w:r>
      <w:r w:rsidR="001E2CAB" w:rsidRPr="00B85E70">
        <w:rPr>
          <w:rFonts w:asciiTheme="majorHAnsi" w:hAnsiTheme="majorHAnsi" w:cstheme="majorHAnsi"/>
        </w:rPr>
        <w:t xml:space="preserve"> ustawy</w:t>
      </w:r>
      <w:r w:rsidRPr="00B85E70">
        <w:rPr>
          <w:rFonts w:asciiTheme="majorHAnsi" w:hAnsiTheme="majorHAnsi" w:cstheme="majorHAnsi"/>
        </w:rPr>
        <w:t xml:space="preserve"> P</w:t>
      </w:r>
      <w:r w:rsidR="009524AD">
        <w:rPr>
          <w:rFonts w:asciiTheme="majorHAnsi" w:hAnsiTheme="majorHAnsi" w:cstheme="majorHAnsi"/>
        </w:rPr>
        <w:t>zp</w:t>
      </w:r>
      <w:r w:rsidR="00615D97" w:rsidRPr="00B85E70">
        <w:rPr>
          <w:rFonts w:asciiTheme="majorHAnsi" w:hAnsiTheme="majorHAnsi" w:cstheme="majorHAnsi"/>
        </w:rPr>
        <w:t>.</w:t>
      </w:r>
    </w:p>
    <w:p w14:paraId="0C31E1AA" w14:textId="59DAF5ED" w:rsidR="00DA3FE8" w:rsidRPr="00EC2918" w:rsidRDefault="00DA3FE8" w:rsidP="00094085">
      <w:pPr>
        <w:pStyle w:val="Akapitzlist"/>
        <w:numPr>
          <w:ilvl w:val="1"/>
          <w:numId w:val="7"/>
        </w:numPr>
        <w:spacing w:line="360" w:lineRule="auto"/>
        <w:jc w:val="both"/>
        <w:rPr>
          <w:rFonts w:asciiTheme="majorHAnsi" w:hAnsiTheme="majorHAnsi" w:cstheme="majorHAnsi"/>
          <w:color w:val="00B050"/>
          <w:lang w:val="pl-PL"/>
        </w:rPr>
      </w:pPr>
      <w:r w:rsidRPr="00B85E70">
        <w:rPr>
          <w:rFonts w:asciiTheme="majorHAnsi" w:hAnsiTheme="majorHAnsi" w:cstheme="majorHAnsi"/>
          <w:lang w:val="pl-PL"/>
        </w:rPr>
        <w:t>Dodatkowo z postępowania o udzielenie zamówienia wyklucza się Wykonawców, w stosunku do których zachodzi okoliczność wskazana w art. 109 ust. 1 pkt 4) ustawy P</w:t>
      </w:r>
      <w:r w:rsidR="00171775">
        <w:rPr>
          <w:rFonts w:asciiTheme="majorHAnsi" w:hAnsiTheme="majorHAnsi" w:cstheme="majorHAnsi"/>
          <w:lang w:val="pl-PL"/>
        </w:rPr>
        <w:t>zp</w:t>
      </w:r>
      <w:r w:rsidRPr="00B85E70">
        <w:rPr>
          <w:rFonts w:asciiTheme="majorHAnsi" w:hAnsiTheme="majorHAnsi" w:cstheme="majorHAnsi"/>
          <w:lang w:val="pl-PL"/>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D0616C8" w14:textId="487CDC9C" w:rsidR="009960F4" w:rsidRPr="009960F4" w:rsidRDefault="009960F4" w:rsidP="00094085">
      <w:pPr>
        <w:pStyle w:val="Akapitzlist"/>
        <w:numPr>
          <w:ilvl w:val="1"/>
          <w:numId w:val="7"/>
        </w:numPr>
        <w:spacing w:line="360" w:lineRule="auto"/>
        <w:jc w:val="both"/>
        <w:rPr>
          <w:rFonts w:asciiTheme="majorHAnsi" w:hAnsiTheme="majorHAnsi" w:cstheme="majorHAnsi"/>
        </w:rPr>
      </w:pPr>
      <w:r w:rsidRPr="003E5697">
        <w:rPr>
          <w:rFonts w:asciiTheme="majorHAnsi" w:hAnsiTheme="majorHAnsi" w:cstheme="majorHAnsi"/>
          <w:lang w:val="pl-PL"/>
        </w:rPr>
        <w:t>Ponadto Zamawiający, na podstawie przepisów art. 7</w:t>
      </w:r>
      <w:r>
        <w:rPr>
          <w:rFonts w:asciiTheme="majorHAnsi" w:hAnsiTheme="majorHAnsi" w:cstheme="majorHAnsi"/>
          <w:lang w:val="pl-PL"/>
        </w:rPr>
        <w:t xml:space="preserve"> ust 1</w:t>
      </w:r>
      <w:r w:rsidRPr="003E5697">
        <w:rPr>
          <w:rFonts w:asciiTheme="majorHAnsi" w:hAnsiTheme="majorHAnsi" w:cstheme="majorHAnsi"/>
          <w:lang w:val="pl-PL"/>
        </w:rPr>
        <w:t xml:space="preserve"> Ustawy z dnia 13 kwietnia 2022 r.                        o szczególnych rozwiązaniach w zakresie przeciwdziałania wspierania agresji na Ukrainę oraz służących ochronie bezpieczeństwa narodowego (Dz.U. z 202</w:t>
      </w:r>
      <w:r w:rsidR="00864037">
        <w:rPr>
          <w:rFonts w:asciiTheme="majorHAnsi" w:hAnsiTheme="majorHAnsi" w:cstheme="majorHAnsi"/>
          <w:lang w:val="pl-PL"/>
        </w:rPr>
        <w:t>4</w:t>
      </w:r>
      <w:r w:rsidRPr="003E5697">
        <w:rPr>
          <w:rFonts w:asciiTheme="majorHAnsi" w:hAnsiTheme="majorHAnsi" w:cstheme="majorHAnsi"/>
          <w:lang w:val="pl-PL"/>
        </w:rPr>
        <w:t xml:space="preserve"> r. poz. </w:t>
      </w:r>
      <w:r w:rsidR="00864037">
        <w:rPr>
          <w:rFonts w:asciiTheme="majorHAnsi" w:hAnsiTheme="majorHAnsi" w:cstheme="majorHAnsi"/>
          <w:lang w:val="pl-PL"/>
        </w:rPr>
        <w:t>507</w:t>
      </w:r>
      <w:r w:rsidRPr="003E5697">
        <w:rPr>
          <w:rFonts w:asciiTheme="majorHAnsi" w:hAnsiTheme="majorHAnsi" w:cstheme="majorHAnsi"/>
          <w:lang w:val="pl-PL"/>
        </w:rPr>
        <w:t xml:space="preserve">) zwanej dalej „Ustawą </w:t>
      </w:r>
      <w:r>
        <w:rPr>
          <w:rFonts w:asciiTheme="majorHAnsi" w:hAnsiTheme="majorHAnsi" w:cstheme="majorHAnsi"/>
          <w:lang w:val="pl-PL"/>
        </w:rPr>
        <w:t>o szczególnych rozwiązaniach</w:t>
      </w:r>
      <w:r w:rsidRPr="003E5697">
        <w:rPr>
          <w:rFonts w:asciiTheme="majorHAnsi" w:hAnsiTheme="majorHAnsi" w:cstheme="majorHAnsi"/>
          <w:lang w:val="pl-PL"/>
        </w:rPr>
        <w:t>” wykluczy z postępowania:</w:t>
      </w:r>
    </w:p>
    <w:p w14:paraId="7EE55EF3" w14:textId="2A42C93D" w:rsidR="009960F4" w:rsidRPr="003E5697" w:rsidRDefault="009960F4" w:rsidP="009960F4">
      <w:pPr>
        <w:pStyle w:val="Akapitzlist"/>
        <w:numPr>
          <w:ilvl w:val="2"/>
          <w:numId w:val="7"/>
        </w:numPr>
        <w:spacing w:line="360" w:lineRule="auto"/>
        <w:ind w:left="1560" w:hanging="708"/>
        <w:contextualSpacing w:val="0"/>
        <w:jc w:val="both"/>
        <w:rPr>
          <w:rFonts w:asciiTheme="majorHAnsi" w:eastAsia="Times New Roman" w:hAnsiTheme="majorHAnsi" w:cstheme="majorHAnsi"/>
        </w:rPr>
      </w:pPr>
      <w:r w:rsidRPr="003E5697">
        <w:rPr>
          <w:rFonts w:asciiTheme="majorHAnsi" w:eastAsia="Times New Roman" w:hAnsiTheme="majorHAnsi" w:cstheme="majorHAnsi"/>
        </w:rPr>
        <w:lastRenderedPageBreak/>
        <w:t xml:space="preserve">Wykonawcę wymienionego w wykazach określonych w </w:t>
      </w:r>
      <w:r w:rsidRPr="003E5697">
        <w:rPr>
          <w:rStyle w:val="markedcontent"/>
          <w:rFonts w:asciiTheme="majorHAnsi" w:hAnsiTheme="majorHAnsi" w:cstheme="majorHAnsi"/>
        </w:rPr>
        <w:t>rozporządzeniu Rady (WE) nr 765/2006 z dnia 18 maja 2006 r. dotyczącego środków ograniczających w związku  z sytuacją na Białorusi i udziałem Białorusi w agresji Rosji wobec Ukrainy (Dz. Urz. UE L 134 z 20.05.2006, str. 1, z późn. zm.3) zwanego dalej „rozporządzeniem 765/2006”</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i w </w:t>
      </w:r>
      <w:r w:rsidRPr="003E5697">
        <w:rPr>
          <w:rStyle w:val="markedcontent"/>
          <w:rFonts w:asciiTheme="majorHAnsi" w:hAnsiTheme="majorHAnsi" w:cstheme="majorHAnsi"/>
        </w:rPr>
        <w:t>rozporządzeniu Rady (UE) nr 269/2014 z dnia 17 marca 2014 r. w sprawie środków ograniczających w odniesieniu do działań podważających integralność terytorialną, suwerenność i niezależność Ukrainy lub im zagrażających (Dz. Urz. UE L 78</w:t>
      </w:r>
      <w:r>
        <w:rPr>
          <w:rStyle w:val="markedcontent"/>
          <w:rFonts w:asciiTheme="majorHAnsi" w:hAnsiTheme="majorHAnsi" w:cstheme="majorHAnsi"/>
        </w:rPr>
        <w:t xml:space="preserve"> </w:t>
      </w:r>
      <w:r w:rsidRPr="003E5697">
        <w:rPr>
          <w:rStyle w:val="markedcontent"/>
          <w:rFonts w:asciiTheme="majorHAnsi" w:hAnsiTheme="majorHAnsi" w:cstheme="majorHAnsi"/>
        </w:rPr>
        <w:t>z 17.03.2014, str. 6, z późn. zm.)</w:t>
      </w:r>
      <w:r w:rsidRPr="003E5697">
        <w:rPr>
          <w:rFonts w:asciiTheme="majorHAnsi" w:eastAsia="Times New Roman" w:hAnsiTheme="majorHAnsi" w:cstheme="majorHAnsi"/>
        </w:rPr>
        <w:t xml:space="preserve">  zwanego dalej „rozporządzeniem 269/2014” albo wpisanego na listę na podstawie decyzji w sprawie wpisu na listę rozstrzygającej</w:t>
      </w:r>
      <w:r>
        <w:rPr>
          <w:rFonts w:asciiTheme="majorHAnsi" w:eastAsia="Times New Roman" w:hAnsiTheme="majorHAnsi" w:cstheme="majorHAnsi"/>
        </w:rPr>
        <w:t xml:space="preserve"> </w:t>
      </w:r>
      <w:r w:rsidRPr="003E5697">
        <w:rPr>
          <w:rFonts w:asciiTheme="majorHAnsi" w:eastAsia="Times New Roman" w:hAnsiTheme="majorHAnsi" w:cstheme="majorHAnsi"/>
        </w:rPr>
        <w:t>o zastosowaniu środka,</w:t>
      </w:r>
      <w:r>
        <w:rPr>
          <w:rFonts w:asciiTheme="majorHAnsi" w:eastAsia="Times New Roman" w:hAnsiTheme="majorHAnsi" w:cstheme="majorHAnsi"/>
        </w:rPr>
        <w:t xml:space="preserve"> </w:t>
      </w:r>
      <w:r w:rsidRPr="003E5697">
        <w:rPr>
          <w:rFonts w:asciiTheme="majorHAnsi" w:eastAsia="Times New Roman" w:hAnsiTheme="majorHAnsi" w:cstheme="majorHAnsi"/>
        </w:rPr>
        <w:t xml:space="preserve">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40789367" w14:textId="23683332" w:rsidR="009960F4" w:rsidRPr="003E5697" w:rsidRDefault="009960F4" w:rsidP="009960F4">
      <w:pPr>
        <w:pStyle w:val="Akapitzlist"/>
        <w:numPr>
          <w:ilvl w:val="2"/>
          <w:numId w:val="7"/>
        </w:numPr>
        <w:spacing w:line="360" w:lineRule="auto"/>
        <w:ind w:left="1560" w:hanging="708"/>
        <w:contextualSpacing w:val="0"/>
        <w:jc w:val="both"/>
        <w:rPr>
          <w:rFonts w:asciiTheme="majorHAnsi" w:eastAsia="Times New Roman" w:hAnsiTheme="majorHAnsi" w:cstheme="majorHAnsi"/>
        </w:rPr>
      </w:pPr>
      <w:r w:rsidRPr="003E5697">
        <w:rPr>
          <w:rFonts w:asciiTheme="majorHAnsi" w:eastAsia="Times New Roman" w:hAnsiTheme="majorHAnsi" w:cstheme="majorHAnsi"/>
        </w:rPr>
        <w:t xml:space="preserve">Wykonawcę, którego beneficjentem rzeczywistym w rozumieniu ustawy z dnia </w:t>
      </w:r>
      <w:r w:rsidR="00346CEF">
        <w:rPr>
          <w:rFonts w:asciiTheme="majorHAnsi" w:eastAsia="Times New Roman" w:hAnsiTheme="majorHAnsi" w:cstheme="majorHAnsi"/>
        </w:rPr>
        <w:br/>
      </w:r>
      <w:r w:rsidRPr="003E5697">
        <w:rPr>
          <w:rFonts w:asciiTheme="majorHAnsi" w:eastAsia="Times New Roman" w:hAnsiTheme="majorHAnsi" w:cstheme="majorHAnsi"/>
        </w:rPr>
        <w:t xml:space="preserve">1 marca 2018 r. o przeciwdziałaniu praniu pieniędzy oraz finansowaniu terroryzmu </w:t>
      </w:r>
      <w:r w:rsidR="00346CEF">
        <w:rPr>
          <w:rFonts w:asciiTheme="majorHAnsi" w:eastAsia="Times New Roman" w:hAnsiTheme="majorHAnsi" w:cstheme="majorHAnsi"/>
        </w:rPr>
        <w:br/>
      </w:r>
      <w:r w:rsidRPr="003E5697">
        <w:rPr>
          <w:rFonts w:asciiTheme="majorHAnsi" w:eastAsia="Times New Roman" w:hAnsiTheme="majorHAnsi" w:cstheme="majorHAnsi"/>
        </w:rPr>
        <w:t>(Dz. U. z 202</w:t>
      </w:r>
      <w:r>
        <w:rPr>
          <w:rFonts w:asciiTheme="majorHAnsi" w:eastAsia="Times New Roman" w:hAnsiTheme="majorHAnsi" w:cstheme="majorHAnsi"/>
        </w:rPr>
        <w:t>3</w:t>
      </w:r>
      <w:r w:rsidRPr="003E5697">
        <w:rPr>
          <w:rFonts w:asciiTheme="majorHAnsi" w:eastAsia="Times New Roman" w:hAnsiTheme="majorHAnsi" w:cstheme="majorHAnsi"/>
        </w:rPr>
        <w:t xml:space="preserve"> r. poz. </w:t>
      </w:r>
      <w:r>
        <w:rPr>
          <w:rFonts w:asciiTheme="majorHAnsi" w:eastAsia="Times New Roman" w:hAnsiTheme="majorHAnsi" w:cstheme="majorHAnsi"/>
        </w:rPr>
        <w:t>1124</w:t>
      </w:r>
      <w:r w:rsidRPr="003E5697">
        <w:rPr>
          <w:rFonts w:asciiTheme="majorHAnsi" w:eastAsia="Times New Roman" w:hAnsiTheme="majorHAnsi" w:cstheme="majorHAnsi"/>
        </w:rPr>
        <w:t xml:space="preserve">) jest osoba wymieniona w wykazach określonych </w:t>
      </w:r>
      <w:r w:rsidR="00346CEF">
        <w:rPr>
          <w:rFonts w:asciiTheme="majorHAnsi" w:eastAsia="Times New Roman" w:hAnsiTheme="majorHAnsi" w:cstheme="majorHAnsi"/>
        </w:rPr>
        <w:br/>
      </w:r>
      <w:r w:rsidRPr="003E5697">
        <w:rPr>
          <w:rFonts w:asciiTheme="majorHAnsi" w:eastAsia="Times New Roman" w:hAnsiTheme="majorHAnsi" w:cstheme="majorHAnsi"/>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346CEF">
        <w:rPr>
          <w:rFonts w:asciiTheme="majorHAnsi" w:eastAsia="Times New Roman" w:hAnsiTheme="majorHAnsi" w:cstheme="majorHAnsi"/>
        </w:rPr>
        <w:br/>
      </w:r>
      <w:r w:rsidRPr="003E5697">
        <w:rPr>
          <w:rFonts w:asciiTheme="majorHAnsi" w:eastAsia="Times New Roman" w:hAnsiTheme="majorHAnsi" w:cstheme="majorHAnsi"/>
        </w:rPr>
        <w:t xml:space="preserve">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5FDAA5F2" w14:textId="6F80C4B3" w:rsidR="009960F4" w:rsidRPr="009960F4" w:rsidRDefault="009960F4" w:rsidP="001C6D08">
      <w:pPr>
        <w:pStyle w:val="Akapitzlist"/>
        <w:numPr>
          <w:ilvl w:val="2"/>
          <w:numId w:val="7"/>
        </w:numPr>
        <w:spacing w:line="360" w:lineRule="auto"/>
        <w:ind w:left="1560" w:hanging="708"/>
        <w:contextualSpacing w:val="0"/>
        <w:jc w:val="both"/>
        <w:rPr>
          <w:rFonts w:asciiTheme="majorHAnsi" w:hAnsiTheme="majorHAnsi" w:cstheme="majorHAnsi"/>
        </w:rPr>
      </w:pPr>
      <w:r w:rsidRPr="003E5697">
        <w:rPr>
          <w:rFonts w:asciiTheme="majorHAnsi" w:eastAsia="Times New Roman" w:hAnsiTheme="majorHAnsi" w:cstheme="majorHAnsi"/>
        </w:rPr>
        <w:t>Wykonawcę, którego jednostką dominującą w rozumieniu art. 3 ust. 1 pkt 37 ustawy  z dnia 29 września 1994 r. o rachunkowości (Dz. U. z 202</w:t>
      </w:r>
      <w:r>
        <w:rPr>
          <w:rFonts w:asciiTheme="majorHAnsi" w:eastAsia="Times New Roman" w:hAnsiTheme="majorHAnsi" w:cstheme="majorHAnsi"/>
        </w:rPr>
        <w:t>3</w:t>
      </w:r>
      <w:r w:rsidRPr="003E5697">
        <w:rPr>
          <w:rFonts w:asciiTheme="majorHAnsi" w:eastAsia="Times New Roman" w:hAnsiTheme="majorHAnsi" w:cstheme="majorHAnsi"/>
        </w:rPr>
        <w:t xml:space="preserve"> r. poz. </w:t>
      </w:r>
      <w:r>
        <w:rPr>
          <w:rFonts w:asciiTheme="majorHAnsi" w:eastAsia="Times New Roman" w:hAnsiTheme="majorHAnsi" w:cstheme="majorHAnsi"/>
        </w:rPr>
        <w:t>120 ze zm.</w:t>
      </w:r>
      <w:r w:rsidRPr="003E5697">
        <w:rPr>
          <w:rFonts w:asciiTheme="majorHAnsi" w:eastAsia="Times New Roman" w:hAnsiTheme="majorHAnsi" w:cstheme="majorHAnsi"/>
        </w:rPr>
        <w:t>), jest podmiot wymieniony w wykazach określonych w rozporządzeniu 765/2006</w:t>
      </w:r>
      <w:r>
        <w:rPr>
          <w:rFonts w:asciiTheme="majorHAnsi" w:eastAsia="Times New Roman" w:hAnsiTheme="majorHAnsi" w:cstheme="majorHAnsi"/>
        </w:rPr>
        <w:t xml:space="preserve"> </w:t>
      </w:r>
      <w:r w:rsidR="00346CEF">
        <w:rPr>
          <w:rFonts w:asciiTheme="majorHAnsi" w:eastAsia="Times New Roman" w:hAnsiTheme="majorHAnsi" w:cstheme="majorHAnsi"/>
        </w:rPr>
        <w:br/>
      </w:r>
      <w:r w:rsidRPr="003E5697">
        <w:rPr>
          <w:rFonts w:asciiTheme="majorHAnsi" w:eastAsia="Times New Roman" w:hAnsiTheme="majorHAnsi" w:cstheme="majorHAnsi"/>
        </w:rPr>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Pr>
          <w:rFonts w:asciiTheme="majorHAnsi" w:eastAsia="Times New Roman" w:hAnsiTheme="majorHAnsi" w:cstheme="majorHAnsi"/>
        </w:rPr>
        <w:t>o szczególnych rozwiązaniach</w:t>
      </w:r>
      <w:r w:rsidRPr="003E5697">
        <w:rPr>
          <w:rFonts w:asciiTheme="majorHAnsi" w:eastAsia="Times New Roman" w:hAnsiTheme="majorHAnsi" w:cstheme="majorHAnsi"/>
        </w:rPr>
        <w:t>.</w:t>
      </w:r>
    </w:p>
    <w:p w14:paraId="70AAF34C" w14:textId="5551FA51" w:rsidR="00DA3FE8" w:rsidRPr="00B33847" w:rsidRDefault="00DA3FE8" w:rsidP="00094085">
      <w:pPr>
        <w:pStyle w:val="Akapitzlist"/>
        <w:numPr>
          <w:ilvl w:val="1"/>
          <w:numId w:val="7"/>
        </w:numPr>
        <w:spacing w:line="360" w:lineRule="auto"/>
        <w:jc w:val="both"/>
        <w:rPr>
          <w:rFonts w:asciiTheme="majorHAnsi" w:hAnsiTheme="majorHAnsi" w:cstheme="majorHAnsi"/>
        </w:rPr>
      </w:pPr>
      <w:r w:rsidRPr="00B33847">
        <w:rPr>
          <w:rFonts w:asciiTheme="majorHAnsi" w:hAnsiTheme="majorHAnsi" w:cstheme="majorHAnsi"/>
          <w:u w:val="single"/>
        </w:rPr>
        <w:t xml:space="preserve">Wykonawca nie podlega wykluczeniu na podstawie art. 108 ust. 1 pkt 1, 2 i 5 ustawy </w:t>
      </w:r>
      <w:r w:rsidR="009524AD">
        <w:rPr>
          <w:rFonts w:asciiTheme="majorHAnsi" w:hAnsiTheme="majorHAnsi" w:cstheme="majorHAnsi"/>
          <w:u w:val="single"/>
        </w:rPr>
        <w:t xml:space="preserve">Pzp </w:t>
      </w:r>
      <w:r w:rsidRPr="00B33847">
        <w:rPr>
          <w:rFonts w:asciiTheme="majorHAnsi" w:hAnsiTheme="majorHAnsi" w:cstheme="majorHAnsi"/>
          <w:u w:val="single"/>
        </w:rPr>
        <w:t xml:space="preserve">lub na podstawie okoliczności wymienionych w pkt. </w:t>
      </w:r>
      <w:r w:rsidR="00184FAB" w:rsidRPr="00B33847">
        <w:rPr>
          <w:rFonts w:asciiTheme="majorHAnsi" w:hAnsiTheme="majorHAnsi" w:cstheme="majorHAnsi"/>
          <w:u w:val="single"/>
        </w:rPr>
        <w:t>9</w:t>
      </w:r>
      <w:r w:rsidRPr="00B33847">
        <w:rPr>
          <w:rFonts w:asciiTheme="majorHAnsi" w:hAnsiTheme="majorHAnsi" w:cstheme="majorHAnsi"/>
          <w:u w:val="single"/>
        </w:rPr>
        <w:t>.2. SWZ</w:t>
      </w:r>
      <w:r w:rsidRPr="00B33847">
        <w:rPr>
          <w:rFonts w:asciiTheme="majorHAnsi" w:hAnsiTheme="majorHAnsi" w:cstheme="majorHAnsi"/>
        </w:rPr>
        <w:t xml:space="preserve">, jeżeli udowodni Zmawiającemu, że spełnił </w:t>
      </w:r>
      <w:r w:rsidR="008A6D38">
        <w:rPr>
          <w:rFonts w:asciiTheme="majorHAnsi" w:hAnsiTheme="majorHAnsi" w:cstheme="majorHAnsi"/>
        </w:rPr>
        <w:t xml:space="preserve">łącznie </w:t>
      </w:r>
      <w:r w:rsidRPr="00B33847">
        <w:rPr>
          <w:rFonts w:asciiTheme="majorHAnsi" w:hAnsiTheme="majorHAnsi" w:cstheme="majorHAnsi"/>
        </w:rPr>
        <w:t>następujące przesłanki:</w:t>
      </w:r>
    </w:p>
    <w:p w14:paraId="6944A1D1" w14:textId="77777777" w:rsidR="00DA3FE8" w:rsidRPr="00B33847" w:rsidRDefault="00DA3FE8" w:rsidP="00094085">
      <w:pPr>
        <w:pStyle w:val="Akapitzlist"/>
        <w:numPr>
          <w:ilvl w:val="2"/>
          <w:numId w:val="7"/>
        </w:numPr>
        <w:spacing w:line="360" w:lineRule="auto"/>
        <w:jc w:val="both"/>
        <w:rPr>
          <w:rFonts w:asciiTheme="majorHAnsi" w:hAnsiTheme="majorHAnsi" w:cstheme="majorHAnsi"/>
        </w:rPr>
      </w:pPr>
      <w:r w:rsidRPr="00B33847">
        <w:rPr>
          <w:rFonts w:asciiTheme="majorHAnsi" w:hAnsiTheme="majorHAnsi" w:cstheme="majorHAnsi"/>
        </w:rPr>
        <w:t xml:space="preserve"> naprawił lub zobowiązał się do naprawienia szkody wyrządzonej przestępstwem, wykroczeniem lub swoim nieprawidłowym postępowaniem, w tym poprzez zadośćuczynienie pieniężne;</w:t>
      </w:r>
    </w:p>
    <w:p w14:paraId="0900CED5" w14:textId="77777777" w:rsidR="00DA3FE8" w:rsidRPr="00B33847" w:rsidRDefault="00DA3FE8" w:rsidP="00094085">
      <w:pPr>
        <w:pStyle w:val="Akapitzlist"/>
        <w:numPr>
          <w:ilvl w:val="2"/>
          <w:numId w:val="7"/>
        </w:numPr>
        <w:spacing w:line="360" w:lineRule="auto"/>
        <w:jc w:val="both"/>
        <w:rPr>
          <w:rFonts w:asciiTheme="majorHAnsi" w:hAnsiTheme="majorHAnsi" w:cstheme="majorHAnsi"/>
        </w:rPr>
      </w:pPr>
      <w:r w:rsidRPr="00B33847">
        <w:rPr>
          <w:rFonts w:asciiTheme="majorHAnsi" w:hAnsiTheme="majorHAnsi" w:cstheme="majorHAnsi"/>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7F0B772D" w14:textId="77777777" w:rsidR="00DA3FE8" w:rsidRPr="00B33847" w:rsidRDefault="00DA3FE8" w:rsidP="00094085">
      <w:pPr>
        <w:pStyle w:val="Akapitzlist"/>
        <w:numPr>
          <w:ilvl w:val="2"/>
          <w:numId w:val="7"/>
        </w:numPr>
        <w:spacing w:line="360" w:lineRule="auto"/>
        <w:jc w:val="both"/>
        <w:rPr>
          <w:rFonts w:asciiTheme="majorHAnsi" w:hAnsiTheme="majorHAnsi" w:cstheme="majorHAnsi"/>
        </w:rPr>
      </w:pPr>
      <w:r w:rsidRPr="00B33847">
        <w:rPr>
          <w:rFonts w:asciiTheme="majorHAnsi" w:hAnsiTheme="majorHAnsi" w:cstheme="majorHAnsi"/>
        </w:rPr>
        <w:lastRenderedPageBreak/>
        <w:t>podjął konkretne środki techniczne, organizacyjne i kadrowe, odpowiednie dla zapobiegania dalszym przestępstwom, wykroczeniom lub nieprawidłowemu postepowaniu, w szczególności:</w:t>
      </w:r>
    </w:p>
    <w:p w14:paraId="75E7E338" w14:textId="549AFBB0" w:rsidR="00DA3FE8" w:rsidRPr="00B33847" w:rsidRDefault="00DA3FE8" w:rsidP="00C051FA">
      <w:pPr>
        <w:pStyle w:val="Akapitzlist"/>
        <w:numPr>
          <w:ilvl w:val="3"/>
          <w:numId w:val="7"/>
        </w:numPr>
        <w:spacing w:line="360" w:lineRule="auto"/>
        <w:ind w:left="2127" w:hanging="1047"/>
        <w:jc w:val="both"/>
        <w:rPr>
          <w:rFonts w:asciiTheme="majorHAnsi" w:hAnsiTheme="majorHAnsi" w:cstheme="majorHAnsi"/>
        </w:rPr>
      </w:pPr>
      <w:r w:rsidRPr="00B33847">
        <w:rPr>
          <w:rFonts w:asciiTheme="majorHAnsi" w:hAnsiTheme="majorHAnsi" w:cstheme="majorHAnsi"/>
        </w:rPr>
        <w:t>zerwał wszelkie powiązania z osobami lub podmiotami odpowiedzialnymi za nieprawidłowe postępowanie Wykonawcy,</w:t>
      </w:r>
    </w:p>
    <w:p w14:paraId="5C04CE82" w14:textId="1D320C81" w:rsidR="00DA3FE8" w:rsidRPr="00B33847" w:rsidRDefault="00DA3FE8" w:rsidP="00094085">
      <w:pPr>
        <w:pStyle w:val="Akapitzlist"/>
        <w:numPr>
          <w:ilvl w:val="3"/>
          <w:numId w:val="7"/>
        </w:numPr>
        <w:spacing w:line="360" w:lineRule="auto"/>
        <w:jc w:val="both"/>
        <w:rPr>
          <w:rFonts w:asciiTheme="majorHAnsi" w:hAnsiTheme="majorHAnsi" w:cstheme="majorHAnsi"/>
        </w:rPr>
      </w:pPr>
      <w:r w:rsidRPr="00B33847">
        <w:rPr>
          <w:rFonts w:asciiTheme="majorHAnsi" w:hAnsiTheme="majorHAnsi" w:cstheme="majorHAnsi"/>
        </w:rPr>
        <w:t>z</w:t>
      </w:r>
      <w:r w:rsidR="0073275D" w:rsidRPr="00B33847">
        <w:rPr>
          <w:rFonts w:asciiTheme="majorHAnsi" w:hAnsiTheme="majorHAnsi" w:cstheme="majorHAnsi"/>
        </w:rPr>
        <w:t>r</w:t>
      </w:r>
      <w:r w:rsidRPr="00B33847">
        <w:rPr>
          <w:rFonts w:asciiTheme="majorHAnsi" w:hAnsiTheme="majorHAnsi" w:cstheme="majorHAnsi"/>
        </w:rPr>
        <w:t>eorganizował personel,</w:t>
      </w:r>
    </w:p>
    <w:p w14:paraId="3F73321C" w14:textId="762C9715" w:rsidR="00DA3FE8" w:rsidRPr="00B33847" w:rsidRDefault="00DA3FE8" w:rsidP="00094085">
      <w:pPr>
        <w:pStyle w:val="Akapitzlist"/>
        <w:numPr>
          <w:ilvl w:val="3"/>
          <w:numId w:val="7"/>
        </w:numPr>
        <w:spacing w:line="360" w:lineRule="auto"/>
        <w:jc w:val="both"/>
        <w:rPr>
          <w:rFonts w:asciiTheme="majorHAnsi" w:hAnsiTheme="majorHAnsi" w:cstheme="majorHAnsi"/>
        </w:rPr>
      </w:pPr>
      <w:r w:rsidRPr="00B33847">
        <w:rPr>
          <w:rFonts w:asciiTheme="majorHAnsi" w:hAnsiTheme="majorHAnsi" w:cstheme="majorHAnsi"/>
        </w:rPr>
        <w:t>wdrożył system sprawozdawczości i kontroli,</w:t>
      </w:r>
    </w:p>
    <w:p w14:paraId="415630B1" w14:textId="5AA5EB87" w:rsidR="00DA3FE8" w:rsidRPr="00B33847" w:rsidRDefault="00DA3FE8" w:rsidP="009960F4">
      <w:pPr>
        <w:pStyle w:val="Akapitzlist"/>
        <w:numPr>
          <w:ilvl w:val="3"/>
          <w:numId w:val="7"/>
        </w:numPr>
        <w:spacing w:line="360" w:lineRule="auto"/>
        <w:ind w:left="2127" w:hanging="1047"/>
        <w:jc w:val="both"/>
        <w:rPr>
          <w:rFonts w:asciiTheme="majorHAnsi" w:hAnsiTheme="majorHAnsi" w:cstheme="majorHAnsi"/>
        </w:rPr>
      </w:pPr>
      <w:r w:rsidRPr="00B33847">
        <w:rPr>
          <w:rFonts w:asciiTheme="majorHAnsi" w:hAnsiTheme="majorHAnsi" w:cstheme="majorHAnsi"/>
        </w:rPr>
        <w:t>utworzył struktury audytu wewnętrznego do monitorowania przestrzegania przepisów, wewnętrznych regulacji lub standardów,</w:t>
      </w:r>
    </w:p>
    <w:p w14:paraId="2296CBF2" w14:textId="4AED57AA" w:rsidR="00DA3FE8" w:rsidRPr="00B33847" w:rsidRDefault="00DA3FE8" w:rsidP="009960F4">
      <w:pPr>
        <w:pStyle w:val="Akapitzlist"/>
        <w:numPr>
          <w:ilvl w:val="3"/>
          <w:numId w:val="7"/>
        </w:numPr>
        <w:spacing w:line="360" w:lineRule="auto"/>
        <w:ind w:left="2127" w:hanging="1047"/>
        <w:jc w:val="both"/>
        <w:rPr>
          <w:rFonts w:asciiTheme="majorHAnsi" w:hAnsiTheme="majorHAnsi" w:cstheme="majorHAnsi"/>
        </w:rPr>
      </w:pPr>
      <w:r w:rsidRPr="00B33847">
        <w:rPr>
          <w:rFonts w:asciiTheme="majorHAnsi" w:hAnsiTheme="majorHAnsi" w:cstheme="majorHAnsi"/>
        </w:rPr>
        <w:t>wprowadził wewnętrzne regulacje dotyczące odpowiedzialności i odszkodowań za nieprzestrzeganie przepisów, wewnętrznych regulacji lub standardów.</w:t>
      </w:r>
    </w:p>
    <w:p w14:paraId="0E1ACDFF" w14:textId="52B49BA4" w:rsidR="00DA3FE8" w:rsidRPr="00B33847" w:rsidRDefault="00DA3FE8" w:rsidP="00094085">
      <w:pPr>
        <w:pStyle w:val="Akapitzlist"/>
        <w:numPr>
          <w:ilvl w:val="1"/>
          <w:numId w:val="7"/>
        </w:numPr>
        <w:spacing w:line="360" w:lineRule="auto"/>
        <w:jc w:val="both"/>
        <w:rPr>
          <w:rFonts w:asciiTheme="majorHAnsi" w:hAnsiTheme="majorHAnsi" w:cstheme="majorHAnsi"/>
        </w:rPr>
      </w:pPr>
      <w:r w:rsidRPr="00B33847">
        <w:rPr>
          <w:rFonts w:asciiTheme="majorHAnsi" w:hAnsiTheme="majorHAnsi" w:cstheme="majorHAnsi"/>
        </w:rPr>
        <w:t xml:space="preserve">Zamawiający ocenia, czy podjęte przez Wykonawcę czynności, o których mowa w pkt. </w:t>
      </w:r>
      <w:r w:rsidR="00184FAB" w:rsidRPr="00B33847">
        <w:rPr>
          <w:rFonts w:asciiTheme="majorHAnsi" w:hAnsiTheme="majorHAnsi" w:cstheme="majorHAnsi"/>
        </w:rPr>
        <w:t>9</w:t>
      </w:r>
      <w:r w:rsidRPr="00B33847">
        <w:rPr>
          <w:rFonts w:asciiTheme="majorHAnsi" w:hAnsiTheme="majorHAnsi" w:cstheme="majorHAnsi"/>
        </w:rPr>
        <w:t>.</w:t>
      </w:r>
      <w:r w:rsidR="009960F4">
        <w:rPr>
          <w:rFonts w:asciiTheme="majorHAnsi" w:hAnsiTheme="majorHAnsi" w:cstheme="majorHAnsi"/>
        </w:rPr>
        <w:t>4</w:t>
      </w:r>
      <w:r w:rsidRPr="00B33847">
        <w:rPr>
          <w:rFonts w:asciiTheme="majorHAnsi" w:hAnsiTheme="majorHAnsi" w:cstheme="majorHAnsi"/>
        </w:rPr>
        <w:t xml:space="preserve"> SWZ, są wystarczające do wykazania jego rzetelności, uwzględniając wagę i szczególne okoliczności czynu Wykonawcy. Jeżeli podjęte przez Wykonawcę czynności, o których mowa w pkt </w:t>
      </w:r>
      <w:r w:rsidR="00184FAB" w:rsidRPr="00B33847">
        <w:rPr>
          <w:rFonts w:asciiTheme="majorHAnsi" w:hAnsiTheme="majorHAnsi" w:cstheme="majorHAnsi"/>
        </w:rPr>
        <w:t>9</w:t>
      </w:r>
      <w:r w:rsidRPr="00B33847">
        <w:rPr>
          <w:rFonts w:asciiTheme="majorHAnsi" w:hAnsiTheme="majorHAnsi" w:cstheme="majorHAnsi"/>
        </w:rPr>
        <w:t>.</w:t>
      </w:r>
      <w:r w:rsidR="009960F4">
        <w:rPr>
          <w:rFonts w:asciiTheme="majorHAnsi" w:hAnsiTheme="majorHAnsi" w:cstheme="majorHAnsi"/>
        </w:rPr>
        <w:t>4</w:t>
      </w:r>
      <w:r w:rsidRPr="00B33847">
        <w:rPr>
          <w:rFonts w:asciiTheme="majorHAnsi" w:hAnsiTheme="majorHAnsi" w:cstheme="majorHAnsi"/>
        </w:rPr>
        <w:t>. SWZ, nie są wystarczające do wykazania jego rzetelności, Zamawiający wykluczy Wykonawcę.</w:t>
      </w:r>
    </w:p>
    <w:p w14:paraId="355D6343" w14:textId="62BBED4C" w:rsidR="00DA3FE8" w:rsidRPr="00497987" w:rsidRDefault="00DA3FE8" w:rsidP="00094085">
      <w:pPr>
        <w:pStyle w:val="Akapitzlist"/>
        <w:numPr>
          <w:ilvl w:val="1"/>
          <w:numId w:val="7"/>
        </w:numPr>
        <w:spacing w:line="360" w:lineRule="auto"/>
        <w:rPr>
          <w:rFonts w:asciiTheme="majorHAnsi" w:hAnsiTheme="majorHAnsi" w:cstheme="majorHAnsi"/>
          <w:lang w:val="pl-PL"/>
        </w:rPr>
      </w:pPr>
      <w:r w:rsidRPr="00497987">
        <w:rPr>
          <w:rFonts w:asciiTheme="majorHAnsi" w:hAnsiTheme="majorHAnsi" w:cstheme="majorHAnsi"/>
          <w:lang w:val="pl-PL"/>
        </w:rPr>
        <w:t>W przypadku, o których mowa w pkt.</w:t>
      </w:r>
      <w:r w:rsidR="00184FAB" w:rsidRPr="00497987">
        <w:rPr>
          <w:rFonts w:asciiTheme="majorHAnsi" w:hAnsiTheme="majorHAnsi" w:cstheme="majorHAnsi"/>
          <w:lang w:val="pl-PL"/>
        </w:rPr>
        <w:t xml:space="preserve"> 9</w:t>
      </w:r>
      <w:r w:rsidRPr="00497987">
        <w:rPr>
          <w:rFonts w:asciiTheme="majorHAnsi" w:hAnsiTheme="majorHAnsi" w:cstheme="majorHAnsi"/>
          <w:lang w:val="pl-PL"/>
        </w:rPr>
        <w:t xml:space="preserve">.2. SWZ zamawiający może nie wykluczać wykonawcy, jeżeli wykluczenie byłoby w sposób oczywisty nieproporcjonalne, w szczególności sytuacja ekonomiczna lub finansowa wykonawcy, o którym mowa pkt. </w:t>
      </w:r>
      <w:r w:rsidR="00184FAB" w:rsidRPr="00497987">
        <w:rPr>
          <w:rFonts w:asciiTheme="majorHAnsi" w:hAnsiTheme="majorHAnsi" w:cstheme="majorHAnsi"/>
          <w:lang w:val="pl-PL"/>
        </w:rPr>
        <w:t>9</w:t>
      </w:r>
      <w:r w:rsidRPr="00497987">
        <w:rPr>
          <w:rFonts w:asciiTheme="majorHAnsi" w:hAnsiTheme="majorHAnsi" w:cstheme="majorHAnsi"/>
          <w:lang w:val="pl-PL"/>
        </w:rPr>
        <w:t>.2. SWZ jest wystarczająca do wykonania zamówienia.</w:t>
      </w:r>
    </w:p>
    <w:p w14:paraId="09F908CA" w14:textId="22AB32BC" w:rsidR="003759A3" w:rsidRPr="00497987" w:rsidRDefault="00DA3FE8" w:rsidP="00094085">
      <w:pPr>
        <w:pStyle w:val="Akapitzlist"/>
        <w:numPr>
          <w:ilvl w:val="1"/>
          <w:numId w:val="7"/>
        </w:numPr>
        <w:spacing w:line="360" w:lineRule="auto"/>
        <w:rPr>
          <w:rFonts w:asciiTheme="majorHAnsi" w:hAnsiTheme="majorHAnsi" w:cstheme="majorHAnsi"/>
        </w:rPr>
      </w:pPr>
      <w:r w:rsidRPr="00497987">
        <w:rPr>
          <w:rFonts w:asciiTheme="majorHAnsi" w:hAnsiTheme="majorHAnsi" w:cstheme="majorHAnsi"/>
        </w:rPr>
        <w:t>Wykluczenie Wykonawcy następuje zgodnie z art. 111 ustawy P</w:t>
      </w:r>
      <w:r w:rsidR="00171775">
        <w:rPr>
          <w:rFonts w:asciiTheme="majorHAnsi" w:hAnsiTheme="majorHAnsi" w:cstheme="majorHAnsi"/>
        </w:rPr>
        <w:t>zp</w:t>
      </w:r>
      <w:r w:rsidRPr="00497987">
        <w:rPr>
          <w:rFonts w:asciiTheme="majorHAnsi" w:hAnsiTheme="majorHAnsi" w:cstheme="majorHAnsi"/>
        </w:rPr>
        <w:t xml:space="preserve">. </w:t>
      </w:r>
    </w:p>
    <w:p w14:paraId="00000096" w14:textId="2D65CA34" w:rsidR="000B72C3" w:rsidRDefault="00DA3FE8" w:rsidP="00094085">
      <w:pPr>
        <w:pStyle w:val="Akapitzlist"/>
        <w:numPr>
          <w:ilvl w:val="1"/>
          <w:numId w:val="7"/>
        </w:numPr>
        <w:spacing w:line="360" w:lineRule="auto"/>
        <w:rPr>
          <w:rFonts w:asciiTheme="majorHAnsi" w:hAnsiTheme="majorHAnsi" w:cstheme="majorHAnsi"/>
        </w:rPr>
      </w:pPr>
      <w:r w:rsidRPr="00497987">
        <w:rPr>
          <w:rFonts w:asciiTheme="majorHAnsi" w:hAnsiTheme="majorHAnsi" w:cstheme="majorHAnsi"/>
        </w:rPr>
        <w:t>Zamawiający odrzuci ofertę na podstawie art. 226 ust. 1 lit a) ustawy P</w:t>
      </w:r>
      <w:r w:rsidR="00171775">
        <w:rPr>
          <w:rFonts w:asciiTheme="majorHAnsi" w:hAnsiTheme="majorHAnsi" w:cstheme="majorHAnsi"/>
        </w:rPr>
        <w:t>zp</w:t>
      </w:r>
      <w:r w:rsidRPr="00497987">
        <w:rPr>
          <w:rFonts w:asciiTheme="majorHAnsi" w:hAnsiTheme="majorHAnsi" w:cstheme="majorHAnsi"/>
        </w:rPr>
        <w:t xml:space="preserve"> jeżeli została złożona przez wykonawcę podlegającemu wykluczeniu</w:t>
      </w:r>
      <w:r w:rsidR="003759A3" w:rsidRPr="00497987">
        <w:rPr>
          <w:rFonts w:asciiTheme="majorHAnsi" w:hAnsiTheme="majorHAnsi" w:cstheme="majorHAnsi"/>
        </w:rPr>
        <w:t>.</w:t>
      </w:r>
    </w:p>
    <w:p w14:paraId="62E30F9C" w14:textId="3BDAC87C" w:rsidR="001C6D08" w:rsidRPr="00497987" w:rsidRDefault="001C6D08" w:rsidP="00094085">
      <w:pPr>
        <w:pStyle w:val="Akapitzlist"/>
        <w:numPr>
          <w:ilvl w:val="1"/>
          <w:numId w:val="7"/>
        </w:numPr>
        <w:spacing w:line="360" w:lineRule="auto"/>
        <w:rPr>
          <w:rFonts w:asciiTheme="majorHAnsi" w:hAnsiTheme="majorHAnsi" w:cstheme="majorHAnsi"/>
        </w:rPr>
      </w:pPr>
      <w:r>
        <w:rPr>
          <w:rFonts w:ascii="Calibri" w:hAnsi="Calibri" w:cs="Calibri"/>
          <w:lang w:eastAsia="zh-CN"/>
        </w:rPr>
        <w:t>Zamawiający może wykluczyć Wykonawcę</w:t>
      </w:r>
      <w:r w:rsidRPr="007B3D44">
        <w:rPr>
          <w:rFonts w:ascii="Calibri" w:hAnsi="Calibri" w:cs="Calibri"/>
          <w:lang w:eastAsia="zh-CN"/>
        </w:rPr>
        <w:t xml:space="preserve"> na każdym etapie postępowania</w:t>
      </w:r>
      <w:r>
        <w:rPr>
          <w:rFonts w:ascii="Calibri" w:hAnsi="Calibri" w:cs="Calibri"/>
          <w:lang w:eastAsia="zh-CN"/>
        </w:rPr>
        <w:t xml:space="preserve"> o udzielenie zamówienia</w:t>
      </w:r>
      <w:r w:rsidRPr="007B3D44">
        <w:rPr>
          <w:rFonts w:ascii="Calibri" w:hAnsi="Calibri" w:cs="Calibri"/>
          <w:lang w:eastAsia="zh-CN"/>
        </w:rPr>
        <w:t>.</w:t>
      </w:r>
    </w:p>
    <w:p w14:paraId="77972F46" w14:textId="37DB212F" w:rsidR="003C3498" w:rsidRPr="00171775" w:rsidRDefault="00937A4C" w:rsidP="00474EA2">
      <w:pPr>
        <w:pStyle w:val="Nagwek2"/>
        <w:spacing w:line="360" w:lineRule="auto"/>
        <w:rPr>
          <w:b/>
        </w:rPr>
      </w:pPr>
      <w:r w:rsidRPr="00497987">
        <w:t xml:space="preserve"> </w:t>
      </w:r>
      <w:bookmarkStart w:id="24" w:name="_Toc177555525"/>
      <w:r w:rsidR="0070226A" w:rsidRPr="00171775">
        <w:t>Wykaz o</w:t>
      </w:r>
      <w:r w:rsidRPr="00171775">
        <w:t>świadcze</w:t>
      </w:r>
      <w:r w:rsidR="0070226A" w:rsidRPr="00171775">
        <w:t>ń</w:t>
      </w:r>
      <w:r w:rsidR="002626CE" w:rsidRPr="00171775">
        <w:t xml:space="preserve"> i </w:t>
      </w:r>
      <w:r w:rsidR="00615D97" w:rsidRPr="00171775">
        <w:t>podmiotow</w:t>
      </w:r>
      <w:r w:rsidR="0070226A" w:rsidRPr="00171775">
        <w:t>ych</w:t>
      </w:r>
      <w:r w:rsidR="00615D97" w:rsidRPr="00171775">
        <w:t xml:space="preserve"> środk</w:t>
      </w:r>
      <w:r w:rsidR="0070226A" w:rsidRPr="00171775">
        <w:t>ów</w:t>
      </w:r>
      <w:r w:rsidR="00615D97" w:rsidRPr="00171775">
        <w:t xml:space="preserve"> dowodow</w:t>
      </w:r>
      <w:r w:rsidR="0070226A" w:rsidRPr="00171775">
        <w:t>ych</w:t>
      </w:r>
      <w:r w:rsidRPr="00171775">
        <w:t>, jakie zobowiązani są dostarczyć Wykonawcy</w:t>
      </w:r>
      <w:r w:rsidR="002626CE" w:rsidRPr="00171775">
        <w:t xml:space="preserve"> w </w:t>
      </w:r>
      <w:r w:rsidRPr="00171775">
        <w:t xml:space="preserve">celu potwierdzenia </w:t>
      </w:r>
      <w:r w:rsidR="001530CB" w:rsidRPr="00171775">
        <w:t xml:space="preserve">braku podstaw wykluczenia oraz </w:t>
      </w:r>
      <w:r w:rsidRPr="00171775">
        <w:t>spełniania warunków udziału</w:t>
      </w:r>
      <w:r w:rsidR="002626CE" w:rsidRPr="00171775">
        <w:t xml:space="preserve"> w </w:t>
      </w:r>
      <w:r w:rsidRPr="00171775">
        <w:t>postępowaniu</w:t>
      </w:r>
      <w:r w:rsidR="001530CB" w:rsidRPr="00171775">
        <w:rPr>
          <w:b/>
          <w:bCs/>
        </w:rPr>
        <w:t>.</w:t>
      </w:r>
      <w:bookmarkEnd w:id="24"/>
    </w:p>
    <w:p w14:paraId="670C286F" w14:textId="7F90C232" w:rsidR="00943C2A" w:rsidRPr="00497987" w:rsidRDefault="00A62502" w:rsidP="00043CB2">
      <w:pPr>
        <w:pStyle w:val="Akapitzlist"/>
        <w:numPr>
          <w:ilvl w:val="1"/>
          <w:numId w:val="7"/>
        </w:numPr>
        <w:spacing w:line="360" w:lineRule="auto"/>
        <w:ind w:left="993" w:hanging="633"/>
        <w:jc w:val="both"/>
        <w:rPr>
          <w:rFonts w:asciiTheme="majorHAnsi" w:hAnsiTheme="majorHAnsi" w:cstheme="majorHAnsi"/>
          <w:b/>
        </w:rPr>
      </w:pPr>
      <w:r w:rsidRPr="00497987">
        <w:rPr>
          <w:rFonts w:asciiTheme="majorHAnsi" w:hAnsiTheme="majorHAnsi" w:cstheme="majorHAnsi"/>
        </w:rPr>
        <w:t>W celu potwierdzenia braku podstaw wykluczenia Wykonawcy z udziału w postępowaniu oraz spełnienia warunk</w:t>
      </w:r>
      <w:r w:rsidR="00206E0F" w:rsidRPr="00497987">
        <w:rPr>
          <w:rFonts w:asciiTheme="majorHAnsi" w:hAnsiTheme="majorHAnsi" w:cstheme="majorHAnsi"/>
        </w:rPr>
        <w:t xml:space="preserve">ów udziału w postępowaniu, Zamawiający </w:t>
      </w:r>
      <w:r w:rsidR="00206E0F" w:rsidRPr="00497987">
        <w:rPr>
          <w:rFonts w:asciiTheme="majorHAnsi" w:hAnsiTheme="majorHAnsi" w:cstheme="majorHAnsi"/>
          <w:b/>
          <w:bCs/>
        </w:rPr>
        <w:t>żąda dostarczenia wraz z ofertą</w:t>
      </w:r>
      <w:r w:rsidR="00206E0F" w:rsidRPr="00497987">
        <w:rPr>
          <w:rFonts w:asciiTheme="majorHAnsi" w:hAnsiTheme="majorHAnsi" w:cstheme="majorHAnsi"/>
        </w:rPr>
        <w:t xml:space="preserve"> następujących dokumentów</w:t>
      </w:r>
      <w:r w:rsidR="00145CF6" w:rsidRPr="00497987">
        <w:rPr>
          <w:rFonts w:asciiTheme="majorHAnsi" w:hAnsiTheme="majorHAnsi" w:cstheme="majorHAnsi"/>
        </w:rPr>
        <w:t>:</w:t>
      </w:r>
    </w:p>
    <w:p w14:paraId="02A8CB98" w14:textId="6DC02865" w:rsidR="00487B70" w:rsidRPr="00497987" w:rsidRDefault="00937A4C" w:rsidP="00094085">
      <w:pPr>
        <w:pStyle w:val="Akapitzlist"/>
        <w:numPr>
          <w:ilvl w:val="2"/>
          <w:numId w:val="7"/>
        </w:numPr>
        <w:spacing w:line="360" w:lineRule="auto"/>
        <w:jc w:val="both"/>
        <w:rPr>
          <w:rFonts w:asciiTheme="majorHAnsi" w:hAnsiTheme="majorHAnsi" w:cstheme="majorHAnsi"/>
          <w:b/>
        </w:rPr>
      </w:pPr>
      <w:bookmarkStart w:id="25" w:name="_Ref67038454"/>
      <w:r w:rsidRPr="00497987">
        <w:rPr>
          <w:rFonts w:asciiTheme="majorHAnsi" w:hAnsiTheme="majorHAnsi" w:cstheme="majorHAnsi"/>
        </w:rPr>
        <w:t>oświadczeni</w:t>
      </w:r>
      <w:r w:rsidR="00206E0F" w:rsidRPr="00497987">
        <w:rPr>
          <w:rFonts w:asciiTheme="majorHAnsi" w:hAnsiTheme="majorHAnsi" w:cstheme="majorHAnsi"/>
        </w:rPr>
        <w:t>a</w:t>
      </w:r>
      <w:r w:rsidR="00145CF6" w:rsidRPr="00497987">
        <w:rPr>
          <w:rFonts w:asciiTheme="majorHAnsi" w:hAnsiTheme="majorHAnsi" w:cstheme="majorHAnsi"/>
        </w:rPr>
        <w:t>,</w:t>
      </w:r>
      <w:r w:rsidR="002626CE" w:rsidRPr="00497987">
        <w:rPr>
          <w:rFonts w:asciiTheme="majorHAnsi" w:hAnsiTheme="majorHAnsi" w:cstheme="majorHAnsi"/>
        </w:rPr>
        <w:t xml:space="preserve"> o </w:t>
      </w:r>
      <w:r w:rsidR="00145CF6" w:rsidRPr="00497987">
        <w:rPr>
          <w:rFonts w:asciiTheme="majorHAnsi" w:hAnsiTheme="majorHAnsi" w:cstheme="majorHAnsi"/>
        </w:rPr>
        <w:t>którym mowa</w:t>
      </w:r>
      <w:r w:rsidR="002626CE" w:rsidRPr="00497987">
        <w:rPr>
          <w:rFonts w:asciiTheme="majorHAnsi" w:hAnsiTheme="majorHAnsi" w:cstheme="majorHAnsi"/>
        </w:rPr>
        <w:t xml:space="preserve"> w </w:t>
      </w:r>
      <w:r w:rsidR="00145CF6" w:rsidRPr="00497987">
        <w:rPr>
          <w:rFonts w:asciiTheme="majorHAnsi" w:hAnsiTheme="majorHAnsi" w:cstheme="majorHAnsi"/>
        </w:rPr>
        <w:t>art. 125 ust.1 ustawy P</w:t>
      </w:r>
      <w:r w:rsidR="00171775">
        <w:rPr>
          <w:rFonts w:asciiTheme="majorHAnsi" w:hAnsiTheme="majorHAnsi" w:cstheme="majorHAnsi"/>
        </w:rPr>
        <w:t>zp</w:t>
      </w:r>
      <w:r w:rsidR="00145CF6" w:rsidRPr="00497987">
        <w:rPr>
          <w:rFonts w:asciiTheme="majorHAnsi" w:hAnsiTheme="majorHAnsi" w:cstheme="majorHAnsi"/>
        </w:rPr>
        <w:t>, stanowiące dowód potwierdzający</w:t>
      </w:r>
      <w:r w:rsidR="009A1967" w:rsidRPr="00497987">
        <w:rPr>
          <w:rFonts w:asciiTheme="majorHAnsi" w:hAnsiTheme="majorHAnsi" w:cstheme="majorHAnsi"/>
        </w:rPr>
        <w:t xml:space="preserve"> na dzień składania ofert</w:t>
      </w:r>
      <w:r w:rsidR="00EF3150" w:rsidRPr="00497987">
        <w:rPr>
          <w:rFonts w:asciiTheme="majorHAnsi" w:hAnsiTheme="majorHAnsi" w:cstheme="majorHAnsi"/>
        </w:rPr>
        <w:t>,</w:t>
      </w:r>
      <w:r w:rsidR="00145CF6" w:rsidRPr="00497987">
        <w:rPr>
          <w:rFonts w:asciiTheme="majorHAnsi" w:hAnsiTheme="majorHAnsi" w:cstheme="majorHAnsi"/>
        </w:rPr>
        <w:t xml:space="preserve"> </w:t>
      </w:r>
      <w:r w:rsidR="009A1967" w:rsidRPr="00497987">
        <w:rPr>
          <w:rFonts w:asciiTheme="majorHAnsi" w:hAnsiTheme="majorHAnsi" w:cstheme="majorHAnsi"/>
        </w:rPr>
        <w:t xml:space="preserve">brak podstaw wykluczenia </w:t>
      </w:r>
      <w:r w:rsidR="00145CF6" w:rsidRPr="00497987">
        <w:rPr>
          <w:rFonts w:asciiTheme="majorHAnsi" w:hAnsiTheme="majorHAnsi" w:cstheme="majorHAnsi"/>
        </w:rPr>
        <w:t xml:space="preserve">oraz </w:t>
      </w:r>
      <w:r w:rsidRPr="00497987">
        <w:rPr>
          <w:rFonts w:asciiTheme="majorHAnsi" w:hAnsiTheme="majorHAnsi" w:cstheme="majorHAnsi"/>
        </w:rPr>
        <w:t>spełniani</w:t>
      </w:r>
      <w:r w:rsidR="009A1967" w:rsidRPr="00497987">
        <w:rPr>
          <w:rFonts w:asciiTheme="majorHAnsi" w:hAnsiTheme="majorHAnsi" w:cstheme="majorHAnsi"/>
        </w:rPr>
        <w:t>e</w:t>
      </w:r>
      <w:r w:rsidRPr="00497987">
        <w:rPr>
          <w:rFonts w:asciiTheme="majorHAnsi" w:hAnsiTheme="majorHAnsi" w:cstheme="majorHAnsi"/>
        </w:rPr>
        <w:t xml:space="preserve"> warunków udziału</w:t>
      </w:r>
      <w:r w:rsidR="002626CE" w:rsidRPr="00497987">
        <w:rPr>
          <w:rFonts w:asciiTheme="majorHAnsi" w:hAnsiTheme="majorHAnsi" w:cstheme="majorHAnsi"/>
        </w:rPr>
        <w:t xml:space="preserve"> w </w:t>
      </w:r>
      <w:r w:rsidRPr="00497987">
        <w:rPr>
          <w:rFonts w:asciiTheme="majorHAnsi" w:hAnsiTheme="majorHAnsi" w:cstheme="majorHAnsi"/>
        </w:rPr>
        <w:t>postępowaniu</w:t>
      </w:r>
      <w:r w:rsidR="00714F55" w:rsidRPr="00497987">
        <w:rPr>
          <w:rFonts w:asciiTheme="majorHAnsi" w:hAnsiTheme="majorHAnsi" w:cstheme="majorHAnsi"/>
        </w:rPr>
        <w:t xml:space="preserve">, tymczasowo zastępujący wymagane przez </w:t>
      </w:r>
      <w:r w:rsidR="00714F55" w:rsidRPr="00497987">
        <w:rPr>
          <w:rFonts w:asciiTheme="majorHAnsi" w:hAnsiTheme="majorHAnsi" w:cstheme="majorHAnsi"/>
        </w:rPr>
        <w:lastRenderedPageBreak/>
        <w:t xml:space="preserve">zamawiającego podmiotowe środki dowodowe </w:t>
      </w:r>
      <w:r w:rsidRPr="00497987">
        <w:rPr>
          <w:rFonts w:asciiTheme="majorHAnsi" w:hAnsiTheme="majorHAnsi" w:cstheme="majorHAnsi"/>
        </w:rPr>
        <w:t>– zgodnie</w:t>
      </w:r>
      <w:r w:rsidR="002626CE" w:rsidRPr="00497987">
        <w:rPr>
          <w:rFonts w:asciiTheme="majorHAnsi" w:hAnsiTheme="majorHAnsi" w:cstheme="majorHAnsi"/>
        </w:rPr>
        <w:t xml:space="preserve"> z </w:t>
      </w:r>
      <w:bookmarkEnd w:id="25"/>
      <w:r w:rsidR="00BB11A1" w:rsidRPr="00F6326A">
        <w:rPr>
          <w:rFonts w:asciiTheme="majorHAnsi" w:hAnsiTheme="majorHAnsi" w:cstheme="majorHAnsi"/>
          <w:b/>
          <w:bCs/>
        </w:rPr>
        <w:t>Załącznik</w:t>
      </w:r>
      <w:r w:rsidR="00314FA0" w:rsidRPr="00F6326A">
        <w:rPr>
          <w:rFonts w:asciiTheme="majorHAnsi" w:hAnsiTheme="majorHAnsi" w:cstheme="majorHAnsi"/>
          <w:b/>
          <w:bCs/>
        </w:rPr>
        <w:t>iem</w:t>
      </w:r>
      <w:r w:rsidR="00BB11A1" w:rsidRPr="00F6326A">
        <w:rPr>
          <w:rFonts w:asciiTheme="majorHAnsi" w:hAnsiTheme="majorHAnsi" w:cstheme="majorHAnsi"/>
          <w:b/>
          <w:bCs/>
        </w:rPr>
        <w:t xml:space="preserve"> nr 3.1.- 3.</w:t>
      </w:r>
      <w:r w:rsidR="00497987" w:rsidRPr="00F6326A">
        <w:rPr>
          <w:rFonts w:asciiTheme="majorHAnsi" w:hAnsiTheme="majorHAnsi" w:cstheme="majorHAnsi"/>
          <w:b/>
          <w:bCs/>
        </w:rPr>
        <w:t>2</w:t>
      </w:r>
      <w:r w:rsidR="00BB11A1" w:rsidRPr="00F6326A">
        <w:rPr>
          <w:rFonts w:asciiTheme="majorHAnsi" w:hAnsiTheme="majorHAnsi" w:cstheme="majorHAnsi"/>
          <w:b/>
          <w:bCs/>
        </w:rPr>
        <w:t xml:space="preserve">. do </w:t>
      </w:r>
      <w:r w:rsidR="00BB11A1" w:rsidRPr="00497987">
        <w:rPr>
          <w:rFonts w:asciiTheme="majorHAnsi" w:hAnsiTheme="majorHAnsi" w:cstheme="majorHAnsi"/>
          <w:b/>
          <w:bCs/>
        </w:rPr>
        <w:t>SWZ</w:t>
      </w:r>
    </w:p>
    <w:p w14:paraId="44DC181D" w14:textId="30CF3762" w:rsidR="00145CF6" w:rsidRPr="00497987" w:rsidRDefault="00145CF6" w:rsidP="00094085">
      <w:pPr>
        <w:pStyle w:val="Akapitzlist"/>
        <w:numPr>
          <w:ilvl w:val="2"/>
          <w:numId w:val="7"/>
        </w:numPr>
        <w:spacing w:line="360" w:lineRule="auto"/>
        <w:jc w:val="both"/>
        <w:rPr>
          <w:rFonts w:asciiTheme="majorHAnsi" w:hAnsiTheme="majorHAnsi" w:cstheme="majorHAnsi"/>
          <w:b/>
        </w:rPr>
      </w:pPr>
      <w:r w:rsidRPr="00497987">
        <w:rPr>
          <w:rFonts w:asciiTheme="majorHAnsi" w:hAnsiTheme="majorHAnsi" w:cstheme="majorHAnsi"/>
          <w:bCs/>
        </w:rPr>
        <w:t xml:space="preserve">W przypadku </w:t>
      </w:r>
      <w:r w:rsidRPr="00497987">
        <w:rPr>
          <w:rFonts w:asciiTheme="majorHAnsi" w:hAnsiTheme="majorHAnsi" w:cstheme="majorHAnsi"/>
          <w:b/>
        </w:rPr>
        <w:t>wspólnego ubiegania się</w:t>
      </w:r>
      <w:r w:rsidR="002626CE" w:rsidRPr="00497987">
        <w:rPr>
          <w:rFonts w:asciiTheme="majorHAnsi" w:hAnsiTheme="majorHAnsi" w:cstheme="majorHAnsi"/>
          <w:b/>
        </w:rPr>
        <w:t xml:space="preserve"> o </w:t>
      </w:r>
      <w:r w:rsidRPr="00497987">
        <w:rPr>
          <w:rFonts w:asciiTheme="majorHAnsi" w:hAnsiTheme="majorHAnsi" w:cstheme="majorHAnsi"/>
          <w:b/>
        </w:rPr>
        <w:t>zamówienie</w:t>
      </w:r>
      <w:r w:rsidRPr="00497987">
        <w:rPr>
          <w:rFonts w:asciiTheme="majorHAnsi" w:hAnsiTheme="majorHAnsi" w:cstheme="majorHAnsi"/>
          <w:bCs/>
        </w:rPr>
        <w:t xml:space="preserve"> </w:t>
      </w:r>
      <w:r w:rsidR="00BB11A1" w:rsidRPr="00497987">
        <w:rPr>
          <w:rFonts w:asciiTheme="majorHAnsi" w:hAnsiTheme="majorHAnsi" w:cstheme="majorHAnsi"/>
          <w:bCs/>
        </w:rPr>
        <w:t>W</w:t>
      </w:r>
      <w:r w:rsidRPr="00497987">
        <w:rPr>
          <w:rFonts w:asciiTheme="majorHAnsi" w:hAnsiTheme="majorHAnsi" w:cstheme="majorHAnsi"/>
          <w:bCs/>
        </w:rPr>
        <w:t>ykonawców, oświadczenie</w:t>
      </w:r>
      <w:r w:rsidRPr="00497987">
        <w:rPr>
          <w:rFonts w:asciiTheme="majorHAnsi" w:eastAsia="Times New Roman" w:hAnsiTheme="majorHAnsi" w:cstheme="majorHAnsi"/>
          <w:lang w:val="pl-PL" w:eastAsia="zh-CN"/>
        </w:rPr>
        <w:t>,</w:t>
      </w:r>
      <w:r w:rsidR="002626CE" w:rsidRPr="00497987">
        <w:rPr>
          <w:rFonts w:asciiTheme="majorHAnsi" w:eastAsia="Times New Roman" w:hAnsiTheme="majorHAnsi" w:cstheme="majorHAnsi"/>
          <w:lang w:val="pl-PL" w:eastAsia="zh-CN"/>
        </w:rPr>
        <w:t xml:space="preserve"> o </w:t>
      </w:r>
      <w:r w:rsidRPr="00497987">
        <w:rPr>
          <w:rFonts w:asciiTheme="majorHAnsi" w:eastAsia="Times New Roman" w:hAnsiTheme="majorHAnsi" w:cstheme="majorHAnsi"/>
          <w:lang w:val="pl-PL" w:eastAsia="zh-CN"/>
        </w:rPr>
        <w:t>którym mowa</w:t>
      </w:r>
      <w:r w:rsidR="002626CE" w:rsidRPr="00497987">
        <w:rPr>
          <w:rFonts w:asciiTheme="majorHAnsi" w:eastAsia="Times New Roman" w:hAnsiTheme="majorHAnsi" w:cstheme="majorHAnsi"/>
          <w:lang w:val="pl-PL" w:eastAsia="zh-CN"/>
        </w:rPr>
        <w:t xml:space="preserve"> w </w:t>
      </w:r>
      <w:r w:rsidRPr="00497987">
        <w:rPr>
          <w:rFonts w:asciiTheme="majorHAnsi" w:eastAsia="Times New Roman" w:hAnsiTheme="majorHAnsi" w:cstheme="majorHAnsi"/>
          <w:lang w:val="pl-PL" w:eastAsia="zh-CN"/>
        </w:rPr>
        <w:t>pkt</w:t>
      </w:r>
      <w:r w:rsidR="00714F55" w:rsidRPr="00497987">
        <w:rPr>
          <w:rFonts w:asciiTheme="majorHAnsi" w:eastAsia="Times New Roman" w:hAnsiTheme="majorHAnsi" w:cstheme="majorHAnsi"/>
          <w:lang w:val="pl-PL" w:eastAsia="zh-CN"/>
        </w:rPr>
        <w:t xml:space="preserve"> </w:t>
      </w:r>
      <w:r w:rsidR="00CC4162" w:rsidRPr="00497987">
        <w:rPr>
          <w:rFonts w:asciiTheme="majorHAnsi" w:hAnsiTheme="majorHAnsi" w:cstheme="majorHAnsi"/>
          <w:bCs/>
        </w:rPr>
        <w:t>10.</w:t>
      </w:r>
      <w:r w:rsidR="002763CE" w:rsidRPr="00497987">
        <w:rPr>
          <w:rFonts w:asciiTheme="majorHAnsi" w:hAnsiTheme="majorHAnsi" w:cstheme="majorHAnsi"/>
          <w:bCs/>
        </w:rPr>
        <w:t>1</w:t>
      </w:r>
      <w:r w:rsidR="00CC4162" w:rsidRPr="00497987">
        <w:rPr>
          <w:rFonts w:asciiTheme="majorHAnsi" w:hAnsiTheme="majorHAnsi" w:cstheme="majorHAnsi"/>
          <w:bCs/>
        </w:rPr>
        <w:t>.</w:t>
      </w:r>
      <w:r w:rsidR="002763CE" w:rsidRPr="00497987">
        <w:rPr>
          <w:rFonts w:asciiTheme="majorHAnsi" w:hAnsiTheme="majorHAnsi" w:cstheme="majorHAnsi"/>
          <w:bCs/>
        </w:rPr>
        <w:t>1</w:t>
      </w:r>
      <w:r w:rsidR="00F36795" w:rsidRPr="00497987">
        <w:rPr>
          <w:rFonts w:asciiTheme="majorHAnsi" w:hAnsiTheme="majorHAnsi" w:cstheme="majorHAnsi"/>
          <w:bCs/>
        </w:rPr>
        <w:t>.</w:t>
      </w:r>
      <w:r w:rsidRPr="00497987">
        <w:rPr>
          <w:rFonts w:asciiTheme="majorHAnsi" w:hAnsiTheme="majorHAnsi" w:cstheme="majorHAnsi"/>
          <w:bCs/>
        </w:rPr>
        <w:t xml:space="preserve"> </w:t>
      </w:r>
      <w:r w:rsidR="00F20AB0" w:rsidRPr="00497987">
        <w:rPr>
          <w:rFonts w:asciiTheme="majorHAnsi" w:hAnsiTheme="majorHAnsi" w:cstheme="majorHAnsi"/>
          <w:bCs/>
        </w:rPr>
        <w:t xml:space="preserve">SWZ </w:t>
      </w:r>
      <w:r w:rsidRPr="00497987">
        <w:rPr>
          <w:rFonts w:asciiTheme="majorHAnsi" w:hAnsiTheme="majorHAnsi" w:cstheme="majorHAnsi"/>
          <w:bCs/>
        </w:rPr>
        <w:t>składa każdy</w:t>
      </w:r>
      <w:r w:rsidR="002626CE" w:rsidRPr="00497987">
        <w:rPr>
          <w:rFonts w:asciiTheme="majorHAnsi" w:hAnsiTheme="majorHAnsi" w:cstheme="majorHAnsi"/>
          <w:bCs/>
        </w:rPr>
        <w:t xml:space="preserve"> z </w:t>
      </w:r>
      <w:r w:rsidR="00BB11A1" w:rsidRPr="00497987">
        <w:rPr>
          <w:rFonts w:asciiTheme="majorHAnsi" w:hAnsiTheme="majorHAnsi" w:cstheme="majorHAnsi"/>
          <w:bCs/>
        </w:rPr>
        <w:t>W</w:t>
      </w:r>
      <w:r w:rsidRPr="00497987">
        <w:rPr>
          <w:rFonts w:asciiTheme="majorHAnsi" w:hAnsiTheme="majorHAnsi" w:cstheme="majorHAnsi"/>
          <w:bCs/>
        </w:rPr>
        <w:t>ykonawców</w:t>
      </w:r>
      <w:r w:rsidR="00BB11A1" w:rsidRPr="00497987">
        <w:rPr>
          <w:rFonts w:asciiTheme="majorHAnsi" w:hAnsiTheme="majorHAnsi" w:cstheme="majorHAnsi"/>
          <w:bCs/>
        </w:rPr>
        <w:t xml:space="preserve"> wspólnie ubiegających się o zamówienie</w:t>
      </w:r>
      <w:r w:rsidRPr="00497987">
        <w:rPr>
          <w:rFonts w:asciiTheme="majorHAnsi" w:hAnsiTheme="majorHAnsi" w:cstheme="majorHAnsi"/>
          <w:bCs/>
        </w:rPr>
        <w:t>. Oświadczenia te potwierdzają</w:t>
      </w:r>
      <w:r w:rsidRPr="00497987">
        <w:rPr>
          <w:rFonts w:asciiTheme="majorHAnsi" w:eastAsia="Times New Roman" w:hAnsiTheme="majorHAnsi" w:cstheme="majorHAnsi"/>
          <w:lang w:val="pl-PL" w:eastAsia="zh-CN"/>
        </w:rPr>
        <w:t xml:space="preserve"> </w:t>
      </w:r>
      <w:r w:rsidRPr="00497987">
        <w:rPr>
          <w:rFonts w:asciiTheme="majorHAnsi" w:hAnsiTheme="majorHAnsi" w:cstheme="majorHAnsi"/>
          <w:bCs/>
        </w:rPr>
        <w:t>spełnianie warunków</w:t>
      </w:r>
      <w:r w:rsidRPr="00497987">
        <w:rPr>
          <w:rFonts w:asciiTheme="majorHAnsi" w:eastAsia="Times New Roman" w:hAnsiTheme="majorHAnsi" w:cstheme="majorHAnsi"/>
          <w:lang w:val="pl-PL" w:eastAsia="zh-CN"/>
        </w:rPr>
        <w:t xml:space="preserve"> udziału</w:t>
      </w:r>
      <w:r w:rsidR="002626CE" w:rsidRPr="00497987">
        <w:rPr>
          <w:rFonts w:asciiTheme="majorHAnsi" w:eastAsia="Times New Roman" w:hAnsiTheme="majorHAnsi" w:cstheme="majorHAnsi"/>
          <w:lang w:val="pl-PL" w:eastAsia="zh-CN"/>
        </w:rPr>
        <w:t xml:space="preserve"> w </w:t>
      </w:r>
      <w:r w:rsidRPr="00497987">
        <w:rPr>
          <w:rFonts w:asciiTheme="majorHAnsi" w:eastAsia="Times New Roman" w:hAnsiTheme="majorHAnsi" w:cstheme="majorHAnsi"/>
          <w:lang w:val="pl-PL" w:eastAsia="zh-CN"/>
        </w:rPr>
        <w:t>postępowaniu</w:t>
      </w:r>
      <w:r w:rsidR="00BB11A1" w:rsidRPr="00497987">
        <w:rPr>
          <w:rFonts w:asciiTheme="majorHAnsi" w:eastAsia="Times New Roman" w:hAnsiTheme="majorHAnsi" w:cstheme="majorHAnsi"/>
          <w:lang w:val="pl-PL" w:eastAsia="zh-CN"/>
        </w:rPr>
        <w:t xml:space="preserve"> oraz brak podstaw wykluczenia, w zakresie</w:t>
      </w:r>
      <w:r w:rsidRPr="00497987">
        <w:rPr>
          <w:rFonts w:asciiTheme="majorHAnsi" w:hAnsiTheme="majorHAnsi" w:cstheme="majorHAnsi"/>
          <w:bCs/>
        </w:rPr>
        <w:t>,</w:t>
      </w:r>
      <w:r w:rsidR="002626CE" w:rsidRPr="00497987">
        <w:rPr>
          <w:rFonts w:asciiTheme="majorHAnsi" w:hAnsiTheme="majorHAnsi" w:cstheme="majorHAnsi"/>
          <w:bCs/>
        </w:rPr>
        <w:t xml:space="preserve"> w </w:t>
      </w:r>
      <w:r w:rsidR="00BB11A1" w:rsidRPr="00497987">
        <w:rPr>
          <w:rFonts w:asciiTheme="majorHAnsi" w:hAnsiTheme="majorHAnsi" w:cstheme="majorHAnsi"/>
          <w:bCs/>
        </w:rPr>
        <w:t>którym</w:t>
      </w:r>
      <w:r w:rsidRPr="00497987">
        <w:rPr>
          <w:rFonts w:asciiTheme="majorHAnsi" w:hAnsiTheme="majorHAnsi" w:cstheme="majorHAnsi"/>
          <w:bCs/>
        </w:rPr>
        <w:t xml:space="preserve"> każdy</w:t>
      </w:r>
      <w:r w:rsidR="002626CE" w:rsidRPr="00497987">
        <w:rPr>
          <w:rFonts w:asciiTheme="majorHAnsi" w:hAnsiTheme="majorHAnsi" w:cstheme="majorHAnsi"/>
          <w:bCs/>
        </w:rPr>
        <w:t xml:space="preserve"> z </w:t>
      </w:r>
      <w:r w:rsidR="000C6DA4" w:rsidRPr="00497987">
        <w:rPr>
          <w:rFonts w:asciiTheme="majorHAnsi" w:hAnsiTheme="majorHAnsi" w:cstheme="majorHAnsi"/>
          <w:bCs/>
        </w:rPr>
        <w:t>W</w:t>
      </w:r>
      <w:r w:rsidRPr="00497987">
        <w:rPr>
          <w:rFonts w:asciiTheme="majorHAnsi" w:hAnsiTheme="majorHAnsi" w:cstheme="majorHAnsi"/>
          <w:bCs/>
        </w:rPr>
        <w:t>ykonawców wykazuje spełnianie warunków udziału</w:t>
      </w:r>
      <w:r w:rsidR="000C6DA4" w:rsidRPr="00497987">
        <w:rPr>
          <w:rFonts w:asciiTheme="majorHAnsi" w:eastAsia="Times New Roman" w:hAnsiTheme="majorHAnsi" w:cstheme="majorHAnsi"/>
          <w:lang w:val="pl-PL" w:eastAsia="zh-CN"/>
        </w:rPr>
        <w:t xml:space="preserve"> w postepowaniu oraz brak podstaw wykluczenia.</w:t>
      </w:r>
    </w:p>
    <w:p w14:paraId="3459C319" w14:textId="7C16A35C" w:rsidR="004640DF" w:rsidRPr="00497987" w:rsidRDefault="00937A4C" w:rsidP="00043CB2">
      <w:pPr>
        <w:pStyle w:val="Akapitzlist"/>
        <w:numPr>
          <w:ilvl w:val="1"/>
          <w:numId w:val="7"/>
        </w:numPr>
        <w:spacing w:line="360" w:lineRule="auto"/>
        <w:ind w:left="993" w:hanging="633"/>
        <w:jc w:val="both"/>
        <w:rPr>
          <w:rFonts w:asciiTheme="majorHAnsi" w:hAnsiTheme="majorHAnsi" w:cstheme="majorHAnsi"/>
          <w:b/>
          <w:bCs/>
        </w:rPr>
      </w:pPr>
      <w:r w:rsidRPr="00497987">
        <w:rPr>
          <w:rFonts w:asciiTheme="majorHAnsi" w:hAnsiTheme="majorHAnsi" w:cstheme="majorHAnsi"/>
          <w:b/>
          <w:bCs/>
        </w:rPr>
        <w:t xml:space="preserve">Zamawiający </w:t>
      </w:r>
      <w:r w:rsidR="009A1967" w:rsidRPr="00497987">
        <w:rPr>
          <w:rFonts w:asciiTheme="majorHAnsi" w:hAnsiTheme="majorHAnsi" w:cstheme="majorHAnsi"/>
          <w:b/>
          <w:bCs/>
        </w:rPr>
        <w:t>wz</w:t>
      </w:r>
      <w:r w:rsidR="000C6DA4" w:rsidRPr="00497987">
        <w:rPr>
          <w:rFonts w:asciiTheme="majorHAnsi" w:hAnsiTheme="majorHAnsi" w:cstheme="majorHAnsi"/>
          <w:b/>
          <w:bCs/>
        </w:rPr>
        <w:t>ywa</w:t>
      </w:r>
      <w:r w:rsidRPr="00497987">
        <w:rPr>
          <w:rFonts w:asciiTheme="majorHAnsi" w:hAnsiTheme="majorHAnsi" w:cstheme="majorHAnsi"/>
          <w:b/>
          <w:bCs/>
        </w:rPr>
        <w:t xml:space="preserve"> </w:t>
      </w:r>
      <w:r w:rsidR="000C6DA4" w:rsidRPr="00497987">
        <w:rPr>
          <w:rFonts w:asciiTheme="majorHAnsi" w:hAnsiTheme="majorHAnsi" w:cstheme="majorHAnsi"/>
          <w:b/>
          <w:bCs/>
        </w:rPr>
        <w:t>W</w:t>
      </w:r>
      <w:r w:rsidRPr="00497987">
        <w:rPr>
          <w:rFonts w:asciiTheme="majorHAnsi" w:hAnsiTheme="majorHAnsi" w:cstheme="majorHAnsi"/>
          <w:b/>
          <w:bCs/>
        </w:rPr>
        <w:t>ykonawcę, którego oferta została najwyżej oceniona, do złożenia</w:t>
      </w:r>
      <w:r w:rsidR="002626CE" w:rsidRPr="00497987">
        <w:rPr>
          <w:rFonts w:asciiTheme="majorHAnsi" w:hAnsiTheme="majorHAnsi" w:cstheme="majorHAnsi"/>
          <w:b/>
          <w:bCs/>
        </w:rPr>
        <w:t xml:space="preserve"> w </w:t>
      </w:r>
      <w:r w:rsidRPr="00497987">
        <w:rPr>
          <w:rFonts w:asciiTheme="majorHAnsi" w:hAnsiTheme="majorHAnsi" w:cstheme="majorHAnsi"/>
          <w:b/>
          <w:bCs/>
        </w:rPr>
        <w:t>wyznaczonym terminie, nie krótszym niż 5 dni od dnia wezwania, podmiotowych środków dowodowych</w:t>
      </w:r>
      <w:r w:rsidR="002E1CE2" w:rsidRPr="00497987">
        <w:rPr>
          <w:rFonts w:asciiTheme="majorHAnsi" w:hAnsiTheme="majorHAnsi" w:cstheme="majorHAnsi"/>
          <w:b/>
          <w:bCs/>
        </w:rPr>
        <w:t>,</w:t>
      </w:r>
      <w:r w:rsidR="009A1967" w:rsidRPr="00497987">
        <w:rPr>
          <w:rFonts w:asciiTheme="majorHAnsi" w:hAnsiTheme="majorHAnsi" w:cstheme="majorHAnsi"/>
          <w:b/>
          <w:bCs/>
        </w:rPr>
        <w:t xml:space="preserve"> </w:t>
      </w:r>
      <w:r w:rsidRPr="00497987">
        <w:rPr>
          <w:rFonts w:asciiTheme="majorHAnsi" w:hAnsiTheme="majorHAnsi" w:cstheme="majorHAnsi"/>
          <w:b/>
          <w:bCs/>
        </w:rPr>
        <w:t xml:space="preserve">aktualnych na dzień </w:t>
      </w:r>
      <w:r w:rsidR="002E1CE2" w:rsidRPr="00497987">
        <w:rPr>
          <w:rFonts w:asciiTheme="majorHAnsi" w:hAnsiTheme="majorHAnsi" w:cstheme="majorHAnsi"/>
          <w:b/>
          <w:bCs/>
        </w:rPr>
        <w:t xml:space="preserve">ich </w:t>
      </w:r>
      <w:r w:rsidRPr="00497987">
        <w:rPr>
          <w:rFonts w:asciiTheme="majorHAnsi" w:hAnsiTheme="majorHAnsi" w:cstheme="majorHAnsi"/>
          <w:b/>
          <w:bCs/>
        </w:rPr>
        <w:t>złożenia</w:t>
      </w:r>
      <w:r w:rsidR="000C6DA4" w:rsidRPr="00497987">
        <w:rPr>
          <w:rFonts w:asciiTheme="majorHAnsi" w:hAnsiTheme="majorHAnsi" w:cstheme="majorHAnsi"/>
          <w:b/>
          <w:bCs/>
        </w:rPr>
        <w:t>. Podmiotowe środki dowodowe wymagane od Wykonawcy obejmują:</w:t>
      </w:r>
    </w:p>
    <w:p w14:paraId="6F9E1AF6" w14:textId="4C06384E" w:rsidR="004640DF" w:rsidRPr="00497987" w:rsidRDefault="00E2670E" w:rsidP="00094085">
      <w:pPr>
        <w:pStyle w:val="Akapitzlist"/>
        <w:numPr>
          <w:ilvl w:val="2"/>
          <w:numId w:val="7"/>
        </w:numPr>
        <w:spacing w:line="360" w:lineRule="auto"/>
        <w:jc w:val="both"/>
        <w:rPr>
          <w:rFonts w:asciiTheme="majorHAnsi" w:hAnsiTheme="majorHAnsi" w:cstheme="majorHAnsi"/>
        </w:rPr>
      </w:pPr>
      <w:r w:rsidRPr="00E2670E">
        <w:rPr>
          <w:rFonts w:asciiTheme="majorHAnsi" w:hAnsiTheme="majorHAnsi" w:cstheme="majorHAnsi"/>
          <w:b/>
          <w:bCs/>
        </w:rPr>
        <w:t>Oświadczenie wykonawcy, w zakresie art. 108 ust. 1 pkt 5 ustawy Pzp, o braku przynależności do tej samej grupy kapitałowej</w:t>
      </w:r>
      <w:r w:rsidRPr="00E2670E">
        <w:rPr>
          <w:rFonts w:asciiTheme="majorHAnsi" w:hAnsiTheme="majorHAnsi" w:cstheme="majorHAnsi"/>
        </w:rPr>
        <w:t>, w rozumieniu ustawy z dnia 16 lutego 2007 r. o ochronie konkurencji i konsumentów (Dz. U. z 202</w:t>
      </w:r>
      <w:r w:rsidR="00864037">
        <w:rPr>
          <w:rFonts w:asciiTheme="majorHAnsi" w:hAnsiTheme="majorHAnsi" w:cstheme="majorHAnsi"/>
        </w:rPr>
        <w:t>4</w:t>
      </w:r>
      <w:r w:rsidRPr="00E2670E">
        <w:rPr>
          <w:rFonts w:asciiTheme="majorHAnsi" w:hAnsiTheme="majorHAnsi" w:cstheme="majorHAnsi"/>
        </w:rPr>
        <w:t xml:space="preserve"> r. poz. </w:t>
      </w:r>
      <w:r w:rsidR="00864037">
        <w:rPr>
          <w:rFonts w:asciiTheme="majorHAnsi" w:hAnsiTheme="majorHAnsi" w:cstheme="majorHAnsi"/>
        </w:rPr>
        <w:t>594</w:t>
      </w:r>
      <w:r w:rsidRPr="00E2670E">
        <w:rPr>
          <w:rFonts w:asciiTheme="majorHAnsi" w:hAnsiTheme="majorHAnsi" w:cstheme="majorHAnsi"/>
        </w:rPr>
        <w:t>),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r w:rsidR="00937A4C" w:rsidRPr="00497987">
        <w:rPr>
          <w:rFonts w:asciiTheme="majorHAnsi" w:hAnsiTheme="majorHAnsi" w:cstheme="majorHAnsi"/>
        </w:rPr>
        <w:t>;</w:t>
      </w:r>
    </w:p>
    <w:p w14:paraId="26EF8D4A" w14:textId="28063273" w:rsidR="002E6867" w:rsidRDefault="00937A4C" w:rsidP="00094085">
      <w:pPr>
        <w:pStyle w:val="Akapitzlist"/>
        <w:numPr>
          <w:ilvl w:val="2"/>
          <w:numId w:val="7"/>
        </w:numPr>
        <w:spacing w:line="360" w:lineRule="auto"/>
        <w:jc w:val="both"/>
        <w:rPr>
          <w:rFonts w:asciiTheme="majorHAnsi" w:hAnsiTheme="majorHAnsi" w:cstheme="majorHAnsi"/>
        </w:rPr>
      </w:pPr>
      <w:r w:rsidRPr="00E2670E">
        <w:rPr>
          <w:rFonts w:asciiTheme="majorHAnsi" w:hAnsiTheme="majorHAnsi" w:cstheme="majorHAnsi"/>
          <w:b/>
          <w:bCs/>
        </w:rPr>
        <w:t>Odpis</w:t>
      </w:r>
      <w:r w:rsidR="00EF3150" w:rsidRPr="00E2670E">
        <w:rPr>
          <w:rFonts w:asciiTheme="majorHAnsi" w:hAnsiTheme="majorHAnsi" w:cstheme="majorHAnsi"/>
          <w:b/>
          <w:bCs/>
        </w:rPr>
        <w:t>u</w:t>
      </w:r>
      <w:r w:rsidRPr="00E2670E">
        <w:rPr>
          <w:rFonts w:asciiTheme="majorHAnsi" w:hAnsiTheme="majorHAnsi" w:cstheme="majorHAnsi"/>
          <w:b/>
          <w:bCs/>
        </w:rPr>
        <w:t xml:space="preserve"> lub informacj</w:t>
      </w:r>
      <w:r w:rsidR="00EF3150" w:rsidRPr="00E2670E">
        <w:rPr>
          <w:rFonts w:asciiTheme="majorHAnsi" w:hAnsiTheme="majorHAnsi" w:cstheme="majorHAnsi"/>
          <w:b/>
          <w:bCs/>
        </w:rPr>
        <w:t>i</w:t>
      </w:r>
      <w:r w:rsidR="002626CE" w:rsidRPr="00E2670E">
        <w:rPr>
          <w:rFonts w:asciiTheme="majorHAnsi" w:hAnsiTheme="majorHAnsi" w:cstheme="majorHAnsi"/>
          <w:b/>
          <w:bCs/>
        </w:rPr>
        <w:t xml:space="preserve"> z </w:t>
      </w:r>
      <w:r w:rsidRPr="00E2670E">
        <w:rPr>
          <w:rFonts w:asciiTheme="majorHAnsi" w:hAnsiTheme="majorHAnsi" w:cstheme="majorHAnsi"/>
          <w:b/>
          <w:bCs/>
        </w:rPr>
        <w:t>Krajowego Rejestru Sądowego lub</w:t>
      </w:r>
      <w:r w:rsidR="002626CE" w:rsidRPr="00E2670E">
        <w:rPr>
          <w:rFonts w:asciiTheme="majorHAnsi" w:hAnsiTheme="majorHAnsi" w:cstheme="majorHAnsi"/>
          <w:b/>
          <w:bCs/>
        </w:rPr>
        <w:t xml:space="preserve"> z </w:t>
      </w:r>
      <w:r w:rsidRPr="00E2670E">
        <w:rPr>
          <w:rFonts w:asciiTheme="majorHAnsi" w:hAnsiTheme="majorHAnsi" w:cstheme="majorHAnsi"/>
          <w:b/>
          <w:bCs/>
        </w:rPr>
        <w:t>Centralnej Ewidencji</w:t>
      </w:r>
      <w:r w:rsidR="002626CE" w:rsidRPr="00E2670E">
        <w:rPr>
          <w:rFonts w:asciiTheme="majorHAnsi" w:hAnsiTheme="majorHAnsi" w:cstheme="majorHAnsi"/>
          <w:b/>
          <w:bCs/>
        </w:rPr>
        <w:t xml:space="preserve"> i </w:t>
      </w:r>
      <w:r w:rsidRPr="00E2670E">
        <w:rPr>
          <w:rFonts w:asciiTheme="majorHAnsi" w:hAnsiTheme="majorHAnsi" w:cstheme="majorHAnsi"/>
          <w:b/>
          <w:bCs/>
        </w:rPr>
        <w:t>Informacji</w:t>
      </w:r>
      <w:r w:rsidR="002626CE" w:rsidRPr="00E2670E">
        <w:rPr>
          <w:rFonts w:asciiTheme="majorHAnsi" w:hAnsiTheme="majorHAnsi" w:cstheme="majorHAnsi"/>
          <w:b/>
          <w:bCs/>
        </w:rPr>
        <w:t xml:space="preserve"> o </w:t>
      </w:r>
      <w:r w:rsidRPr="00E2670E">
        <w:rPr>
          <w:rFonts w:asciiTheme="majorHAnsi" w:hAnsiTheme="majorHAnsi" w:cstheme="majorHAnsi"/>
          <w:b/>
          <w:bCs/>
        </w:rPr>
        <w:t>Działalności Gospodarczej</w:t>
      </w:r>
      <w:r w:rsidRPr="00497987">
        <w:rPr>
          <w:rFonts w:asciiTheme="majorHAnsi" w:hAnsiTheme="majorHAnsi" w:cstheme="majorHAnsi"/>
        </w:rPr>
        <w:t>,</w:t>
      </w:r>
      <w:r w:rsidR="002626CE" w:rsidRPr="00497987">
        <w:rPr>
          <w:rFonts w:asciiTheme="majorHAnsi" w:hAnsiTheme="majorHAnsi" w:cstheme="majorHAnsi"/>
        </w:rPr>
        <w:t xml:space="preserve"> w </w:t>
      </w:r>
      <w:r w:rsidRPr="00497987">
        <w:rPr>
          <w:rFonts w:asciiTheme="majorHAnsi" w:hAnsiTheme="majorHAnsi" w:cstheme="majorHAnsi"/>
        </w:rPr>
        <w:t>zakresie art. 109 ust. 1 pkt 4 ustawy</w:t>
      </w:r>
      <w:r w:rsidR="00EF3150" w:rsidRPr="00497987">
        <w:rPr>
          <w:rFonts w:asciiTheme="majorHAnsi" w:hAnsiTheme="majorHAnsi" w:cstheme="majorHAnsi"/>
        </w:rPr>
        <w:t xml:space="preserve"> Pzp</w:t>
      </w:r>
      <w:r w:rsidRPr="00497987">
        <w:rPr>
          <w:rFonts w:asciiTheme="majorHAnsi" w:hAnsiTheme="majorHAnsi" w:cstheme="majorHAnsi"/>
        </w:rPr>
        <w:t>, sporządzonych nie wcześniej niż 3 miesiące przed jej złożeniem, jeżeli odrębne przepisy wymagają wpisu do rejestru lub ewidencji;</w:t>
      </w:r>
    </w:p>
    <w:p w14:paraId="486AD91A" w14:textId="77777777" w:rsidR="00F11117" w:rsidRPr="00497987" w:rsidRDefault="00F20AB0" w:rsidP="00043CB2">
      <w:pPr>
        <w:pStyle w:val="Akapitzlist"/>
        <w:numPr>
          <w:ilvl w:val="1"/>
          <w:numId w:val="7"/>
        </w:numPr>
        <w:spacing w:line="360" w:lineRule="auto"/>
        <w:ind w:left="993" w:hanging="633"/>
        <w:jc w:val="both"/>
        <w:rPr>
          <w:rFonts w:asciiTheme="majorHAnsi" w:hAnsiTheme="majorHAnsi" w:cstheme="majorHAnsi"/>
          <w:kern w:val="32"/>
        </w:rPr>
      </w:pPr>
      <w:r w:rsidRPr="001C6D08">
        <w:rPr>
          <w:rFonts w:asciiTheme="majorHAnsi" w:hAnsiTheme="majorHAnsi" w:cstheme="majorHAnsi"/>
          <w:u w:val="single"/>
        </w:rPr>
        <w:t>Informacja dla Wykonawców mających siedzibę lub miejsce zamieszkania poza terytorium Rzeczpospolitej Polskiej</w:t>
      </w:r>
      <w:r w:rsidRPr="00497987">
        <w:rPr>
          <w:rFonts w:asciiTheme="majorHAnsi" w:hAnsiTheme="majorHAnsi" w:cstheme="majorHAnsi"/>
        </w:rPr>
        <w:t>.</w:t>
      </w:r>
    </w:p>
    <w:p w14:paraId="0CBB24F2" w14:textId="5272C41C" w:rsidR="00F11117" w:rsidRPr="00497987" w:rsidRDefault="00937A4C" w:rsidP="00094085">
      <w:pPr>
        <w:pStyle w:val="Akapitzlist"/>
        <w:numPr>
          <w:ilvl w:val="2"/>
          <w:numId w:val="7"/>
        </w:numPr>
        <w:spacing w:line="360" w:lineRule="auto"/>
        <w:jc w:val="both"/>
        <w:rPr>
          <w:rFonts w:asciiTheme="majorHAnsi" w:hAnsiTheme="majorHAnsi" w:cstheme="majorHAnsi"/>
          <w:kern w:val="32"/>
        </w:rPr>
      </w:pPr>
      <w:r w:rsidRPr="00497987">
        <w:rPr>
          <w:rFonts w:asciiTheme="majorHAnsi" w:hAnsiTheme="majorHAnsi" w:cstheme="majorHAnsi"/>
        </w:rPr>
        <w:t>Jeżeli Wykonawca ma siedzibę lub miejsce zamieszkania poza terytorium Rzeczypospolitej Polskiej, zamiast dokumentu,</w:t>
      </w:r>
      <w:r w:rsidR="002626CE" w:rsidRPr="00497987">
        <w:rPr>
          <w:rFonts w:asciiTheme="majorHAnsi" w:hAnsiTheme="majorHAnsi" w:cstheme="majorHAnsi"/>
        </w:rPr>
        <w:t xml:space="preserve"> o </w:t>
      </w:r>
      <w:r w:rsidRPr="00497987">
        <w:rPr>
          <w:rFonts w:asciiTheme="majorHAnsi" w:hAnsiTheme="majorHAnsi" w:cstheme="majorHAnsi"/>
        </w:rPr>
        <w:t>których mowa</w:t>
      </w:r>
      <w:r w:rsidR="002626CE" w:rsidRPr="00497987">
        <w:rPr>
          <w:rFonts w:asciiTheme="majorHAnsi" w:hAnsiTheme="majorHAnsi" w:cstheme="majorHAnsi"/>
        </w:rPr>
        <w:t xml:space="preserve"> w </w:t>
      </w:r>
      <w:r w:rsidR="007F0537" w:rsidRPr="00497987">
        <w:rPr>
          <w:rFonts w:asciiTheme="majorHAnsi" w:hAnsiTheme="majorHAnsi" w:cstheme="majorHAnsi"/>
        </w:rPr>
        <w:t xml:space="preserve">pkt. </w:t>
      </w:r>
      <w:r w:rsidR="000A2146" w:rsidRPr="00497987">
        <w:rPr>
          <w:rFonts w:asciiTheme="majorHAnsi" w:hAnsiTheme="majorHAnsi" w:cstheme="majorHAnsi"/>
        </w:rPr>
        <w:t>10</w:t>
      </w:r>
      <w:r w:rsidR="007F0537" w:rsidRPr="00497987">
        <w:rPr>
          <w:rFonts w:asciiTheme="majorHAnsi" w:hAnsiTheme="majorHAnsi" w:cstheme="majorHAnsi"/>
        </w:rPr>
        <w:t>.2.2</w:t>
      </w:r>
      <w:r w:rsidR="000A2146" w:rsidRPr="00497987">
        <w:rPr>
          <w:rFonts w:asciiTheme="majorHAnsi" w:hAnsiTheme="majorHAnsi" w:cstheme="majorHAnsi"/>
        </w:rPr>
        <w:t>.</w:t>
      </w:r>
      <w:r w:rsidR="0070226A" w:rsidRPr="00497987">
        <w:rPr>
          <w:rFonts w:asciiTheme="majorHAnsi" w:hAnsiTheme="majorHAnsi" w:cstheme="majorHAnsi"/>
        </w:rPr>
        <w:t xml:space="preserve"> SWZ</w:t>
      </w:r>
      <w:r w:rsidRPr="00497987">
        <w:rPr>
          <w:rFonts w:asciiTheme="majorHAnsi" w:hAnsiTheme="majorHAnsi" w:cstheme="majorHAnsi"/>
        </w:rPr>
        <w:t>, składa dokument lub dokumenty wystawione</w:t>
      </w:r>
      <w:r w:rsidR="002626CE" w:rsidRPr="00497987">
        <w:rPr>
          <w:rFonts w:asciiTheme="majorHAnsi" w:hAnsiTheme="majorHAnsi" w:cstheme="majorHAnsi"/>
        </w:rPr>
        <w:t xml:space="preserve"> w </w:t>
      </w:r>
      <w:r w:rsidRPr="00497987">
        <w:rPr>
          <w:rFonts w:asciiTheme="majorHAnsi" w:hAnsiTheme="majorHAnsi" w:cstheme="majorHAnsi"/>
        </w:rPr>
        <w:t>kraju,</w:t>
      </w:r>
      <w:r w:rsidR="002626CE" w:rsidRPr="00497987">
        <w:rPr>
          <w:rFonts w:asciiTheme="majorHAnsi" w:hAnsiTheme="majorHAnsi" w:cstheme="majorHAnsi"/>
        </w:rPr>
        <w:t xml:space="preserve"> w </w:t>
      </w:r>
      <w:r w:rsidRPr="00497987">
        <w:rPr>
          <w:rFonts w:asciiTheme="majorHAnsi" w:hAnsiTheme="majorHAnsi" w:cstheme="majorHAnsi"/>
        </w:rPr>
        <w:t>którym Wykonawca ma siedzibę lub miejsce zamieszkania, potwierdzające, że nie otwarto jego likwidacji</w:t>
      </w:r>
      <w:r w:rsidR="007F0537" w:rsidRPr="00497987">
        <w:rPr>
          <w:rFonts w:asciiTheme="majorHAnsi" w:hAnsiTheme="majorHAnsi" w:cstheme="majorHAnsi"/>
        </w:rPr>
        <w:t>,</w:t>
      </w:r>
      <w:r w:rsidRPr="00497987">
        <w:rPr>
          <w:rFonts w:asciiTheme="majorHAnsi" w:hAnsiTheme="majorHAnsi" w:cstheme="majorHAnsi"/>
        </w:rPr>
        <w:t xml:space="preserve"> nie ogłoszono upadłości</w:t>
      </w:r>
      <w:r w:rsidR="007F0537" w:rsidRPr="00497987">
        <w:rPr>
          <w:rFonts w:asciiTheme="majorHAnsi" w:hAnsiTheme="majorHAnsi" w:cstheme="majorHAnsi"/>
        </w:rPr>
        <w:t>,</w:t>
      </w:r>
      <w:r w:rsidR="007F0537" w:rsidRPr="00497987">
        <w:rPr>
          <w:rFonts w:asciiTheme="majorHAnsi" w:hAnsiTheme="majorHAnsi" w:cstheme="majorHAnsi"/>
          <w:kern w:val="32"/>
        </w:rPr>
        <w:t xml:space="preserve"> jego aktywami nie zarządza likwidator lub sąd, nie zawarł układu</w:t>
      </w:r>
      <w:r w:rsidR="002626CE" w:rsidRPr="00497987">
        <w:rPr>
          <w:rFonts w:asciiTheme="majorHAnsi" w:hAnsiTheme="majorHAnsi" w:cstheme="majorHAnsi"/>
          <w:kern w:val="32"/>
        </w:rPr>
        <w:t xml:space="preserve"> z </w:t>
      </w:r>
      <w:r w:rsidR="007F0537" w:rsidRPr="00497987">
        <w:rPr>
          <w:rFonts w:asciiTheme="majorHAnsi" w:hAnsiTheme="majorHAnsi" w:cstheme="majorHAnsi"/>
          <w:kern w:val="32"/>
        </w:rPr>
        <w:t xml:space="preserve">wierzycielami, jego działalność </w:t>
      </w:r>
      <w:r w:rsidR="007F0537" w:rsidRPr="00497987">
        <w:rPr>
          <w:rFonts w:asciiTheme="majorHAnsi" w:hAnsiTheme="majorHAnsi" w:cstheme="majorHAnsi"/>
        </w:rPr>
        <w:t>gospodarcza nie jest zawieszona ani nie znajduje się on</w:t>
      </w:r>
      <w:r w:rsidR="002626CE" w:rsidRPr="00497987">
        <w:rPr>
          <w:rFonts w:asciiTheme="majorHAnsi" w:hAnsiTheme="majorHAnsi" w:cstheme="majorHAnsi"/>
        </w:rPr>
        <w:t xml:space="preserve"> w </w:t>
      </w:r>
      <w:r w:rsidR="007F0537" w:rsidRPr="00497987">
        <w:rPr>
          <w:rFonts w:asciiTheme="majorHAnsi" w:hAnsiTheme="majorHAnsi" w:cstheme="majorHAnsi"/>
        </w:rPr>
        <w:t>innej tego rodzaju sytuacji wynikającej</w:t>
      </w:r>
      <w:r w:rsidR="002626CE" w:rsidRPr="00497987">
        <w:rPr>
          <w:rFonts w:asciiTheme="majorHAnsi" w:hAnsiTheme="majorHAnsi" w:cstheme="majorHAnsi"/>
        </w:rPr>
        <w:t xml:space="preserve"> z </w:t>
      </w:r>
      <w:r w:rsidR="007F0537" w:rsidRPr="00497987">
        <w:rPr>
          <w:rFonts w:asciiTheme="majorHAnsi" w:hAnsiTheme="majorHAnsi" w:cstheme="majorHAnsi"/>
        </w:rPr>
        <w:t>podobnej procedury przewidzianej</w:t>
      </w:r>
      <w:r w:rsidR="002626CE" w:rsidRPr="00497987">
        <w:rPr>
          <w:rFonts w:asciiTheme="majorHAnsi" w:hAnsiTheme="majorHAnsi" w:cstheme="majorHAnsi"/>
        </w:rPr>
        <w:t xml:space="preserve"> w </w:t>
      </w:r>
      <w:r w:rsidR="007F0537" w:rsidRPr="00497987">
        <w:rPr>
          <w:rFonts w:asciiTheme="majorHAnsi" w:hAnsiTheme="majorHAnsi" w:cstheme="majorHAnsi"/>
        </w:rPr>
        <w:t>przepisach miejsca wszczęcia tej procedury</w:t>
      </w:r>
      <w:r w:rsidR="00F11117" w:rsidRPr="00497987">
        <w:rPr>
          <w:rFonts w:asciiTheme="majorHAnsi" w:hAnsiTheme="majorHAnsi" w:cstheme="majorHAnsi"/>
        </w:rPr>
        <w:t>.</w:t>
      </w:r>
    </w:p>
    <w:p w14:paraId="1C3D5DC0" w14:textId="45E5CCF3" w:rsidR="002E6867" w:rsidRPr="00497987" w:rsidRDefault="00937A4C" w:rsidP="00094085">
      <w:pPr>
        <w:pStyle w:val="Akapitzlist"/>
        <w:numPr>
          <w:ilvl w:val="2"/>
          <w:numId w:val="7"/>
        </w:numPr>
        <w:spacing w:line="360" w:lineRule="auto"/>
        <w:jc w:val="both"/>
        <w:rPr>
          <w:rFonts w:asciiTheme="majorHAnsi" w:hAnsiTheme="majorHAnsi" w:cstheme="majorHAnsi"/>
          <w:kern w:val="32"/>
        </w:rPr>
      </w:pPr>
      <w:r w:rsidRPr="00497987">
        <w:rPr>
          <w:rFonts w:asciiTheme="majorHAnsi" w:hAnsiTheme="majorHAnsi" w:cstheme="majorHAnsi"/>
        </w:rPr>
        <w:t>Dokument,</w:t>
      </w:r>
      <w:r w:rsidR="002626CE" w:rsidRPr="00497987">
        <w:rPr>
          <w:rFonts w:asciiTheme="majorHAnsi" w:hAnsiTheme="majorHAnsi" w:cstheme="majorHAnsi"/>
        </w:rPr>
        <w:t xml:space="preserve"> o </w:t>
      </w:r>
      <w:r w:rsidRPr="00497987">
        <w:rPr>
          <w:rFonts w:asciiTheme="majorHAnsi" w:hAnsiTheme="majorHAnsi" w:cstheme="majorHAnsi"/>
        </w:rPr>
        <w:t>którym mowa</w:t>
      </w:r>
      <w:r w:rsidR="002626CE" w:rsidRPr="00497987">
        <w:rPr>
          <w:rFonts w:asciiTheme="majorHAnsi" w:hAnsiTheme="majorHAnsi" w:cstheme="majorHAnsi"/>
        </w:rPr>
        <w:t xml:space="preserve"> w </w:t>
      </w:r>
      <w:r w:rsidR="007F0537" w:rsidRPr="00497987">
        <w:rPr>
          <w:rFonts w:asciiTheme="majorHAnsi" w:hAnsiTheme="majorHAnsi" w:cstheme="majorHAnsi"/>
        </w:rPr>
        <w:t>pkt.</w:t>
      </w:r>
      <w:r w:rsidR="00F20AB0" w:rsidRPr="00497987">
        <w:rPr>
          <w:rFonts w:asciiTheme="majorHAnsi" w:hAnsiTheme="majorHAnsi" w:cstheme="majorHAnsi"/>
        </w:rPr>
        <w:t xml:space="preserve"> </w:t>
      </w:r>
      <w:r w:rsidR="00F11117" w:rsidRPr="00497987">
        <w:rPr>
          <w:rFonts w:asciiTheme="majorHAnsi" w:hAnsiTheme="majorHAnsi" w:cstheme="majorHAnsi"/>
        </w:rPr>
        <w:t>10</w:t>
      </w:r>
      <w:r w:rsidR="007F0537" w:rsidRPr="00497987">
        <w:rPr>
          <w:rFonts w:asciiTheme="majorHAnsi" w:hAnsiTheme="majorHAnsi" w:cstheme="majorHAnsi"/>
        </w:rPr>
        <w:t>.</w:t>
      </w:r>
      <w:r w:rsidR="0070226A" w:rsidRPr="00497987">
        <w:rPr>
          <w:rFonts w:asciiTheme="majorHAnsi" w:hAnsiTheme="majorHAnsi" w:cstheme="majorHAnsi"/>
        </w:rPr>
        <w:t>3</w:t>
      </w:r>
      <w:r w:rsidR="00F20AB0" w:rsidRPr="00497987">
        <w:rPr>
          <w:rFonts w:asciiTheme="majorHAnsi" w:hAnsiTheme="majorHAnsi" w:cstheme="majorHAnsi"/>
        </w:rPr>
        <w:t>.1</w:t>
      </w:r>
      <w:r w:rsidR="006849DE" w:rsidRPr="00497987">
        <w:rPr>
          <w:rFonts w:asciiTheme="majorHAnsi" w:hAnsiTheme="majorHAnsi" w:cstheme="majorHAnsi"/>
        </w:rPr>
        <w:t>.</w:t>
      </w:r>
      <w:r w:rsidR="0070226A" w:rsidRPr="00497987">
        <w:rPr>
          <w:rFonts w:asciiTheme="majorHAnsi" w:hAnsiTheme="majorHAnsi" w:cstheme="majorHAnsi"/>
        </w:rPr>
        <w:t xml:space="preserve"> SWZ</w:t>
      </w:r>
      <w:r w:rsidRPr="00497987">
        <w:rPr>
          <w:rFonts w:asciiTheme="majorHAnsi" w:hAnsiTheme="majorHAnsi" w:cstheme="majorHAnsi"/>
        </w:rPr>
        <w:t xml:space="preserve">, powinien być wystawiony nie wcześniej niż </w:t>
      </w:r>
      <w:r w:rsidR="007F0537" w:rsidRPr="00497987">
        <w:rPr>
          <w:rFonts w:asciiTheme="majorHAnsi" w:hAnsiTheme="majorHAnsi" w:cstheme="majorHAnsi"/>
        </w:rPr>
        <w:t>3</w:t>
      </w:r>
      <w:r w:rsidRPr="00497987">
        <w:rPr>
          <w:rFonts w:asciiTheme="majorHAnsi" w:hAnsiTheme="majorHAnsi" w:cstheme="majorHAnsi"/>
        </w:rPr>
        <w:t xml:space="preserve"> miesi</w:t>
      </w:r>
      <w:r w:rsidR="006849DE" w:rsidRPr="00497987">
        <w:rPr>
          <w:rFonts w:asciiTheme="majorHAnsi" w:hAnsiTheme="majorHAnsi" w:cstheme="majorHAnsi"/>
        </w:rPr>
        <w:t>ące</w:t>
      </w:r>
      <w:r w:rsidRPr="00497987">
        <w:rPr>
          <w:rFonts w:asciiTheme="majorHAnsi" w:hAnsiTheme="majorHAnsi" w:cstheme="majorHAnsi"/>
        </w:rPr>
        <w:t xml:space="preserve"> przed </w:t>
      </w:r>
      <w:r w:rsidR="006849DE" w:rsidRPr="00497987">
        <w:rPr>
          <w:rFonts w:asciiTheme="majorHAnsi" w:hAnsiTheme="majorHAnsi" w:cstheme="majorHAnsi"/>
        </w:rPr>
        <w:t>jej złożeniem</w:t>
      </w:r>
      <w:r w:rsidRPr="00497987">
        <w:rPr>
          <w:rFonts w:asciiTheme="majorHAnsi" w:hAnsiTheme="majorHAnsi" w:cstheme="majorHAnsi"/>
        </w:rPr>
        <w:t>.</w:t>
      </w:r>
    </w:p>
    <w:p w14:paraId="4EA1FBD1" w14:textId="2CFAFE94" w:rsidR="00582F01" w:rsidRPr="0073412B" w:rsidRDefault="00937A4C" w:rsidP="00094085">
      <w:pPr>
        <w:pStyle w:val="Akapitzlist"/>
        <w:numPr>
          <w:ilvl w:val="2"/>
          <w:numId w:val="7"/>
        </w:numPr>
        <w:spacing w:line="360" w:lineRule="auto"/>
        <w:jc w:val="both"/>
        <w:rPr>
          <w:rFonts w:asciiTheme="majorHAnsi" w:hAnsiTheme="majorHAnsi" w:cstheme="majorHAnsi"/>
          <w:kern w:val="32"/>
        </w:rPr>
      </w:pPr>
      <w:r w:rsidRPr="0073412B">
        <w:rPr>
          <w:rFonts w:asciiTheme="majorHAnsi" w:hAnsiTheme="majorHAnsi" w:cstheme="majorHAnsi"/>
        </w:rPr>
        <w:lastRenderedPageBreak/>
        <w:t>Jeżeli</w:t>
      </w:r>
      <w:r w:rsidR="002626CE" w:rsidRPr="0073412B">
        <w:rPr>
          <w:rFonts w:asciiTheme="majorHAnsi" w:hAnsiTheme="majorHAnsi" w:cstheme="majorHAnsi"/>
        </w:rPr>
        <w:t xml:space="preserve"> w </w:t>
      </w:r>
      <w:r w:rsidRPr="0073412B">
        <w:rPr>
          <w:rFonts w:asciiTheme="majorHAnsi" w:hAnsiTheme="majorHAnsi" w:cstheme="majorHAnsi"/>
        </w:rPr>
        <w:t>kraju,</w:t>
      </w:r>
      <w:r w:rsidR="002626CE" w:rsidRPr="0073412B">
        <w:rPr>
          <w:rFonts w:asciiTheme="majorHAnsi" w:hAnsiTheme="majorHAnsi" w:cstheme="majorHAnsi"/>
        </w:rPr>
        <w:t xml:space="preserve"> w </w:t>
      </w:r>
      <w:r w:rsidRPr="0073412B">
        <w:rPr>
          <w:rFonts w:asciiTheme="majorHAnsi" w:hAnsiTheme="majorHAnsi" w:cstheme="majorHAnsi"/>
        </w:rPr>
        <w:t>którym Wykonawca ma siedzibę lub miejsce zamieszkania, nie wydaje się dokumentów,</w:t>
      </w:r>
      <w:r w:rsidR="002626CE" w:rsidRPr="0073412B">
        <w:rPr>
          <w:rFonts w:asciiTheme="majorHAnsi" w:hAnsiTheme="majorHAnsi" w:cstheme="majorHAnsi"/>
        </w:rPr>
        <w:t xml:space="preserve"> o </w:t>
      </w:r>
      <w:r w:rsidRPr="0073412B">
        <w:rPr>
          <w:rFonts w:asciiTheme="majorHAnsi" w:hAnsiTheme="majorHAnsi" w:cstheme="majorHAnsi"/>
        </w:rPr>
        <w:t>których mowa</w:t>
      </w:r>
      <w:r w:rsidR="002626CE" w:rsidRPr="0073412B">
        <w:rPr>
          <w:rFonts w:asciiTheme="majorHAnsi" w:hAnsiTheme="majorHAnsi" w:cstheme="majorHAnsi"/>
        </w:rPr>
        <w:t xml:space="preserve"> w </w:t>
      </w:r>
      <w:r w:rsidR="007F0537" w:rsidRPr="0073412B">
        <w:rPr>
          <w:rFonts w:asciiTheme="majorHAnsi" w:hAnsiTheme="majorHAnsi" w:cstheme="majorHAnsi"/>
        </w:rPr>
        <w:t xml:space="preserve">pkt. </w:t>
      </w:r>
      <w:r w:rsidR="00F11117" w:rsidRPr="0073412B">
        <w:rPr>
          <w:rFonts w:asciiTheme="majorHAnsi" w:hAnsiTheme="majorHAnsi" w:cstheme="majorHAnsi"/>
        </w:rPr>
        <w:t>10</w:t>
      </w:r>
      <w:r w:rsidR="007F0537" w:rsidRPr="0073412B">
        <w:rPr>
          <w:rFonts w:asciiTheme="majorHAnsi" w:hAnsiTheme="majorHAnsi" w:cstheme="majorHAnsi"/>
        </w:rPr>
        <w:t>.3.</w:t>
      </w:r>
      <w:r w:rsidR="00F20AB0" w:rsidRPr="0073412B">
        <w:rPr>
          <w:rFonts w:asciiTheme="majorHAnsi" w:hAnsiTheme="majorHAnsi" w:cstheme="majorHAnsi"/>
        </w:rPr>
        <w:t>1</w:t>
      </w:r>
      <w:r w:rsidR="000A2146" w:rsidRPr="0073412B">
        <w:rPr>
          <w:rFonts w:asciiTheme="majorHAnsi" w:hAnsiTheme="majorHAnsi" w:cstheme="majorHAnsi"/>
        </w:rPr>
        <w:t>.</w:t>
      </w:r>
      <w:r w:rsidR="00F20AB0" w:rsidRPr="0073412B">
        <w:rPr>
          <w:rFonts w:asciiTheme="majorHAnsi" w:hAnsiTheme="majorHAnsi" w:cstheme="majorHAnsi"/>
        </w:rPr>
        <w:t xml:space="preserve"> </w:t>
      </w:r>
      <w:r w:rsidR="0070226A" w:rsidRPr="0073412B">
        <w:rPr>
          <w:rFonts w:asciiTheme="majorHAnsi" w:hAnsiTheme="majorHAnsi" w:cstheme="majorHAnsi"/>
        </w:rPr>
        <w:t>SWZ</w:t>
      </w:r>
      <w:r w:rsidRPr="0073412B">
        <w:rPr>
          <w:rFonts w:asciiTheme="majorHAnsi" w:hAnsiTheme="majorHAnsi" w:cstheme="majorHAnsi"/>
        </w:rPr>
        <w:t>, zastępuje się je dokumentem zawierającym oświadczenie Wykonawcy, ze wskazaniem osoby albo osób uprawnionych do jego reprezentacji, złożone</w:t>
      </w:r>
      <w:r w:rsidR="007F0537" w:rsidRPr="0073412B">
        <w:rPr>
          <w:rFonts w:asciiTheme="majorHAnsi" w:hAnsiTheme="majorHAnsi" w:cstheme="majorHAnsi"/>
        </w:rPr>
        <w:t xml:space="preserve"> pod przysięgą, lub, jeżeli</w:t>
      </w:r>
      <w:r w:rsidR="002626CE" w:rsidRPr="0073412B">
        <w:rPr>
          <w:rFonts w:asciiTheme="majorHAnsi" w:hAnsiTheme="majorHAnsi" w:cstheme="majorHAnsi"/>
        </w:rPr>
        <w:t xml:space="preserve"> w </w:t>
      </w:r>
      <w:r w:rsidR="007F0537" w:rsidRPr="0073412B">
        <w:rPr>
          <w:rFonts w:asciiTheme="majorHAnsi" w:hAnsiTheme="majorHAnsi" w:cstheme="majorHAnsi"/>
        </w:rPr>
        <w:t>kraju,</w:t>
      </w:r>
      <w:r w:rsidR="002626CE" w:rsidRPr="0073412B">
        <w:rPr>
          <w:rFonts w:asciiTheme="majorHAnsi" w:hAnsiTheme="majorHAnsi" w:cstheme="majorHAnsi"/>
        </w:rPr>
        <w:t xml:space="preserve"> w </w:t>
      </w:r>
      <w:r w:rsidR="007F0537" w:rsidRPr="0073412B">
        <w:rPr>
          <w:rFonts w:asciiTheme="majorHAnsi" w:hAnsiTheme="majorHAnsi" w:cstheme="majorHAnsi"/>
        </w:rPr>
        <w:t>którym wykonawca ma siedzibę lub miejsce zamieszkania nie ma przepisów</w:t>
      </w:r>
      <w:r w:rsidR="002626CE" w:rsidRPr="0073412B">
        <w:rPr>
          <w:rFonts w:asciiTheme="majorHAnsi" w:hAnsiTheme="majorHAnsi" w:cstheme="majorHAnsi"/>
        </w:rPr>
        <w:t xml:space="preserve"> o </w:t>
      </w:r>
      <w:r w:rsidR="007F0537" w:rsidRPr="0073412B">
        <w:rPr>
          <w:rFonts w:asciiTheme="majorHAnsi" w:hAnsiTheme="majorHAnsi" w:cstheme="majorHAnsi"/>
        </w:rPr>
        <w:t>oświadczeniu pod przysięgą</w:t>
      </w:r>
      <w:r w:rsidR="00F73E69" w:rsidRPr="0073412B">
        <w:rPr>
          <w:rFonts w:asciiTheme="majorHAnsi" w:hAnsiTheme="majorHAnsi" w:cstheme="majorHAnsi"/>
        </w:rPr>
        <w:t>,</w:t>
      </w:r>
      <w:r w:rsidRPr="0073412B">
        <w:rPr>
          <w:rFonts w:asciiTheme="majorHAnsi" w:hAnsiTheme="majorHAnsi" w:cstheme="majorHAnsi"/>
        </w:rPr>
        <w:t xml:space="preserve"> </w:t>
      </w:r>
      <w:r w:rsidR="00F73E69" w:rsidRPr="0073412B">
        <w:rPr>
          <w:rFonts w:asciiTheme="majorHAnsi" w:hAnsiTheme="majorHAnsi" w:cstheme="majorHAnsi"/>
        </w:rPr>
        <w:t xml:space="preserve">złożone przed organem sądowym lub administracyjnym, notariuszem, organem samorządu zawodowego lub gospodarczego, właściwym ze względu na siedzibę lub miejsce zamieszkania wykonawcy. Przepis pkt. </w:t>
      </w:r>
      <w:r w:rsidR="002E6867" w:rsidRPr="0073412B">
        <w:rPr>
          <w:rFonts w:asciiTheme="majorHAnsi" w:hAnsiTheme="majorHAnsi" w:cstheme="majorHAnsi"/>
        </w:rPr>
        <w:t>10</w:t>
      </w:r>
      <w:r w:rsidR="00F73E69" w:rsidRPr="0073412B">
        <w:rPr>
          <w:rFonts w:asciiTheme="majorHAnsi" w:hAnsiTheme="majorHAnsi" w:cstheme="majorHAnsi"/>
        </w:rPr>
        <w:t>.</w:t>
      </w:r>
      <w:r w:rsidR="00F20AB0" w:rsidRPr="0073412B">
        <w:rPr>
          <w:rFonts w:asciiTheme="majorHAnsi" w:hAnsiTheme="majorHAnsi" w:cstheme="majorHAnsi"/>
        </w:rPr>
        <w:t>3.2</w:t>
      </w:r>
      <w:r w:rsidR="00744CD7" w:rsidRPr="0073412B">
        <w:rPr>
          <w:rFonts w:asciiTheme="majorHAnsi" w:hAnsiTheme="majorHAnsi" w:cstheme="majorHAnsi"/>
        </w:rPr>
        <w:t>.</w:t>
      </w:r>
      <w:r w:rsidR="00F73E69" w:rsidRPr="0073412B">
        <w:rPr>
          <w:rFonts w:asciiTheme="majorHAnsi" w:hAnsiTheme="majorHAnsi" w:cstheme="majorHAnsi"/>
        </w:rPr>
        <w:t xml:space="preserve"> </w:t>
      </w:r>
      <w:r w:rsidR="0070226A" w:rsidRPr="0073412B">
        <w:rPr>
          <w:rFonts w:asciiTheme="majorHAnsi" w:hAnsiTheme="majorHAnsi" w:cstheme="majorHAnsi"/>
        </w:rPr>
        <w:t xml:space="preserve">SWZ </w:t>
      </w:r>
      <w:r w:rsidR="00F73E69" w:rsidRPr="0073412B">
        <w:rPr>
          <w:rFonts w:asciiTheme="majorHAnsi" w:hAnsiTheme="majorHAnsi" w:cstheme="majorHAnsi"/>
        </w:rPr>
        <w:t>stosuje się.</w:t>
      </w:r>
    </w:p>
    <w:p w14:paraId="000000A5" w14:textId="71B5EA67" w:rsidR="000B72C3" w:rsidRPr="0073412B" w:rsidRDefault="00937A4C" w:rsidP="00043CB2">
      <w:pPr>
        <w:pStyle w:val="Akapitzlist"/>
        <w:numPr>
          <w:ilvl w:val="1"/>
          <w:numId w:val="7"/>
        </w:numPr>
        <w:spacing w:line="360" w:lineRule="auto"/>
        <w:ind w:left="993" w:hanging="633"/>
        <w:jc w:val="both"/>
        <w:rPr>
          <w:rFonts w:asciiTheme="majorHAnsi" w:hAnsiTheme="majorHAnsi" w:cstheme="majorHAnsi"/>
        </w:rPr>
      </w:pPr>
      <w:r w:rsidRPr="0073412B">
        <w:rPr>
          <w:rFonts w:asciiTheme="majorHAnsi" w:hAnsiTheme="majorHAnsi" w:cstheme="majorHAnsi"/>
        </w:rPr>
        <w:t>Wykonawca nie jest zobowiązany do złożenia podmiotowych środków dowodowych, które zamawiający posiada, jeżeli Wykonawca wskaże te środki oraz potwierdzi ich prawidłowość</w:t>
      </w:r>
      <w:r w:rsidR="002626CE" w:rsidRPr="0073412B">
        <w:rPr>
          <w:rFonts w:asciiTheme="majorHAnsi" w:hAnsiTheme="majorHAnsi" w:cstheme="majorHAnsi"/>
        </w:rPr>
        <w:t xml:space="preserve"> i </w:t>
      </w:r>
      <w:r w:rsidRPr="0073412B">
        <w:rPr>
          <w:rFonts w:asciiTheme="majorHAnsi" w:hAnsiTheme="majorHAnsi" w:cstheme="majorHAnsi"/>
        </w:rPr>
        <w:t>aktualność.</w:t>
      </w:r>
    </w:p>
    <w:p w14:paraId="10E1B86B" w14:textId="2095A4AE" w:rsidR="00F73E69" w:rsidRPr="0073412B" w:rsidRDefault="00D01A65" w:rsidP="00043CB2">
      <w:pPr>
        <w:pStyle w:val="Akapitzlist"/>
        <w:numPr>
          <w:ilvl w:val="1"/>
          <w:numId w:val="7"/>
        </w:numPr>
        <w:spacing w:line="360" w:lineRule="auto"/>
        <w:ind w:left="993" w:hanging="633"/>
        <w:jc w:val="both"/>
        <w:rPr>
          <w:rFonts w:asciiTheme="majorHAnsi" w:hAnsiTheme="majorHAnsi" w:cstheme="majorHAnsi"/>
        </w:rPr>
      </w:pPr>
      <w:r w:rsidRPr="00D01A65">
        <w:rPr>
          <w:rFonts w:asciiTheme="majorHAnsi" w:hAnsiTheme="majorHAnsi" w:cstheme="maj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(Dz. U. z 202</w:t>
      </w:r>
      <w:r w:rsidR="00864037">
        <w:rPr>
          <w:rFonts w:asciiTheme="majorHAnsi" w:hAnsiTheme="majorHAnsi" w:cstheme="majorHAnsi"/>
        </w:rPr>
        <w:t>4</w:t>
      </w:r>
      <w:r w:rsidRPr="00D01A65">
        <w:rPr>
          <w:rFonts w:asciiTheme="majorHAnsi" w:hAnsiTheme="majorHAnsi" w:cstheme="majorHAnsi"/>
        </w:rPr>
        <w:t xml:space="preserve"> r. poz. </w:t>
      </w:r>
      <w:r w:rsidR="00864037">
        <w:rPr>
          <w:rFonts w:asciiTheme="majorHAnsi" w:hAnsiTheme="majorHAnsi" w:cstheme="majorHAnsi"/>
        </w:rPr>
        <w:t>307</w:t>
      </w:r>
      <w:r w:rsidRPr="00D01A65">
        <w:rPr>
          <w:rFonts w:asciiTheme="majorHAnsi" w:hAnsiTheme="majorHAnsi" w:cstheme="majorHAnsi"/>
        </w:rPr>
        <w:t xml:space="preserve"> z późn. zm. ), o ile Wykonawca wskazał w oświadczeniu, o którym mowa w pkt. 10.1.1. SWZ, dane umożliwiające dostęp do tych środków.  </w:t>
      </w:r>
      <w:r w:rsidR="00C824EE" w:rsidRPr="00735752">
        <w:rPr>
          <w:rFonts w:ascii="Calibri" w:eastAsia="Calibri" w:hAnsi="Calibri" w:cs="Calibri"/>
          <w:b/>
          <w:bCs/>
          <w:snapToGrid w:val="0"/>
          <w:kern w:val="20"/>
          <w:u w:val="single"/>
        </w:rPr>
        <w:t xml:space="preserve">UWAGA: W przypadku Wykonawców figurujących w KRS lub CEIDG, Zamawiający uzna, że podanie w Formularzu Oferty </w:t>
      </w:r>
      <w:r w:rsidR="00C824EE">
        <w:rPr>
          <w:rFonts w:ascii="Calibri" w:eastAsia="Calibri" w:hAnsi="Calibri" w:cs="Calibri"/>
          <w:b/>
          <w:bCs/>
          <w:snapToGrid w:val="0"/>
          <w:kern w:val="20"/>
          <w:u w:val="single"/>
        </w:rPr>
        <w:t>lub oświadczeniach</w:t>
      </w:r>
      <w:r w:rsidR="00C824EE" w:rsidRPr="00735752">
        <w:rPr>
          <w:rFonts w:ascii="Calibri" w:eastAsia="Calibri" w:hAnsi="Calibri" w:cs="Calibri"/>
          <w:b/>
          <w:bCs/>
          <w:snapToGrid w:val="0"/>
          <w:kern w:val="20"/>
          <w:u w:val="single"/>
        </w:rPr>
        <w:t xml:space="preserve"> nr NIP i</w:t>
      </w:r>
      <w:r w:rsidR="00C824EE">
        <w:rPr>
          <w:rFonts w:ascii="Calibri" w:eastAsia="Calibri" w:hAnsi="Calibri" w:cs="Calibri"/>
          <w:b/>
          <w:bCs/>
          <w:snapToGrid w:val="0"/>
          <w:kern w:val="20"/>
          <w:u w:val="single"/>
        </w:rPr>
        <w:t>/lub</w:t>
      </w:r>
      <w:r w:rsidR="00C824EE" w:rsidRPr="00735752">
        <w:rPr>
          <w:rFonts w:ascii="Calibri" w:eastAsia="Calibri" w:hAnsi="Calibri" w:cs="Calibri"/>
          <w:b/>
          <w:bCs/>
          <w:snapToGrid w:val="0"/>
          <w:kern w:val="20"/>
          <w:u w:val="single"/>
        </w:rPr>
        <w:t xml:space="preserve"> REGON Wykonawcy będzie wystarczające </w:t>
      </w:r>
      <w:r w:rsidRPr="001C6D08">
        <w:rPr>
          <w:rFonts w:asciiTheme="majorHAnsi" w:hAnsiTheme="majorHAnsi" w:cstheme="majorHAnsi"/>
          <w:b/>
          <w:bCs/>
        </w:rPr>
        <w:t xml:space="preserve">do uzyskania dostępu do odpisu lub informacji z Krajowego Rejestru Sadowego lub Centralnej Ewidencji i Informacji o Działalności Gospodarczej na potwierdzenie braku podstaw </w:t>
      </w:r>
      <w:r w:rsidR="008E45AF" w:rsidRPr="001C6D08">
        <w:rPr>
          <w:rFonts w:asciiTheme="majorHAnsi" w:hAnsiTheme="majorHAnsi" w:cstheme="majorHAnsi"/>
          <w:b/>
          <w:bCs/>
        </w:rPr>
        <w:t>wykluczenia określonej</w:t>
      </w:r>
      <w:r w:rsidRPr="001C6D08">
        <w:rPr>
          <w:rFonts w:asciiTheme="majorHAnsi" w:hAnsiTheme="majorHAnsi" w:cstheme="majorHAnsi"/>
          <w:b/>
          <w:bCs/>
        </w:rPr>
        <w:t xml:space="preserve"> w art. 109 ust. 1 pkt 4 ustawy Pzp.</w:t>
      </w:r>
    </w:p>
    <w:p w14:paraId="1FE7CAF1" w14:textId="523D72DC" w:rsidR="000C6DA4" w:rsidRPr="0073412B" w:rsidRDefault="00A215A5" w:rsidP="00043CB2">
      <w:pPr>
        <w:pStyle w:val="Akapitzlist"/>
        <w:numPr>
          <w:ilvl w:val="1"/>
          <w:numId w:val="7"/>
        </w:numPr>
        <w:spacing w:line="360" w:lineRule="auto"/>
        <w:ind w:left="993" w:hanging="633"/>
        <w:jc w:val="both"/>
        <w:rPr>
          <w:rFonts w:asciiTheme="majorHAnsi" w:hAnsiTheme="majorHAnsi" w:cstheme="majorHAnsi"/>
        </w:rPr>
      </w:pPr>
      <w:r w:rsidRPr="0073412B">
        <w:rPr>
          <w:rFonts w:asciiTheme="majorHAnsi" w:hAnsiTheme="majorHAnsi" w:cstheme="majorHAnsi"/>
        </w:rPr>
        <w:t>Jeżeli Wykonawca nie złożył oświadczenia, o którym mowa w art. 125 ustawy</w:t>
      </w:r>
      <w:r w:rsidR="00AE5001">
        <w:rPr>
          <w:rFonts w:asciiTheme="majorHAnsi" w:hAnsiTheme="majorHAnsi" w:cstheme="majorHAnsi"/>
        </w:rPr>
        <w:t xml:space="preserve"> Pzp</w:t>
      </w:r>
      <w:r w:rsidRPr="0073412B">
        <w:rPr>
          <w:rFonts w:asciiTheme="majorHAnsi" w:hAnsiTheme="majorHAnsi" w:cstheme="maj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5A75098F" w14:textId="62EA27DE" w:rsidR="00A215A5" w:rsidRPr="0073412B" w:rsidRDefault="00A215A5" w:rsidP="00094085">
      <w:pPr>
        <w:pStyle w:val="Akapitzlist"/>
        <w:numPr>
          <w:ilvl w:val="2"/>
          <w:numId w:val="7"/>
        </w:numPr>
        <w:spacing w:line="360" w:lineRule="auto"/>
        <w:jc w:val="both"/>
        <w:rPr>
          <w:rFonts w:asciiTheme="majorHAnsi" w:hAnsiTheme="majorHAnsi" w:cstheme="majorHAnsi"/>
        </w:rPr>
      </w:pPr>
      <w:r w:rsidRPr="0073412B">
        <w:rPr>
          <w:rFonts w:asciiTheme="majorHAnsi" w:hAnsiTheme="majorHAnsi" w:cstheme="majorHAnsi"/>
        </w:rPr>
        <w:t>oferta Wykonawcy podlega odrzuceniu bez względu na ich złożenie, uzupełnienie lub poprawienie lub</w:t>
      </w:r>
    </w:p>
    <w:p w14:paraId="30CACD81" w14:textId="1DF4FAB5" w:rsidR="00A215A5" w:rsidRPr="0073412B" w:rsidRDefault="00A215A5" w:rsidP="00094085">
      <w:pPr>
        <w:pStyle w:val="Akapitzlist"/>
        <w:numPr>
          <w:ilvl w:val="2"/>
          <w:numId w:val="7"/>
        </w:numPr>
        <w:spacing w:line="360" w:lineRule="auto"/>
        <w:jc w:val="both"/>
        <w:rPr>
          <w:rFonts w:asciiTheme="majorHAnsi" w:hAnsiTheme="majorHAnsi" w:cstheme="majorHAnsi"/>
        </w:rPr>
      </w:pPr>
      <w:r w:rsidRPr="0073412B">
        <w:rPr>
          <w:rFonts w:asciiTheme="majorHAnsi" w:hAnsiTheme="majorHAnsi" w:cstheme="majorHAnsi"/>
        </w:rPr>
        <w:t>zachodzą przesłanki unieważnienia postępowania.</w:t>
      </w:r>
    </w:p>
    <w:p w14:paraId="000000AF" w14:textId="3A3CF7BC" w:rsidR="000B72C3" w:rsidRPr="00171775" w:rsidRDefault="00937A4C" w:rsidP="00474EA2">
      <w:pPr>
        <w:pStyle w:val="Nagwek2"/>
        <w:spacing w:line="360" w:lineRule="auto"/>
      </w:pPr>
      <w:bookmarkStart w:id="26" w:name="_Toc177555526"/>
      <w:r w:rsidRPr="00171775">
        <w:t>Informacja dla Wykonawców wspólnie ubiegających się</w:t>
      </w:r>
      <w:r w:rsidR="002626CE" w:rsidRPr="00171775">
        <w:t xml:space="preserve"> o </w:t>
      </w:r>
      <w:r w:rsidRPr="00171775">
        <w:t>udzielenie zamówienia</w:t>
      </w:r>
      <w:r w:rsidR="00A215A5" w:rsidRPr="00171775">
        <w:t xml:space="preserve"> (spółki cywilne/konsorcja)</w:t>
      </w:r>
      <w:bookmarkEnd w:id="26"/>
    </w:p>
    <w:p w14:paraId="4E7BBE91" w14:textId="77777777" w:rsidR="00D01A65" w:rsidRPr="00D01A65" w:rsidRDefault="00937A4C"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Wykonawcy mogą wspólnie ubiegać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w:t>
      </w:r>
      <w:r w:rsidR="002626CE" w:rsidRPr="00C326D2">
        <w:rPr>
          <w:rFonts w:asciiTheme="majorHAnsi" w:hAnsiTheme="majorHAnsi" w:cstheme="majorHAnsi"/>
        </w:rPr>
        <w:t xml:space="preserve"> W </w:t>
      </w:r>
      <w:r w:rsidRPr="00C326D2">
        <w:rPr>
          <w:rFonts w:asciiTheme="majorHAnsi" w:hAnsiTheme="majorHAnsi" w:cstheme="majorHAnsi"/>
        </w:rPr>
        <w:t>takim przypadku Wykonawcy ustanawiają pełnomocnika do reprezentowania ich</w:t>
      </w:r>
      <w:r w:rsidR="002626CE" w:rsidRPr="00C326D2">
        <w:rPr>
          <w:rFonts w:asciiTheme="majorHAnsi" w:hAnsiTheme="majorHAnsi" w:cstheme="majorHAnsi"/>
        </w:rPr>
        <w:t xml:space="preserve"> w </w:t>
      </w:r>
      <w:r w:rsidRPr="00C326D2">
        <w:rPr>
          <w:rFonts w:asciiTheme="majorHAnsi" w:hAnsiTheme="majorHAnsi" w:cstheme="majorHAnsi"/>
        </w:rPr>
        <w:t>postępowaniu albo do reprezentowania</w:t>
      </w:r>
      <w:r w:rsidR="002626CE" w:rsidRPr="00C326D2">
        <w:rPr>
          <w:rFonts w:asciiTheme="majorHAnsi" w:hAnsiTheme="majorHAnsi" w:cstheme="majorHAnsi"/>
        </w:rPr>
        <w:t xml:space="preserve"> i </w:t>
      </w:r>
      <w:r w:rsidRPr="00C326D2">
        <w:rPr>
          <w:rFonts w:asciiTheme="majorHAnsi" w:hAnsiTheme="majorHAnsi" w:cstheme="majorHAnsi"/>
        </w:rPr>
        <w:t>zawarcia umowy</w:t>
      </w:r>
      <w:r w:rsidR="002626CE" w:rsidRPr="00C326D2">
        <w:rPr>
          <w:rFonts w:asciiTheme="majorHAnsi" w:hAnsiTheme="majorHAnsi" w:cstheme="majorHAnsi"/>
        </w:rPr>
        <w:t xml:space="preserve"> w </w:t>
      </w:r>
      <w:r w:rsidRPr="00C326D2">
        <w:rPr>
          <w:rFonts w:asciiTheme="majorHAnsi" w:hAnsiTheme="majorHAnsi" w:cstheme="majorHAnsi"/>
        </w:rPr>
        <w:t>sprawie zamówienia publicznego. Pełnomocnictwo</w:t>
      </w:r>
      <w:r w:rsidRPr="00C326D2">
        <w:rPr>
          <w:rFonts w:asciiTheme="majorHAnsi" w:hAnsiTheme="majorHAnsi" w:cstheme="majorHAnsi"/>
          <w:b/>
        </w:rPr>
        <w:t xml:space="preserve"> </w:t>
      </w:r>
      <w:r w:rsidRPr="00C326D2">
        <w:rPr>
          <w:rFonts w:asciiTheme="majorHAnsi" w:hAnsiTheme="majorHAnsi" w:cstheme="majorHAnsi"/>
        </w:rPr>
        <w:lastRenderedPageBreak/>
        <w:t xml:space="preserve">winno być załączone do oferty. </w:t>
      </w:r>
      <w:r w:rsidR="00A215A5" w:rsidRPr="00C326D2">
        <w:rPr>
          <w:rFonts w:asciiTheme="majorHAnsi" w:hAnsiTheme="majorHAnsi" w:cstheme="majorHAnsi"/>
          <w:b/>
          <w:bCs/>
        </w:rPr>
        <w:t xml:space="preserve">Pełnomocnictwo winno być załączone do oferty w formie określonej w pkt 13 SWZ. </w:t>
      </w:r>
    </w:p>
    <w:p w14:paraId="000000B0" w14:textId="0468EF82" w:rsidR="000B72C3" w:rsidRPr="00C326D2" w:rsidRDefault="00A215A5" w:rsidP="00D01A65">
      <w:pPr>
        <w:pStyle w:val="Akapitzlist"/>
        <w:spacing w:line="360" w:lineRule="auto"/>
        <w:ind w:left="792"/>
        <w:jc w:val="both"/>
        <w:rPr>
          <w:rFonts w:asciiTheme="majorHAnsi" w:hAnsiTheme="majorHAnsi" w:cstheme="majorHAnsi"/>
        </w:rPr>
      </w:pPr>
      <w:r w:rsidRPr="00C326D2">
        <w:rPr>
          <w:rFonts w:asciiTheme="majorHAnsi" w:hAnsiTheme="majorHAnsi" w:cstheme="majorHAnsi"/>
        </w:rPr>
        <w:t>Oferta musi być podpisana</w:t>
      </w:r>
      <w:r w:rsidR="004671CE" w:rsidRPr="00C326D2">
        <w:rPr>
          <w:rFonts w:asciiTheme="majorHAnsi" w:hAnsiTheme="majorHAnsi" w:cstheme="majorHAnsi"/>
        </w:rPr>
        <w:t xml:space="preserve"> w taki sposób, by prawnie zobowiązywała wszystkich Wykonawców występujących wspólnie. Wszelka korespondencja oraz rozliczenie dokonywane będą wyłącznie z pełnomocnikiem. Wykonawcy wspólnie ubiegający się</w:t>
      </w:r>
      <w:r w:rsidR="00D01A65">
        <w:rPr>
          <w:rFonts w:asciiTheme="majorHAnsi" w:hAnsiTheme="majorHAnsi" w:cstheme="majorHAnsi"/>
        </w:rPr>
        <w:t xml:space="preserve"> </w:t>
      </w:r>
      <w:r w:rsidR="004671CE" w:rsidRPr="00C326D2">
        <w:rPr>
          <w:rFonts w:asciiTheme="majorHAnsi" w:hAnsiTheme="majorHAnsi" w:cstheme="majorHAnsi"/>
        </w:rPr>
        <w:t>o zamówienie, których oferta zostanie uznana za najkorzystniejsza zobowiązani są przed podpisaniem umowy zawrzeć konsorcjum w formie cywilno-prawnego porozumienia.</w:t>
      </w:r>
    </w:p>
    <w:p w14:paraId="000000B1" w14:textId="1DD74592" w:rsidR="000B72C3" w:rsidRPr="00C326D2" w:rsidRDefault="00937A4C"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W przypadku Wykonawców wspólnie ubiegających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 oświadczenia,</w:t>
      </w:r>
      <w:r w:rsidR="002626CE" w:rsidRPr="00C326D2">
        <w:rPr>
          <w:rFonts w:asciiTheme="majorHAnsi" w:hAnsiTheme="majorHAnsi" w:cstheme="majorHAnsi"/>
        </w:rPr>
        <w:t xml:space="preserve"> o </w:t>
      </w:r>
      <w:r w:rsidRPr="00C326D2">
        <w:rPr>
          <w:rFonts w:asciiTheme="majorHAnsi" w:hAnsiTheme="majorHAnsi" w:cstheme="majorHAnsi"/>
        </w:rPr>
        <w:t>których mowa</w:t>
      </w:r>
      <w:r w:rsidR="002626CE" w:rsidRPr="00C326D2">
        <w:rPr>
          <w:rFonts w:asciiTheme="majorHAnsi" w:hAnsiTheme="majorHAnsi" w:cstheme="majorHAnsi"/>
        </w:rPr>
        <w:t xml:space="preserve"> w </w:t>
      </w:r>
      <w:r w:rsidR="00FC264F" w:rsidRPr="00C326D2">
        <w:rPr>
          <w:rFonts w:asciiTheme="majorHAnsi" w:hAnsiTheme="majorHAnsi" w:cstheme="majorHAnsi"/>
        </w:rPr>
        <w:t>pkt</w:t>
      </w:r>
      <w:r w:rsidRPr="00C326D2">
        <w:rPr>
          <w:rFonts w:asciiTheme="majorHAnsi" w:hAnsiTheme="majorHAnsi" w:cstheme="majorHAnsi"/>
        </w:rPr>
        <w:t xml:space="preserve"> </w:t>
      </w:r>
      <w:r w:rsidR="008C50B5" w:rsidRPr="00C326D2">
        <w:rPr>
          <w:rFonts w:asciiTheme="majorHAnsi" w:hAnsiTheme="majorHAnsi" w:cstheme="majorHAnsi"/>
        </w:rPr>
        <w:fldChar w:fldCharType="begin"/>
      </w:r>
      <w:r w:rsidR="008C50B5" w:rsidRPr="00C326D2">
        <w:rPr>
          <w:rFonts w:asciiTheme="majorHAnsi" w:hAnsiTheme="majorHAnsi" w:cstheme="majorHAnsi"/>
        </w:rPr>
        <w:instrText xml:space="preserve"> REF _Ref67038454 \r \h </w:instrText>
      </w:r>
      <w:r w:rsidR="008C50B5" w:rsidRPr="00C326D2">
        <w:rPr>
          <w:rFonts w:asciiTheme="majorHAnsi" w:hAnsiTheme="majorHAnsi" w:cstheme="majorHAnsi"/>
        </w:rPr>
      </w:r>
      <w:r w:rsidR="008C50B5" w:rsidRPr="00C326D2">
        <w:rPr>
          <w:rFonts w:asciiTheme="majorHAnsi" w:hAnsiTheme="majorHAnsi" w:cstheme="majorHAnsi"/>
        </w:rPr>
        <w:fldChar w:fldCharType="separate"/>
      </w:r>
      <w:r w:rsidR="00033493">
        <w:rPr>
          <w:rFonts w:asciiTheme="majorHAnsi" w:hAnsiTheme="majorHAnsi" w:cstheme="majorHAnsi"/>
        </w:rPr>
        <w:t>10.1.1</w:t>
      </w:r>
      <w:r w:rsidR="008C50B5" w:rsidRPr="00C326D2">
        <w:rPr>
          <w:rFonts w:asciiTheme="majorHAnsi" w:hAnsiTheme="majorHAnsi" w:cstheme="majorHAnsi"/>
        </w:rPr>
        <w:fldChar w:fldCharType="end"/>
      </w:r>
      <w:r w:rsidR="00CE6875" w:rsidRPr="00C326D2">
        <w:rPr>
          <w:rFonts w:asciiTheme="majorHAnsi" w:hAnsiTheme="majorHAnsi" w:cstheme="majorHAnsi"/>
        </w:rPr>
        <w:t>.</w:t>
      </w:r>
      <w:r w:rsidRPr="00C326D2">
        <w:rPr>
          <w:rFonts w:asciiTheme="majorHAnsi" w:hAnsiTheme="majorHAnsi" w:cstheme="majorHAnsi"/>
        </w:rPr>
        <w:t xml:space="preserve"> SWZ, składa każdy</w:t>
      </w:r>
      <w:r w:rsidR="002626CE" w:rsidRPr="00C326D2">
        <w:rPr>
          <w:rFonts w:asciiTheme="majorHAnsi" w:hAnsiTheme="majorHAnsi" w:cstheme="majorHAnsi"/>
        </w:rPr>
        <w:t xml:space="preserve"> z </w:t>
      </w:r>
      <w:r w:rsidRPr="00C326D2">
        <w:rPr>
          <w:rFonts w:asciiTheme="majorHAnsi" w:hAnsiTheme="majorHAnsi" w:cstheme="majorHAnsi"/>
        </w:rPr>
        <w:t xml:space="preserve">Wykonawców. </w:t>
      </w:r>
      <w:r w:rsidR="00C326D2" w:rsidRPr="00C326D2">
        <w:rPr>
          <w:rFonts w:asciiTheme="majorHAnsi" w:hAnsiTheme="majorHAnsi" w:cstheme="majorHAnsi"/>
        </w:rPr>
        <w:t>Oświadczenia te potwierdzają brak podstaw wykluczenia oraz spełnianie warunków udziału w zakresie, w jakim każdy z Wykonawców wykazuje spełnianie warunków udziału w postępowaniu.</w:t>
      </w:r>
    </w:p>
    <w:p w14:paraId="62593EA6" w14:textId="42ED79D1" w:rsidR="006153F6" w:rsidRDefault="00937A4C" w:rsidP="00043CB2">
      <w:pPr>
        <w:pStyle w:val="Akapitzlist"/>
        <w:numPr>
          <w:ilvl w:val="1"/>
          <w:numId w:val="7"/>
        </w:numPr>
        <w:spacing w:line="360" w:lineRule="auto"/>
        <w:ind w:left="851" w:hanging="567"/>
        <w:jc w:val="both"/>
        <w:rPr>
          <w:rFonts w:asciiTheme="majorHAnsi" w:hAnsiTheme="majorHAnsi" w:cstheme="majorHAnsi"/>
        </w:rPr>
      </w:pPr>
      <w:r w:rsidRPr="00C326D2">
        <w:rPr>
          <w:rFonts w:asciiTheme="majorHAnsi" w:hAnsiTheme="majorHAnsi" w:cstheme="majorHAnsi"/>
        </w:rPr>
        <w:t>Wykonawcy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 dołączają do oferty oświadczenie,</w:t>
      </w:r>
      <w:r w:rsidR="002626CE" w:rsidRPr="00C326D2">
        <w:rPr>
          <w:rFonts w:asciiTheme="majorHAnsi" w:hAnsiTheme="majorHAnsi" w:cstheme="majorHAnsi"/>
        </w:rPr>
        <w:t xml:space="preserve"> z </w:t>
      </w:r>
      <w:r w:rsidRPr="00C326D2">
        <w:rPr>
          <w:rFonts w:asciiTheme="majorHAnsi" w:hAnsiTheme="majorHAnsi" w:cstheme="majorHAnsi"/>
        </w:rPr>
        <w:t>którego wynika, które dostawy</w:t>
      </w:r>
      <w:r w:rsidR="0077338D" w:rsidRPr="00C326D2">
        <w:rPr>
          <w:rFonts w:asciiTheme="majorHAnsi" w:hAnsiTheme="majorHAnsi" w:cstheme="majorHAnsi"/>
        </w:rPr>
        <w:t xml:space="preserve">, </w:t>
      </w:r>
      <w:r w:rsidRPr="00C326D2">
        <w:rPr>
          <w:rFonts w:asciiTheme="majorHAnsi" w:hAnsiTheme="majorHAnsi" w:cstheme="majorHAnsi"/>
        </w:rPr>
        <w:t>usługi wykonają poszczególni wykonawcy.</w:t>
      </w:r>
    </w:p>
    <w:p w14:paraId="3A743C31" w14:textId="77777777" w:rsidR="00C326D2" w:rsidRDefault="00C326D2"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000000B4" w14:textId="5AA0DD03" w:rsidR="000B72C3" w:rsidRPr="003B25C9" w:rsidRDefault="00937A4C" w:rsidP="00474EA2">
      <w:pPr>
        <w:pStyle w:val="Nagwek2"/>
        <w:spacing w:line="360" w:lineRule="auto"/>
      </w:pPr>
      <w:bookmarkStart w:id="27" w:name="_Toc177555527"/>
      <w:r w:rsidRPr="003B25C9">
        <w:t>Informacje</w:t>
      </w:r>
      <w:r w:rsidR="002626CE" w:rsidRPr="003B25C9">
        <w:t xml:space="preserve"> o </w:t>
      </w:r>
      <w:r w:rsidRPr="003B25C9">
        <w:t xml:space="preserve">sposobie porozumiewania się </w:t>
      </w:r>
      <w:r w:rsidR="008D2B68" w:rsidRPr="003B25C9">
        <w:t>Z</w:t>
      </w:r>
      <w:r w:rsidRPr="003B25C9">
        <w:t>amawiającego</w:t>
      </w:r>
      <w:r w:rsidR="002626CE" w:rsidRPr="003B25C9">
        <w:t xml:space="preserve"> z </w:t>
      </w:r>
      <w:r w:rsidRPr="003B25C9">
        <w:t>Wykonawcami oraz przekazywania oświadczeń lub dokumentów</w:t>
      </w:r>
      <w:r w:rsidR="008D2B68" w:rsidRPr="003B25C9">
        <w:t>, a także wskazanie osób uprawnionych do porozumiewania się                          z Wykonawcami</w:t>
      </w:r>
      <w:bookmarkEnd w:id="27"/>
    </w:p>
    <w:p w14:paraId="566EF2FE" w14:textId="58261DBF" w:rsidR="008D2B68" w:rsidRPr="00C326D2" w:rsidRDefault="008D2B68" w:rsidP="00043CB2">
      <w:pPr>
        <w:pStyle w:val="Akapitzlist"/>
        <w:numPr>
          <w:ilvl w:val="1"/>
          <w:numId w:val="7"/>
        </w:numPr>
        <w:spacing w:line="360" w:lineRule="auto"/>
        <w:ind w:left="993" w:hanging="567"/>
        <w:jc w:val="both"/>
        <w:rPr>
          <w:rFonts w:asciiTheme="majorHAnsi" w:hAnsiTheme="majorHAnsi" w:cstheme="majorHAnsi"/>
        </w:rPr>
      </w:pPr>
      <w:r w:rsidRPr="00C326D2">
        <w:rPr>
          <w:rFonts w:asciiTheme="majorHAnsi" w:hAnsiTheme="majorHAnsi" w:cstheme="majorHAnsi"/>
        </w:rPr>
        <w:t xml:space="preserve">Komunikacja między Zamawiającym, a Wykonawcami odbywa się w języku </w:t>
      </w:r>
      <w:r w:rsidR="0071076D" w:rsidRPr="00C326D2">
        <w:rPr>
          <w:rFonts w:asciiTheme="majorHAnsi" w:hAnsiTheme="majorHAnsi" w:cstheme="majorHAnsi"/>
        </w:rPr>
        <w:t>polskim w</w:t>
      </w:r>
      <w:r w:rsidRPr="00C326D2">
        <w:rPr>
          <w:rFonts w:asciiTheme="majorHAnsi" w:hAnsiTheme="majorHAnsi" w:cstheme="majorHAnsi"/>
        </w:rPr>
        <w:t xml:space="preserve"> formie elektronicznej za pośrednictwem platformazakupowa.pl (dalej zwaną Platformą) dostępną pod adresem </w:t>
      </w:r>
      <w:hyperlink r:id="rId11" w:history="1">
        <w:r w:rsidR="005D62C2" w:rsidRPr="005D62C2">
          <w:rPr>
            <w:rStyle w:val="Hipercze"/>
            <w:rFonts w:asciiTheme="majorHAnsi" w:hAnsiTheme="majorHAnsi" w:cstheme="majorHAnsi"/>
          </w:rPr>
          <w:t>https://platformazakupowa.pl/transakcja/986944</w:t>
        </w:r>
      </w:hyperlink>
    </w:p>
    <w:p w14:paraId="000000B5" w14:textId="2501FE74" w:rsidR="000B72C3" w:rsidRPr="00EC2918" w:rsidRDefault="008D2B68" w:rsidP="00043CB2">
      <w:pPr>
        <w:pStyle w:val="Akapitzlist"/>
        <w:numPr>
          <w:ilvl w:val="1"/>
          <w:numId w:val="7"/>
        </w:numPr>
        <w:spacing w:line="360" w:lineRule="auto"/>
        <w:ind w:left="993" w:hanging="567"/>
        <w:jc w:val="both"/>
        <w:rPr>
          <w:rFonts w:asciiTheme="majorHAnsi" w:hAnsiTheme="majorHAnsi" w:cstheme="majorHAnsi"/>
          <w:color w:val="00B050"/>
        </w:rPr>
      </w:pPr>
      <w:r w:rsidRPr="00EC2918">
        <w:rPr>
          <w:rFonts w:asciiTheme="majorHAnsi" w:hAnsiTheme="majorHAnsi" w:cstheme="majorHAnsi"/>
          <w:color w:val="00B050"/>
        </w:rPr>
        <w:t xml:space="preserve"> </w:t>
      </w:r>
      <w:r w:rsidR="00AB0965" w:rsidRPr="00C326D2">
        <w:rPr>
          <w:rFonts w:asciiTheme="majorHAnsi" w:hAnsiTheme="majorHAnsi" w:cstheme="majorHAnsi"/>
        </w:rPr>
        <w:t>O</w:t>
      </w:r>
      <w:r w:rsidR="00937A4C" w:rsidRPr="00C326D2">
        <w:rPr>
          <w:rFonts w:asciiTheme="majorHAnsi" w:hAnsiTheme="majorHAnsi" w:cstheme="majorHAnsi"/>
        </w:rPr>
        <w:t>sobą up</w:t>
      </w:r>
      <w:r w:rsidRPr="00C326D2">
        <w:rPr>
          <w:rFonts w:asciiTheme="majorHAnsi" w:hAnsiTheme="majorHAnsi" w:cstheme="majorHAnsi"/>
        </w:rPr>
        <w:t>oważnioną</w:t>
      </w:r>
      <w:r w:rsidR="00937A4C" w:rsidRPr="00C326D2">
        <w:rPr>
          <w:rFonts w:asciiTheme="majorHAnsi" w:hAnsiTheme="majorHAnsi" w:cstheme="majorHAnsi"/>
        </w:rPr>
        <w:t xml:space="preserve"> do kontaktu</w:t>
      </w:r>
      <w:r w:rsidR="002626CE" w:rsidRPr="00C326D2">
        <w:rPr>
          <w:rFonts w:asciiTheme="majorHAnsi" w:hAnsiTheme="majorHAnsi" w:cstheme="majorHAnsi"/>
        </w:rPr>
        <w:t xml:space="preserve"> z </w:t>
      </w:r>
      <w:r w:rsidR="00937A4C" w:rsidRPr="00C326D2">
        <w:rPr>
          <w:rFonts w:asciiTheme="majorHAnsi" w:hAnsiTheme="majorHAnsi" w:cstheme="majorHAnsi"/>
        </w:rPr>
        <w:t xml:space="preserve">Wykonawcami </w:t>
      </w:r>
      <w:r w:rsidRPr="00C326D2">
        <w:rPr>
          <w:rFonts w:asciiTheme="majorHAnsi" w:hAnsiTheme="majorHAnsi" w:cstheme="majorHAnsi"/>
        </w:rPr>
        <w:t xml:space="preserve">ze strony Zamawiającego </w:t>
      </w:r>
      <w:r w:rsidR="00147354" w:rsidRPr="00C326D2">
        <w:rPr>
          <w:rFonts w:asciiTheme="majorHAnsi" w:hAnsiTheme="majorHAnsi" w:cstheme="majorHAnsi"/>
        </w:rPr>
        <w:t xml:space="preserve">  </w:t>
      </w:r>
      <w:r w:rsidRPr="00C326D2">
        <w:rPr>
          <w:rFonts w:asciiTheme="majorHAnsi" w:hAnsiTheme="majorHAnsi" w:cstheme="majorHAnsi"/>
        </w:rPr>
        <w:t xml:space="preserve">w sprawach merytorycznych </w:t>
      </w:r>
      <w:r w:rsidR="00937A4C" w:rsidRPr="00C326D2">
        <w:rPr>
          <w:rFonts w:asciiTheme="majorHAnsi" w:hAnsiTheme="majorHAnsi" w:cstheme="majorHAnsi"/>
        </w:rPr>
        <w:t>jest</w:t>
      </w:r>
      <w:r w:rsidRPr="00C326D2">
        <w:rPr>
          <w:rFonts w:asciiTheme="majorHAnsi" w:hAnsiTheme="majorHAnsi" w:cstheme="majorHAnsi"/>
        </w:rPr>
        <w:t xml:space="preserve"> p</w:t>
      </w:r>
      <w:r w:rsidR="00043CB2">
        <w:rPr>
          <w:rFonts w:asciiTheme="majorHAnsi" w:hAnsiTheme="majorHAnsi" w:cstheme="majorHAnsi"/>
        </w:rPr>
        <w:t>an</w:t>
      </w:r>
      <w:r w:rsidRPr="00C326D2">
        <w:rPr>
          <w:rFonts w:asciiTheme="majorHAnsi" w:hAnsiTheme="majorHAnsi" w:cstheme="majorHAnsi"/>
        </w:rPr>
        <w:t xml:space="preserve"> </w:t>
      </w:r>
      <w:r w:rsidR="00043CB2">
        <w:rPr>
          <w:rFonts w:asciiTheme="majorHAnsi" w:hAnsiTheme="majorHAnsi" w:cstheme="majorHAnsi"/>
        </w:rPr>
        <w:t>Łukasz Pawelczyk</w:t>
      </w:r>
      <w:r w:rsidRPr="00C326D2">
        <w:rPr>
          <w:rFonts w:asciiTheme="majorHAnsi" w:hAnsiTheme="majorHAnsi" w:cstheme="majorHAnsi"/>
        </w:rPr>
        <w:t xml:space="preserve">, Dział Zakupów UŁ, pon. – pt. 8.00-14.00. </w:t>
      </w:r>
      <w:r w:rsidR="004232BE">
        <w:rPr>
          <w:rFonts w:asciiTheme="majorHAnsi" w:hAnsiTheme="majorHAnsi" w:cstheme="majorHAnsi"/>
        </w:rPr>
        <w:br/>
      </w:r>
      <w:r w:rsidRPr="00C326D2">
        <w:rPr>
          <w:rFonts w:asciiTheme="majorHAnsi" w:hAnsiTheme="majorHAnsi" w:cstheme="majorHAnsi"/>
        </w:rPr>
        <w:t>W przypadku pytań technicznych związanych z działaniem Platformy nale</w:t>
      </w:r>
      <w:r w:rsidR="00147354" w:rsidRPr="00C326D2">
        <w:rPr>
          <w:rFonts w:asciiTheme="majorHAnsi" w:hAnsiTheme="majorHAnsi" w:cstheme="majorHAnsi"/>
        </w:rPr>
        <w:t>ż</w:t>
      </w:r>
      <w:r w:rsidRPr="00C326D2">
        <w:rPr>
          <w:rFonts w:asciiTheme="majorHAnsi" w:hAnsiTheme="majorHAnsi" w:cstheme="majorHAnsi"/>
        </w:rPr>
        <w:t>y kontak</w:t>
      </w:r>
      <w:r w:rsidR="00147354" w:rsidRPr="00C326D2">
        <w:rPr>
          <w:rFonts w:asciiTheme="majorHAnsi" w:hAnsiTheme="majorHAnsi" w:cstheme="majorHAnsi"/>
        </w:rPr>
        <w:t>t</w:t>
      </w:r>
      <w:r w:rsidRPr="00C326D2">
        <w:rPr>
          <w:rFonts w:asciiTheme="majorHAnsi" w:hAnsiTheme="majorHAnsi" w:cstheme="majorHAnsi"/>
        </w:rPr>
        <w:t>ować się</w:t>
      </w:r>
      <w:r w:rsidR="00043CB2">
        <w:rPr>
          <w:rFonts w:asciiTheme="majorHAnsi" w:hAnsiTheme="majorHAnsi" w:cstheme="majorHAnsi"/>
        </w:rPr>
        <w:t xml:space="preserve"> </w:t>
      </w:r>
      <w:r w:rsidRPr="00C326D2">
        <w:rPr>
          <w:rFonts w:asciiTheme="majorHAnsi" w:hAnsiTheme="majorHAnsi" w:cstheme="majorHAnsi"/>
        </w:rPr>
        <w:t>z Centrum Wsparcia K</w:t>
      </w:r>
      <w:r w:rsidR="00147354" w:rsidRPr="00C326D2">
        <w:rPr>
          <w:rFonts w:asciiTheme="majorHAnsi" w:hAnsiTheme="majorHAnsi" w:cstheme="majorHAnsi"/>
        </w:rPr>
        <w:t>lie</w:t>
      </w:r>
      <w:r w:rsidRPr="00C326D2">
        <w:rPr>
          <w:rFonts w:asciiTheme="majorHAnsi" w:hAnsiTheme="majorHAnsi" w:cstheme="majorHAnsi"/>
        </w:rPr>
        <w:t>nta Platformy pod numerem 22 101 02 02</w:t>
      </w:r>
      <w:r w:rsidR="00147354" w:rsidRPr="00C326D2">
        <w:rPr>
          <w:rFonts w:asciiTheme="majorHAnsi" w:hAnsiTheme="majorHAnsi" w:cstheme="majorHAnsi"/>
        </w:rPr>
        <w:t xml:space="preserve">, </w:t>
      </w:r>
      <w:hyperlink r:id="rId12" w:history="1">
        <w:r w:rsidR="00147354" w:rsidRPr="00C326D2">
          <w:rPr>
            <w:rStyle w:val="Hipercze"/>
            <w:rFonts w:asciiTheme="majorHAnsi" w:hAnsiTheme="majorHAnsi" w:cstheme="majorHAnsi"/>
            <w:color w:val="C00000"/>
          </w:rPr>
          <w:t>cwk@platformazakupowa.pl</w:t>
        </w:r>
      </w:hyperlink>
      <w:r w:rsidR="00147354" w:rsidRPr="00EC2918">
        <w:rPr>
          <w:rFonts w:asciiTheme="majorHAnsi" w:hAnsiTheme="majorHAnsi" w:cstheme="majorHAnsi"/>
          <w:color w:val="00B050"/>
        </w:rPr>
        <w:t xml:space="preserve"> </w:t>
      </w:r>
    </w:p>
    <w:p w14:paraId="31C89934" w14:textId="3AA31149" w:rsidR="007D0507" w:rsidRPr="00C326D2" w:rsidRDefault="00147354" w:rsidP="00043CB2">
      <w:pPr>
        <w:pStyle w:val="Akapitzlist"/>
        <w:numPr>
          <w:ilvl w:val="1"/>
          <w:numId w:val="7"/>
        </w:numPr>
        <w:spacing w:line="360" w:lineRule="auto"/>
        <w:ind w:left="993" w:hanging="567"/>
        <w:jc w:val="both"/>
        <w:rPr>
          <w:rFonts w:asciiTheme="majorHAnsi" w:hAnsiTheme="majorHAnsi" w:cstheme="majorHAnsi"/>
        </w:rPr>
      </w:pPr>
      <w:r w:rsidRPr="00C326D2">
        <w:rPr>
          <w:rFonts w:asciiTheme="majorHAnsi" w:hAnsiTheme="majorHAnsi" w:cstheme="majorHAnsi"/>
        </w:rPr>
        <w:t>Wszelkie</w:t>
      </w:r>
      <w:r w:rsidR="00447D36" w:rsidRPr="00C326D2">
        <w:rPr>
          <w:rFonts w:asciiTheme="majorHAnsi" w:hAnsiTheme="majorHAnsi" w:cstheme="majorHAnsi"/>
        </w:rPr>
        <w:t xml:space="preserve"> oświadcze</w:t>
      </w:r>
      <w:r w:rsidRPr="00C326D2">
        <w:rPr>
          <w:rFonts w:asciiTheme="majorHAnsi" w:hAnsiTheme="majorHAnsi" w:cstheme="majorHAnsi"/>
        </w:rPr>
        <w:t>nia</w:t>
      </w:r>
      <w:r w:rsidR="00447D36" w:rsidRPr="00C326D2">
        <w:rPr>
          <w:rFonts w:asciiTheme="majorHAnsi" w:hAnsiTheme="majorHAnsi" w:cstheme="majorHAnsi"/>
        </w:rPr>
        <w:t>, wniosk</w:t>
      </w:r>
      <w:r w:rsidRPr="00C326D2">
        <w:rPr>
          <w:rFonts w:asciiTheme="majorHAnsi" w:hAnsiTheme="majorHAnsi" w:cstheme="majorHAnsi"/>
        </w:rPr>
        <w:t>i</w:t>
      </w:r>
      <w:r w:rsidR="00447D36" w:rsidRPr="00C326D2">
        <w:rPr>
          <w:rFonts w:asciiTheme="majorHAnsi" w:hAnsiTheme="majorHAnsi" w:cstheme="majorHAnsi"/>
        </w:rPr>
        <w:t>, zawiadomie</w:t>
      </w:r>
      <w:r w:rsidRPr="00C326D2">
        <w:rPr>
          <w:rFonts w:asciiTheme="majorHAnsi" w:hAnsiTheme="majorHAnsi" w:cstheme="majorHAnsi"/>
        </w:rPr>
        <w:t>nia</w:t>
      </w:r>
      <w:r w:rsidR="00447D36" w:rsidRPr="00C326D2">
        <w:rPr>
          <w:rFonts w:asciiTheme="majorHAnsi" w:hAnsiTheme="majorHAnsi" w:cstheme="majorHAnsi"/>
        </w:rPr>
        <w:t xml:space="preserve"> oraz informacj</w:t>
      </w:r>
      <w:r w:rsidRPr="00C326D2">
        <w:rPr>
          <w:rFonts w:asciiTheme="majorHAnsi" w:hAnsiTheme="majorHAnsi" w:cstheme="majorHAnsi"/>
        </w:rPr>
        <w:t>e</w:t>
      </w:r>
      <w:r w:rsidR="00447D36" w:rsidRPr="00C326D2">
        <w:rPr>
          <w:rFonts w:asciiTheme="majorHAnsi" w:hAnsiTheme="majorHAnsi" w:cstheme="majorHAnsi"/>
        </w:rPr>
        <w:t xml:space="preserve">, </w:t>
      </w:r>
      <w:r w:rsidRPr="00C326D2">
        <w:rPr>
          <w:rFonts w:asciiTheme="majorHAnsi" w:hAnsiTheme="majorHAnsi" w:cstheme="majorHAnsi"/>
        </w:rPr>
        <w:t>przekazywane są   w formie elektronicznej</w:t>
      </w:r>
      <w:r w:rsidR="00447D36" w:rsidRPr="00C326D2">
        <w:rPr>
          <w:rFonts w:asciiTheme="majorHAnsi" w:hAnsiTheme="majorHAnsi" w:cstheme="majorHAnsi"/>
        </w:rPr>
        <w:t xml:space="preserve"> za pośrednictwem Platformy</w:t>
      </w:r>
      <w:r w:rsidR="002626CE" w:rsidRPr="00C326D2">
        <w:rPr>
          <w:rFonts w:asciiTheme="majorHAnsi" w:hAnsiTheme="majorHAnsi" w:cstheme="majorHAnsi"/>
        </w:rPr>
        <w:t xml:space="preserve"> i </w:t>
      </w:r>
      <w:r w:rsidR="00447D36" w:rsidRPr="00C326D2">
        <w:rPr>
          <w:rFonts w:asciiTheme="majorHAnsi" w:hAnsiTheme="majorHAnsi" w:cstheme="majorHAnsi"/>
        </w:rPr>
        <w:t>formularza „Wyślij wiadomość”</w:t>
      </w:r>
      <w:r w:rsidRPr="00C326D2">
        <w:rPr>
          <w:rFonts w:asciiTheme="majorHAnsi" w:hAnsiTheme="majorHAnsi" w:cstheme="majorHAnsi"/>
        </w:rPr>
        <w:t xml:space="preserve"> znajdującego się na stronie danego postępowania.</w:t>
      </w:r>
      <w:r w:rsidR="00447D36" w:rsidRPr="00C326D2">
        <w:rPr>
          <w:rFonts w:asciiTheme="majorHAnsi" w:hAnsiTheme="majorHAnsi" w:cstheme="majorHAnsi"/>
        </w:rPr>
        <w:t xml:space="preserve"> Za datę przekazania (wpływu) oświadczeń, wniosków, zawiadomień oraz informacji przyjmuje się datę ich przesłania za pośrednictwem Platformy </w:t>
      </w:r>
      <w:r w:rsidR="00447D36" w:rsidRPr="00C326D2">
        <w:rPr>
          <w:rFonts w:asciiTheme="majorHAnsi" w:hAnsiTheme="majorHAnsi" w:cstheme="majorHAnsi"/>
        </w:rPr>
        <w:lastRenderedPageBreak/>
        <w:t>poprzez kliknięcie przycisku</w:t>
      </w:r>
      <w:r w:rsidR="002626CE" w:rsidRPr="00C326D2">
        <w:rPr>
          <w:rFonts w:asciiTheme="majorHAnsi" w:hAnsiTheme="majorHAnsi" w:cstheme="majorHAnsi"/>
        </w:rPr>
        <w:t xml:space="preserve"> </w:t>
      </w:r>
      <w:r w:rsidR="00447D36" w:rsidRPr="00C326D2">
        <w:rPr>
          <w:rFonts w:asciiTheme="majorHAnsi" w:hAnsiTheme="majorHAnsi" w:cstheme="majorHAnsi"/>
        </w:rPr>
        <w:t>„Wyślij wiadomość” po których pojawi się komunikat, że wiadomość została wysłana do Zamawiającego.</w:t>
      </w:r>
      <w:r w:rsidR="00AB0965" w:rsidRPr="00C326D2">
        <w:rPr>
          <w:rFonts w:asciiTheme="majorHAnsi" w:hAnsiTheme="majorHAnsi" w:cstheme="majorHAnsi"/>
        </w:rPr>
        <w:t xml:space="preserve"> </w:t>
      </w:r>
    </w:p>
    <w:p w14:paraId="000000B9" w14:textId="3C375032" w:rsidR="000B72C3" w:rsidRPr="00C326D2" w:rsidRDefault="00937A4C" w:rsidP="00043CB2">
      <w:pPr>
        <w:pStyle w:val="Akapitzlist"/>
        <w:numPr>
          <w:ilvl w:val="1"/>
          <w:numId w:val="7"/>
        </w:numPr>
        <w:spacing w:line="360" w:lineRule="auto"/>
        <w:ind w:left="993" w:hanging="567"/>
        <w:jc w:val="both"/>
        <w:rPr>
          <w:rFonts w:asciiTheme="majorHAnsi" w:hAnsiTheme="majorHAnsi" w:cstheme="majorHAnsi"/>
        </w:rPr>
      </w:pPr>
      <w:r w:rsidRPr="00C326D2">
        <w:rPr>
          <w:rFonts w:asciiTheme="majorHAnsi" w:hAnsiTheme="majorHAnsi" w:cstheme="majorHAnsi"/>
        </w:rPr>
        <w:t>Zamawiający będzie przekazywał wykonawcom informacje</w:t>
      </w:r>
      <w:r w:rsidR="002626CE" w:rsidRPr="00C326D2">
        <w:rPr>
          <w:rFonts w:asciiTheme="majorHAnsi" w:hAnsiTheme="majorHAnsi" w:cstheme="majorHAnsi"/>
        </w:rPr>
        <w:t xml:space="preserve"> w </w:t>
      </w:r>
      <w:r w:rsidRPr="00C326D2">
        <w:rPr>
          <w:rFonts w:asciiTheme="majorHAnsi" w:hAnsiTheme="majorHAnsi" w:cstheme="majorHAnsi"/>
        </w:rPr>
        <w:t>formie elektronicznej za pośrednictwem</w:t>
      </w:r>
      <w:r w:rsidR="00AB0965" w:rsidRPr="00C326D2">
        <w:rPr>
          <w:rFonts w:asciiTheme="majorHAnsi" w:hAnsiTheme="majorHAnsi" w:cstheme="majorHAnsi"/>
        </w:rPr>
        <w:t xml:space="preserve"> Platformy</w:t>
      </w:r>
      <w:r w:rsidRPr="00C326D2">
        <w:rPr>
          <w:rFonts w:asciiTheme="majorHAnsi" w:hAnsiTheme="majorHAnsi" w:cstheme="majorHAnsi"/>
        </w:rPr>
        <w:t>. Informacje dotyczące odpowiedzi na pytania, zmiany specyfikacji, zmiany terminu składania</w:t>
      </w:r>
      <w:r w:rsidR="002626CE" w:rsidRPr="00C326D2">
        <w:rPr>
          <w:rFonts w:asciiTheme="majorHAnsi" w:hAnsiTheme="majorHAnsi" w:cstheme="majorHAnsi"/>
        </w:rPr>
        <w:t xml:space="preserve"> i </w:t>
      </w:r>
      <w:r w:rsidRPr="00C326D2">
        <w:rPr>
          <w:rFonts w:asciiTheme="majorHAnsi" w:hAnsiTheme="majorHAnsi" w:cstheme="majorHAnsi"/>
        </w:rPr>
        <w:t xml:space="preserve">otwarcia ofert Zamawiający będzie zamieszczał na </w:t>
      </w:r>
      <w:r w:rsidR="00AB0965" w:rsidRPr="00C326D2">
        <w:rPr>
          <w:rFonts w:asciiTheme="majorHAnsi" w:hAnsiTheme="majorHAnsi" w:cstheme="majorHAnsi"/>
        </w:rPr>
        <w:t>P</w:t>
      </w:r>
      <w:r w:rsidRPr="00C326D2">
        <w:rPr>
          <w:rFonts w:asciiTheme="majorHAnsi" w:hAnsiTheme="majorHAnsi" w:cstheme="majorHAnsi"/>
        </w:rPr>
        <w:t>latformie</w:t>
      </w:r>
      <w:r w:rsidR="002626CE" w:rsidRPr="00C326D2">
        <w:rPr>
          <w:rFonts w:asciiTheme="majorHAnsi" w:hAnsiTheme="majorHAnsi" w:cstheme="majorHAnsi"/>
        </w:rPr>
        <w:t xml:space="preserve"> w </w:t>
      </w:r>
      <w:r w:rsidRPr="00C326D2">
        <w:rPr>
          <w:rFonts w:asciiTheme="majorHAnsi" w:hAnsiTheme="majorHAnsi" w:cstheme="majorHAnsi"/>
        </w:rPr>
        <w:t>sekcji “Komunikaty”. Korespondencja, której zgodnie</w:t>
      </w:r>
      <w:r w:rsidR="002626CE" w:rsidRPr="00C326D2">
        <w:rPr>
          <w:rFonts w:asciiTheme="majorHAnsi" w:hAnsiTheme="majorHAnsi" w:cstheme="majorHAnsi"/>
        </w:rPr>
        <w:t xml:space="preserve"> z </w:t>
      </w:r>
      <w:r w:rsidRPr="00C326D2">
        <w:rPr>
          <w:rFonts w:asciiTheme="majorHAnsi" w:hAnsiTheme="majorHAnsi" w:cstheme="majorHAnsi"/>
        </w:rPr>
        <w:t>obowiązującymi przepisami adresatem jest konkretny Wykonawca, będzie przekazywana</w:t>
      </w:r>
      <w:r w:rsidR="002626CE" w:rsidRPr="00C326D2">
        <w:rPr>
          <w:rFonts w:asciiTheme="majorHAnsi" w:hAnsiTheme="majorHAnsi" w:cstheme="majorHAnsi"/>
        </w:rPr>
        <w:t xml:space="preserve"> w </w:t>
      </w:r>
      <w:r w:rsidRPr="00C326D2">
        <w:rPr>
          <w:rFonts w:asciiTheme="majorHAnsi" w:hAnsiTheme="majorHAnsi" w:cstheme="majorHAnsi"/>
        </w:rPr>
        <w:t xml:space="preserve">formie elektronicznej za pośrednictwem </w:t>
      </w:r>
      <w:hyperlink r:id="rId13">
        <w:r w:rsidR="00AB0965" w:rsidRPr="00C326D2">
          <w:rPr>
            <w:rFonts w:asciiTheme="majorHAnsi" w:hAnsiTheme="majorHAnsi" w:cstheme="majorHAnsi"/>
          </w:rPr>
          <w:t>Platformy</w:t>
        </w:r>
      </w:hyperlink>
      <w:r w:rsidRPr="00C326D2">
        <w:rPr>
          <w:rFonts w:asciiTheme="majorHAnsi" w:hAnsiTheme="majorHAnsi" w:cstheme="majorHAnsi"/>
        </w:rPr>
        <w:t xml:space="preserve"> do konkretnego </w:t>
      </w:r>
      <w:r w:rsidR="00147354" w:rsidRPr="00C326D2">
        <w:rPr>
          <w:rFonts w:asciiTheme="majorHAnsi" w:hAnsiTheme="majorHAnsi" w:cstheme="majorHAnsi"/>
        </w:rPr>
        <w:t>W</w:t>
      </w:r>
      <w:r w:rsidRPr="00C326D2">
        <w:rPr>
          <w:rFonts w:asciiTheme="majorHAnsi" w:hAnsiTheme="majorHAnsi" w:cstheme="majorHAnsi"/>
        </w:rPr>
        <w:t>ykonawcy.</w:t>
      </w:r>
    </w:p>
    <w:p w14:paraId="000000BA" w14:textId="1B54FD67" w:rsidR="000B72C3" w:rsidRPr="00EC2918" w:rsidRDefault="00AB0965" w:rsidP="00043CB2">
      <w:pPr>
        <w:pStyle w:val="Akapitzlist"/>
        <w:numPr>
          <w:ilvl w:val="1"/>
          <w:numId w:val="7"/>
        </w:numPr>
        <w:spacing w:line="360" w:lineRule="auto"/>
        <w:ind w:left="993" w:hanging="567"/>
        <w:jc w:val="both"/>
        <w:rPr>
          <w:rFonts w:asciiTheme="majorHAnsi" w:hAnsiTheme="majorHAnsi" w:cstheme="majorHAnsi"/>
          <w:color w:val="00B050"/>
        </w:rPr>
      </w:pPr>
      <w:r w:rsidRPr="00C326D2">
        <w:rPr>
          <w:rFonts w:asciiTheme="majorHAnsi" w:hAnsiTheme="majorHAnsi" w:cstheme="majorHAnsi"/>
        </w:rPr>
        <w:t>W</w:t>
      </w:r>
      <w:r w:rsidR="00937A4C" w:rsidRPr="00C326D2">
        <w:rPr>
          <w:rFonts w:asciiTheme="majorHAnsi" w:hAnsiTheme="majorHAnsi" w:cstheme="majorHAnsi"/>
        </w:rPr>
        <w:t>ykonawca jako podmiot profesjonalny ma obowiązek sprawdzania komunikatów</w:t>
      </w:r>
      <w:r w:rsidR="002626CE" w:rsidRPr="00C326D2">
        <w:rPr>
          <w:rFonts w:asciiTheme="majorHAnsi" w:hAnsiTheme="majorHAnsi" w:cstheme="majorHAnsi"/>
        </w:rPr>
        <w:t xml:space="preserve"> i </w:t>
      </w:r>
      <w:r w:rsidR="00937A4C" w:rsidRPr="00C326D2">
        <w:rPr>
          <w:rFonts w:asciiTheme="majorHAnsi" w:hAnsiTheme="majorHAnsi" w:cstheme="majorHAnsi"/>
        </w:rPr>
        <w:t xml:space="preserve">wiadomości bezpośrednio na </w:t>
      </w:r>
      <w:r w:rsidR="00E24A2A" w:rsidRPr="00C326D2">
        <w:rPr>
          <w:rFonts w:asciiTheme="majorHAnsi" w:hAnsiTheme="majorHAnsi" w:cstheme="majorHAnsi"/>
        </w:rPr>
        <w:t>Platformie</w:t>
      </w:r>
      <w:r w:rsidR="00937A4C" w:rsidRPr="00C326D2">
        <w:rPr>
          <w:rFonts w:asciiTheme="majorHAnsi" w:hAnsiTheme="majorHAnsi" w:cstheme="majorHAnsi"/>
        </w:rPr>
        <w:t xml:space="preserve"> przesłanych przez zamawiającego, gdyż system powiadomień może ulec awarii lub powiadomienie może trafić do folderu SPAM</w:t>
      </w:r>
      <w:r w:rsidR="00937A4C" w:rsidRPr="00EC2918">
        <w:rPr>
          <w:rFonts w:asciiTheme="majorHAnsi" w:hAnsiTheme="majorHAnsi" w:cstheme="majorHAnsi"/>
          <w:color w:val="00B050"/>
        </w:rPr>
        <w:t>.</w:t>
      </w:r>
    </w:p>
    <w:p w14:paraId="02207753" w14:textId="22CC118F" w:rsidR="006153F6" w:rsidRPr="00C326D2" w:rsidRDefault="00E24A2A" w:rsidP="00043CB2">
      <w:pPr>
        <w:pStyle w:val="Akapitzlist"/>
        <w:numPr>
          <w:ilvl w:val="1"/>
          <w:numId w:val="7"/>
        </w:numPr>
        <w:spacing w:line="360" w:lineRule="auto"/>
        <w:ind w:left="993" w:hanging="567"/>
        <w:jc w:val="both"/>
        <w:rPr>
          <w:rFonts w:asciiTheme="majorHAnsi" w:hAnsiTheme="majorHAnsi" w:cstheme="majorHAnsi"/>
        </w:rPr>
      </w:pPr>
      <w:r w:rsidRPr="00C326D2">
        <w:rPr>
          <w:rFonts w:asciiTheme="majorHAnsi" w:hAnsiTheme="majorHAnsi" w:cstheme="majorHAnsi"/>
        </w:rPr>
        <w:t>Zamawiający, zgodnie</w:t>
      </w:r>
      <w:r w:rsidR="002626CE" w:rsidRPr="00C326D2">
        <w:rPr>
          <w:rFonts w:asciiTheme="majorHAnsi" w:hAnsiTheme="majorHAnsi" w:cstheme="majorHAnsi"/>
        </w:rPr>
        <w:t xml:space="preserve"> z </w:t>
      </w:r>
      <w:r w:rsidRPr="00C326D2">
        <w:rPr>
          <w:rFonts w:asciiTheme="majorHAnsi" w:hAnsiTheme="majorHAnsi" w:cstheme="majorHAnsi"/>
        </w:rPr>
        <w:t xml:space="preserve">§ </w:t>
      </w:r>
      <w:r w:rsidRPr="00C326D2">
        <w:rPr>
          <w:rFonts w:asciiTheme="majorHAnsi" w:hAnsiTheme="majorHAnsi" w:cstheme="majorHAnsi"/>
          <w:lang w:eastAsia="en-US"/>
        </w:rPr>
        <w:t>11</w:t>
      </w:r>
      <w:r w:rsidRPr="00C326D2">
        <w:rPr>
          <w:rFonts w:asciiTheme="majorHAnsi" w:hAnsiTheme="majorHAnsi" w:cstheme="majorHAnsi"/>
        </w:rPr>
        <w:t xml:space="preserve"> ust. </w:t>
      </w:r>
      <w:r w:rsidRPr="00C326D2">
        <w:rPr>
          <w:rFonts w:asciiTheme="majorHAnsi" w:hAnsiTheme="majorHAnsi" w:cstheme="majorHAnsi"/>
          <w:lang w:eastAsia="en-US"/>
        </w:rPr>
        <w:t>2</w:t>
      </w:r>
      <w:r w:rsidRPr="00C326D2">
        <w:rPr>
          <w:rFonts w:asciiTheme="majorHAnsi" w:hAnsiTheme="majorHAnsi" w:cstheme="majorHAnsi"/>
        </w:rPr>
        <w:t xml:space="preserve"> Rozporządzenia Prezesa Rady Ministrów</w:t>
      </w:r>
      <w:r w:rsidR="002626CE" w:rsidRPr="00C326D2">
        <w:rPr>
          <w:rFonts w:asciiTheme="majorHAnsi" w:hAnsiTheme="majorHAnsi" w:cstheme="majorHAnsi"/>
        </w:rPr>
        <w:t xml:space="preserve"> z </w:t>
      </w:r>
      <w:r w:rsidRPr="00C326D2">
        <w:rPr>
          <w:rFonts w:asciiTheme="majorHAnsi" w:hAnsiTheme="majorHAnsi" w:cstheme="majorHAnsi"/>
        </w:rPr>
        <w:t>dnia 30 grudnia 2020 r.</w:t>
      </w:r>
      <w:r w:rsidR="002626CE" w:rsidRPr="00C326D2">
        <w:rPr>
          <w:rFonts w:asciiTheme="majorHAnsi" w:hAnsiTheme="majorHAnsi" w:cstheme="majorHAnsi"/>
        </w:rPr>
        <w:t xml:space="preserve"> w </w:t>
      </w:r>
      <w:r w:rsidRPr="00C326D2">
        <w:rPr>
          <w:rFonts w:asciiTheme="majorHAnsi" w:hAnsiTheme="majorHAnsi" w:cstheme="majorHAnsi"/>
        </w:rPr>
        <w:t>sprawie sposobu sporządzania</w:t>
      </w:r>
      <w:r w:rsidR="002626CE" w:rsidRPr="00C326D2">
        <w:rPr>
          <w:rFonts w:asciiTheme="majorHAnsi" w:hAnsiTheme="majorHAnsi" w:cstheme="majorHAnsi"/>
        </w:rPr>
        <w:t xml:space="preserve"> i </w:t>
      </w:r>
      <w:r w:rsidRPr="00C326D2">
        <w:rPr>
          <w:rFonts w:asciiTheme="majorHAnsi" w:hAnsiTheme="majorHAnsi" w:cstheme="majorHAnsi"/>
        </w:rPr>
        <w:t>przekazywania informacji oraz wymagań technicznych dla dokumentów elektronicznych oraz środków komunikacji elektronicznej</w:t>
      </w:r>
      <w:r w:rsidR="002626CE" w:rsidRPr="00C326D2">
        <w:rPr>
          <w:rFonts w:asciiTheme="majorHAnsi" w:hAnsiTheme="majorHAnsi" w:cstheme="majorHAnsi"/>
        </w:rPr>
        <w:t xml:space="preserve"> w </w:t>
      </w:r>
      <w:r w:rsidRPr="00C326D2">
        <w:rPr>
          <w:rFonts w:asciiTheme="majorHAnsi" w:hAnsiTheme="majorHAnsi" w:cstheme="majorHAnsi"/>
        </w:rPr>
        <w:t>postępowaniu</w:t>
      </w:r>
      <w:r w:rsidR="002626CE" w:rsidRPr="00C326D2">
        <w:rPr>
          <w:rFonts w:asciiTheme="majorHAnsi" w:hAnsiTheme="majorHAnsi" w:cstheme="majorHAnsi"/>
        </w:rPr>
        <w:t xml:space="preserve"> o </w:t>
      </w:r>
      <w:r w:rsidRPr="00C326D2">
        <w:rPr>
          <w:rFonts w:asciiTheme="majorHAnsi" w:hAnsiTheme="majorHAnsi" w:cstheme="majorHAnsi"/>
        </w:rPr>
        <w:t>udzielenie zamówienia publicznego lub konkursie (Dz.U.</w:t>
      </w:r>
      <w:r w:rsidR="002626CE" w:rsidRPr="00C326D2">
        <w:rPr>
          <w:rFonts w:asciiTheme="majorHAnsi" w:hAnsiTheme="majorHAnsi" w:cstheme="majorHAnsi"/>
        </w:rPr>
        <w:t xml:space="preserve"> z </w:t>
      </w:r>
      <w:r w:rsidRPr="00C326D2">
        <w:rPr>
          <w:rFonts w:asciiTheme="majorHAnsi" w:hAnsiTheme="majorHAnsi" w:cstheme="majorHAnsi"/>
        </w:rPr>
        <w:t xml:space="preserve">2020 poz. 2452) określa niezbędne wymagania sprzętowo - aplikacyjne umożliwiające pracę na </w:t>
      </w:r>
      <w:r w:rsidRPr="00C326D2">
        <w:rPr>
          <w:rFonts w:asciiTheme="majorHAnsi" w:hAnsiTheme="majorHAnsi" w:cstheme="majorHAnsi"/>
          <w:lang w:eastAsia="en-US"/>
        </w:rPr>
        <w:t>Platformie,</w:t>
      </w:r>
      <w:r w:rsidRPr="00C326D2">
        <w:rPr>
          <w:rFonts w:asciiTheme="majorHAnsi" w:hAnsiTheme="majorHAnsi" w:cstheme="majorHAnsi"/>
        </w:rPr>
        <w:t xml:space="preserve"> tj.:</w:t>
      </w:r>
    </w:p>
    <w:p w14:paraId="000000BC" w14:textId="447791A0"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stały dostęp do sieci Internet</w:t>
      </w:r>
      <w:r w:rsidR="002626CE" w:rsidRPr="00C326D2">
        <w:rPr>
          <w:rFonts w:asciiTheme="majorHAnsi" w:hAnsiTheme="majorHAnsi" w:cstheme="majorHAnsi"/>
        </w:rPr>
        <w:t xml:space="preserve"> o </w:t>
      </w:r>
      <w:r w:rsidRPr="00C326D2">
        <w:rPr>
          <w:rFonts w:asciiTheme="majorHAnsi" w:hAnsiTheme="majorHAnsi" w:cstheme="majorHAnsi"/>
        </w:rPr>
        <w:t>gwarantowanej przepustowości nie mniejszej niż 512 kb/s,</w:t>
      </w:r>
    </w:p>
    <w:p w14:paraId="000000BD" w14:textId="7D4B1D0F"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komputer klasy PC lub MAC</w:t>
      </w:r>
      <w:r w:rsidR="002626CE" w:rsidRPr="00C326D2">
        <w:rPr>
          <w:rFonts w:asciiTheme="majorHAnsi" w:hAnsiTheme="majorHAnsi" w:cstheme="majorHAnsi"/>
        </w:rPr>
        <w:t xml:space="preserve"> o </w:t>
      </w:r>
      <w:r w:rsidRPr="00C326D2">
        <w:rPr>
          <w:rFonts w:asciiTheme="majorHAnsi" w:hAnsiTheme="majorHAnsi" w:cstheme="majorHAnsi"/>
        </w:rPr>
        <w:t>następującej konfiguracji: pamięć min. 2 GB Ram, procesor Intel IV 2 GHZ lub jego nowsza wersja, jeden</w:t>
      </w:r>
      <w:r w:rsidR="002626CE" w:rsidRPr="00C326D2">
        <w:rPr>
          <w:rFonts w:asciiTheme="majorHAnsi" w:hAnsiTheme="majorHAnsi" w:cstheme="majorHAnsi"/>
        </w:rPr>
        <w:t xml:space="preserve"> z </w:t>
      </w:r>
      <w:r w:rsidRPr="00C326D2">
        <w:rPr>
          <w:rFonts w:asciiTheme="majorHAnsi" w:hAnsiTheme="majorHAnsi" w:cstheme="majorHAnsi"/>
        </w:rPr>
        <w:t>systemów operacyjnych - MS Windows 7, Mac Os x 10 4, Linux, lub ich nowsze wersje,</w:t>
      </w:r>
    </w:p>
    <w:p w14:paraId="000000BE" w14:textId="41F6B4B4"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zainstalowana dowolna przeglądarka internetowa,</w:t>
      </w:r>
      <w:r w:rsidR="002626CE" w:rsidRPr="00C326D2">
        <w:rPr>
          <w:rFonts w:asciiTheme="majorHAnsi" w:hAnsiTheme="majorHAnsi" w:cstheme="majorHAnsi"/>
        </w:rPr>
        <w:t xml:space="preserve"> w </w:t>
      </w:r>
      <w:r w:rsidRPr="00C326D2">
        <w:rPr>
          <w:rFonts w:asciiTheme="majorHAnsi" w:hAnsiTheme="majorHAnsi" w:cstheme="majorHAnsi"/>
        </w:rPr>
        <w:t>przypadku Internet Explorer minimalnie wersja 10 0.,</w:t>
      </w:r>
    </w:p>
    <w:p w14:paraId="000000BF" w14:textId="77777777"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włączona obsługa JavaScript,</w:t>
      </w:r>
    </w:p>
    <w:p w14:paraId="000000C0" w14:textId="77777777"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zainstalowany program Adobe Acrobat Reader lub inny obsługujący format plików .pdf,</w:t>
      </w:r>
    </w:p>
    <w:p w14:paraId="000000C1" w14:textId="1D98CB89"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Platformazakupowa.pl działa według standardu przyjętego</w:t>
      </w:r>
      <w:r w:rsidR="002626CE" w:rsidRPr="00C326D2">
        <w:rPr>
          <w:rFonts w:asciiTheme="majorHAnsi" w:hAnsiTheme="majorHAnsi" w:cstheme="majorHAnsi"/>
        </w:rPr>
        <w:t xml:space="preserve"> w </w:t>
      </w:r>
      <w:r w:rsidRPr="00C326D2">
        <w:rPr>
          <w:rFonts w:asciiTheme="majorHAnsi" w:hAnsiTheme="majorHAnsi" w:cstheme="majorHAnsi"/>
        </w:rPr>
        <w:t>komunikacji sieciowej - kodowanie UTF8,</w:t>
      </w:r>
    </w:p>
    <w:p w14:paraId="000000C2" w14:textId="29B5E3E9" w:rsidR="000B72C3" w:rsidRPr="00C326D2" w:rsidRDefault="00937A4C" w:rsidP="00094085">
      <w:pPr>
        <w:numPr>
          <w:ilvl w:val="1"/>
          <w:numId w:val="2"/>
        </w:numPr>
        <w:spacing w:line="360" w:lineRule="auto"/>
        <w:ind w:hanging="357"/>
        <w:jc w:val="both"/>
        <w:rPr>
          <w:rFonts w:asciiTheme="majorHAnsi" w:hAnsiTheme="majorHAnsi" w:cstheme="majorHAnsi"/>
        </w:rPr>
      </w:pPr>
      <w:r w:rsidRPr="00C326D2">
        <w:rPr>
          <w:rFonts w:asciiTheme="majorHAnsi" w:hAnsiTheme="majorHAnsi" w:cstheme="majorHAnsi"/>
        </w:rPr>
        <w:t>Oznaczenie czasu odbioru danych przez platformę zakupową stanowi datę oraz dokładny czas (hh:mm:ss) generowany wg. czasu lokalnego serwera synchronizowanego</w:t>
      </w:r>
      <w:r w:rsidR="002626CE" w:rsidRPr="00C326D2">
        <w:rPr>
          <w:rFonts w:asciiTheme="majorHAnsi" w:hAnsiTheme="majorHAnsi" w:cstheme="majorHAnsi"/>
        </w:rPr>
        <w:t xml:space="preserve"> z </w:t>
      </w:r>
      <w:r w:rsidRPr="00C326D2">
        <w:rPr>
          <w:rFonts w:asciiTheme="majorHAnsi" w:hAnsiTheme="majorHAnsi" w:cstheme="majorHAnsi"/>
        </w:rPr>
        <w:t>zegarem Głównego Urzędu Miar.</w:t>
      </w:r>
    </w:p>
    <w:p w14:paraId="000000C3" w14:textId="385A4CCF" w:rsidR="000B72C3" w:rsidRPr="00C326D2" w:rsidRDefault="002626CE" w:rsidP="00043CB2">
      <w:pPr>
        <w:pStyle w:val="Akapitzlist"/>
        <w:numPr>
          <w:ilvl w:val="1"/>
          <w:numId w:val="7"/>
        </w:numPr>
        <w:spacing w:line="360" w:lineRule="auto"/>
        <w:ind w:left="993" w:hanging="567"/>
        <w:jc w:val="both"/>
        <w:rPr>
          <w:rFonts w:asciiTheme="majorHAnsi" w:hAnsiTheme="majorHAnsi" w:cstheme="majorHAnsi"/>
        </w:rPr>
      </w:pPr>
      <w:r w:rsidRPr="00EC2918">
        <w:rPr>
          <w:rFonts w:asciiTheme="majorHAnsi" w:hAnsiTheme="majorHAnsi" w:cstheme="majorHAnsi"/>
          <w:color w:val="00B050"/>
        </w:rPr>
        <w:t xml:space="preserve"> </w:t>
      </w:r>
      <w:r w:rsidR="00937A4C" w:rsidRPr="00C326D2">
        <w:rPr>
          <w:rFonts w:asciiTheme="majorHAnsi" w:hAnsiTheme="majorHAnsi" w:cstheme="majorHAnsi"/>
        </w:rPr>
        <w:t>Wykonawca, przystępując do niniejszego postępowania</w:t>
      </w:r>
      <w:r w:rsidRPr="00C326D2">
        <w:rPr>
          <w:rFonts w:asciiTheme="majorHAnsi" w:hAnsiTheme="majorHAnsi" w:cstheme="majorHAnsi"/>
        </w:rPr>
        <w:t xml:space="preserve"> o </w:t>
      </w:r>
      <w:r w:rsidR="00937A4C" w:rsidRPr="00C326D2">
        <w:rPr>
          <w:rFonts w:asciiTheme="majorHAnsi" w:hAnsiTheme="majorHAnsi" w:cstheme="majorHAnsi"/>
        </w:rPr>
        <w:t>udzielenie zamówienia publicznego:</w:t>
      </w:r>
    </w:p>
    <w:p w14:paraId="000000C4" w14:textId="76A1C51B" w:rsidR="000B72C3" w:rsidRPr="00C326D2" w:rsidRDefault="00937A4C" w:rsidP="00094085">
      <w:pPr>
        <w:pStyle w:val="Akapitzlist"/>
        <w:numPr>
          <w:ilvl w:val="0"/>
          <w:numId w:val="6"/>
        </w:numPr>
        <w:spacing w:line="360" w:lineRule="auto"/>
        <w:jc w:val="both"/>
        <w:rPr>
          <w:rFonts w:asciiTheme="majorHAnsi" w:hAnsiTheme="majorHAnsi" w:cstheme="majorHAnsi"/>
        </w:rPr>
      </w:pPr>
      <w:r w:rsidRPr="00C326D2">
        <w:rPr>
          <w:rFonts w:asciiTheme="majorHAnsi" w:hAnsiTheme="majorHAnsi" w:cstheme="majorHAnsi"/>
        </w:rPr>
        <w:t>akceptuje warunki korzystania</w:t>
      </w:r>
      <w:r w:rsidR="002626CE" w:rsidRPr="00C326D2">
        <w:rPr>
          <w:rFonts w:asciiTheme="majorHAnsi" w:hAnsiTheme="majorHAnsi" w:cstheme="majorHAnsi"/>
        </w:rPr>
        <w:t xml:space="preserve"> z </w:t>
      </w:r>
      <w:r w:rsidR="00D946D1" w:rsidRPr="00C326D2">
        <w:rPr>
          <w:rFonts w:asciiTheme="majorHAnsi" w:hAnsiTheme="majorHAnsi" w:cstheme="majorHAnsi"/>
          <w:b/>
          <w:bCs/>
        </w:rPr>
        <w:t>Platformy</w:t>
      </w:r>
      <w:r w:rsidR="00D946D1" w:rsidRPr="00C326D2">
        <w:rPr>
          <w:rFonts w:asciiTheme="majorHAnsi" w:hAnsiTheme="majorHAnsi" w:cstheme="majorHAnsi"/>
        </w:rPr>
        <w:t xml:space="preserve"> </w:t>
      </w:r>
      <w:r w:rsidRPr="00C326D2">
        <w:rPr>
          <w:rFonts w:asciiTheme="majorHAnsi" w:hAnsiTheme="majorHAnsi" w:cstheme="majorHAnsi"/>
        </w:rPr>
        <w:t>określone</w:t>
      </w:r>
      <w:r w:rsidR="002626CE" w:rsidRPr="00C326D2">
        <w:rPr>
          <w:rFonts w:asciiTheme="majorHAnsi" w:hAnsiTheme="majorHAnsi" w:cstheme="majorHAnsi"/>
        </w:rPr>
        <w:t xml:space="preserve"> w </w:t>
      </w:r>
      <w:r w:rsidRPr="00C326D2">
        <w:rPr>
          <w:rFonts w:asciiTheme="majorHAnsi" w:hAnsiTheme="majorHAnsi" w:cstheme="majorHAnsi"/>
        </w:rPr>
        <w:t xml:space="preserve">Regulaminie zamieszczonym na stronie internetowej </w:t>
      </w:r>
      <w:hyperlink r:id="rId14">
        <w:r w:rsidRPr="00C326D2">
          <w:rPr>
            <w:rFonts w:asciiTheme="majorHAnsi" w:hAnsiTheme="majorHAnsi" w:cstheme="majorHAnsi"/>
            <w:color w:val="0070C0"/>
            <w:u w:val="single"/>
          </w:rPr>
          <w:t>pod linkiem</w:t>
        </w:r>
      </w:hyperlink>
      <w:r w:rsidR="002626CE" w:rsidRPr="00C326D2">
        <w:rPr>
          <w:rFonts w:asciiTheme="majorHAnsi" w:hAnsiTheme="majorHAnsi" w:cstheme="majorHAnsi"/>
        </w:rPr>
        <w:t xml:space="preserve"> w </w:t>
      </w:r>
      <w:r w:rsidRPr="00C326D2">
        <w:rPr>
          <w:rFonts w:asciiTheme="majorHAnsi" w:hAnsiTheme="majorHAnsi" w:cstheme="majorHAnsi"/>
        </w:rPr>
        <w:t>zakładce „Regulamin" oraz uznaje go za wiążący,</w:t>
      </w:r>
    </w:p>
    <w:p w14:paraId="000000C5" w14:textId="2D6DF281" w:rsidR="000B72C3" w:rsidRPr="00C326D2" w:rsidRDefault="00937A4C" w:rsidP="00094085">
      <w:pPr>
        <w:pStyle w:val="Akapitzlist"/>
        <w:numPr>
          <w:ilvl w:val="0"/>
          <w:numId w:val="6"/>
        </w:numPr>
        <w:spacing w:line="360" w:lineRule="auto"/>
        <w:jc w:val="both"/>
        <w:rPr>
          <w:rFonts w:asciiTheme="majorHAnsi" w:hAnsiTheme="majorHAnsi" w:cstheme="majorHAnsi"/>
        </w:rPr>
      </w:pPr>
      <w:r w:rsidRPr="00C326D2">
        <w:rPr>
          <w:rFonts w:asciiTheme="majorHAnsi" w:hAnsiTheme="majorHAnsi" w:cstheme="majorHAnsi"/>
        </w:rPr>
        <w:t>zapoznał</w:t>
      </w:r>
      <w:r w:rsidR="002626CE" w:rsidRPr="00C326D2">
        <w:rPr>
          <w:rFonts w:asciiTheme="majorHAnsi" w:hAnsiTheme="majorHAnsi" w:cstheme="majorHAnsi"/>
        </w:rPr>
        <w:t xml:space="preserve"> i </w:t>
      </w:r>
      <w:r w:rsidRPr="00C326D2">
        <w:rPr>
          <w:rFonts w:asciiTheme="majorHAnsi" w:hAnsiTheme="majorHAnsi" w:cstheme="majorHAnsi"/>
        </w:rPr>
        <w:t xml:space="preserve">stosuje się do Instrukcji składania ofert/wniosków dostępnej </w:t>
      </w:r>
      <w:hyperlink r:id="rId15">
        <w:r w:rsidRPr="00C326D2">
          <w:rPr>
            <w:rFonts w:asciiTheme="majorHAnsi" w:hAnsiTheme="majorHAnsi" w:cstheme="majorHAnsi"/>
            <w:color w:val="0070C0"/>
            <w:u w:val="single"/>
          </w:rPr>
          <w:t>pod linkiem</w:t>
        </w:r>
      </w:hyperlink>
      <w:r w:rsidRPr="00C326D2">
        <w:rPr>
          <w:rFonts w:asciiTheme="majorHAnsi" w:hAnsiTheme="majorHAnsi" w:cstheme="majorHAnsi"/>
        </w:rPr>
        <w:t xml:space="preserve">. </w:t>
      </w:r>
    </w:p>
    <w:p w14:paraId="000000C6" w14:textId="042ECF90" w:rsidR="000B72C3" w:rsidRPr="00C326D2" w:rsidRDefault="00937A4C" w:rsidP="00043CB2">
      <w:pPr>
        <w:pStyle w:val="Akapitzlist"/>
        <w:numPr>
          <w:ilvl w:val="1"/>
          <w:numId w:val="7"/>
        </w:numPr>
        <w:spacing w:line="360" w:lineRule="auto"/>
        <w:ind w:left="993" w:hanging="567"/>
        <w:jc w:val="both"/>
        <w:rPr>
          <w:rFonts w:asciiTheme="majorHAnsi" w:hAnsiTheme="majorHAnsi" w:cstheme="majorHAnsi"/>
        </w:rPr>
      </w:pPr>
      <w:r w:rsidRPr="00C326D2">
        <w:rPr>
          <w:rFonts w:asciiTheme="majorHAnsi" w:hAnsiTheme="majorHAnsi" w:cstheme="majorHAnsi"/>
        </w:rPr>
        <w:lastRenderedPageBreak/>
        <w:t>Zamawiający</w:t>
      </w:r>
      <w:r w:rsidRPr="00C326D2">
        <w:rPr>
          <w:rFonts w:asciiTheme="majorHAnsi" w:hAnsiTheme="majorHAnsi" w:cstheme="majorHAnsi"/>
          <w:b/>
        </w:rPr>
        <w:t xml:space="preserve"> nie ponosi odpowiedzialności za złożenie oferty</w:t>
      </w:r>
      <w:r w:rsidR="002626CE" w:rsidRPr="00C326D2">
        <w:rPr>
          <w:rFonts w:asciiTheme="majorHAnsi" w:hAnsiTheme="majorHAnsi" w:cstheme="majorHAnsi"/>
          <w:b/>
        </w:rPr>
        <w:t xml:space="preserve"> w </w:t>
      </w:r>
      <w:r w:rsidRPr="00C326D2">
        <w:rPr>
          <w:rFonts w:asciiTheme="majorHAnsi" w:hAnsiTheme="majorHAnsi" w:cstheme="majorHAnsi"/>
          <w:b/>
        </w:rPr>
        <w:t>sposób niezgodny</w:t>
      </w:r>
      <w:r w:rsidR="002626CE" w:rsidRPr="00C326D2">
        <w:rPr>
          <w:rFonts w:asciiTheme="majorHAnsi" w:hAnsiTheme="majorHAnsi" w:cstheme="majorHAnsi"/>
          <w:b/>
        </w:rPr>
        <w:t xml:space="preserve"> z </w:t>
      </w:r>
      <w:r w:rsidRPr="00C326D2">
        <w:rPr>
          <w:rFonts w:asciiTheme="majorHAnsi" w:hAnsiTheme="majorHAnsi" w:cstheme="majorHAnsi"/>
          <w:b/>
        </w:rPr>
        <w:t>Instrukcją korzystania</w:t>
      </w:r>
      <w:r w:rsidR="002626CE" w:rsidRPr="00C326D2">
        <w:rPr>
          <w:rFonts w:asciiTheme="majorHAnsi" w:hAnsiTheme="majorHAnsi" w:cstheme="majorHAnsi"/>
          <w:b/>
        </w:rPr>
        <w:t xml:space="preserve"> z </w:t>
      </w:r>
      <w:hyperlink r:id="rId16">
        <w:r w:rsidR="00AB0965" w:rsidRPr="00C326D2">
          <w:rPr>
            <w:rFonts w:asciiTheme="majorHAnsi" w:hAnsiTheme="majorHAnsi" w:cstheme="majorHAnsi"/>
            <w:b/>
          </w:rPr>
          <w:t>Platformy</w:t>
        </w:r>
      </w:hyperlink>
      <w:r w:rsidRPr="00C326D2">
        <w:rPr>
          <w:rFonts w:asciiTheme="majorHAnsi" w:hAnsiTheme="majorHAnsi" w:cstheme="majorHAnsi"/>
        </w:rPr>
        <w:t>,</w:t>
      </w:r>
      <w:r w:rsidR="002626CE" w:rsidRPr="00C326D2">
        <w:rPr>
          <w:rFonts w:asciiTheme="majorHAnsi" w:hAnsiTheme="majorHAnsi" w:cstheme="majorHAnsi"/>
        </w:rPr>
        <w:t xml:space="preserve"> w </w:t>
      </w:r>
      <w:r w:rsidRPr="00C326D2">
        <w:rPr>
          <w:rFonts w:asciiTheme="majorHAnsi" w:hAnsiTheme="majorHAnsi" w:cstheme="majorHAnsi"/>
        </w:rPr>
        <w:t>szczególności za sytuację, gdy zamawiający zapozna się</w:t>
      </w:r>
      <w:r w:rsidR="002626CE" w:rsidRPr="00C326D2">
        <w:rPr>
          <w:rFonts w:asciiTheme="majorHAnsi" w:hAnsiTheme="majorHAnsi" w:cstheme="majorHAnsi"/>
        </w:rPr>
        <w:t xml:space="preserve"> z </w:t>
      </w:r>
      <w:r w:rsidRPr="00C326D2">
        <w:rPr>
          <w:rFonts w:asciiTheme="majorHAnsi" w:hAnsiTheme="majorHAnsi" w:cstheme="majorHAnsi"/>
        </w:rPr>
        <w:t>treścią oferty przed upływem terminu składania ofert (np. złożenie oferty</w:t>
      </w:r>
      <w:r w:rsidR="002626CE" w:rsidRPr="00C326D2">
        <w:rPr>
          <w:rFonts w:asciiTheme="majorHAnsi" w:hAnsiTheme="majorHAnsi" w:cstheme="majorHAnsi"/>
        </w:rPr>
        <w:t xml:space="preserve"> w </w:t>
      </w:r>
      <w:r w:rsidRPr="00C326D2">
        <w:rPr>
          <w:rFonts w:asciiTheme="majorHAnsi" w:hAnsiTheme="majorHAnsi" w:cstheme="majorHAnsi"/>
        </w:rPr>
        <w:t>zakładce „Wyślij</w:t>
      </w:r>
      <w:r w:rsidR="00E24A2A" w:rsidRPr="00C326D2">
        <w:rPr>
          <w:rFonts w:asciiTheme="majorHAnsi" w:hAnsiTheme="majorHAnsi" w:cstheme="majorHAnsi"/>
        </w:rPr>
        <w:t xml:space="preserve"> </w:t>
      </w:r>
      <w:r w:rsidRPr="00C326D2">
        <w:rPr>
          <w:rFonts w:asciiTheme="majorHAnsi" w:hAnsiTheme="majorHAnsi" w:cstheme="majorHAnsi"/>
        </w:rPr>
        <w:t>wiadomość”)</w:t>
      </w:r>
      <w:r w:rsidR="00E24A2A" w:rsidRPr="00C326D2">
        <w:rPr>
          <w:rFonts w:asciiTheme="majorHAnsi" w:hAnsiTheme="majorHAnsi" w:cstheme="majorHAnsi"/>
        </w:rPr>
        <w:t>.</w:t>
      </w:r>
      <w:r w:rsidRPr="00C326D2">
        <w:rPr>
          <w:rFonts w:asciiTheme="majorHAnsi" w:hAnsiTheme="majorHAnsi" w:cstheme="majorHAnsi"/>
        </w:rPr>
        <w:t>Taka oferta zostanie uznana przez Zamawiającego za ofertę handlową</w:t>
      </w:r>
      <w:r w:rsidR="002626CE" w:rsidRPr="00C326D2">
        <w:rPr>
          <w:rFonts w:asciiTheme="majorHAnsi" w:hAnsiTheme="majorHAnsi" w:cstheme="majorHAnsi"/>
        </w:rPr>
        <w:t xml:space="preserve"> i </w:t>
      </w:r>
      <w:r w:rsidRPr="00C326D2">
        <w:rPr>
          <w:rFonts w:asciiTheme="majorHAnsi" w:hAnsiTheme="majorHAnsi" w:cstheme="majorHAnsi"/>
        </w:rPr>
        <w:t>nie będzie brana pod uwagę</w:t>
      </w:r>
      <w:r w:rsidR="002626CE" w:rsidRPr="00C326D2">
        <w:rPr>
          <w:rFonts w:asciiTheme="majorHAnsi" w:hAnsiTheme="majorHAnsi" w:cstheme="majorHAnsi"/>
        </w:rPr>
        <w:t xml:space="preserve"> w </w:t>
      </w:r>
      <w:r w:rsidRPr="00C326D2">
        <w:rPr>
          <w:rFonts w:asciiTheme="majorHAnsi" w:hAnsiTheme="majorHAnsi" w:cstheme="majorHAnsi"/>
        </w:rPr>
        <w:t>przedmiotowym postępowaniu ponieważ nie został spełniony obowiązek narzucony</w:t>
      </w:r>
      <w:r w:rsidR="002626CE" w:rsidRPr="00C326D2">
        <w:rPr>
          <w:rFonts w:asciiTheme="majorHAnsi" w:hAnsiTheme="majorHAnsi" w:cstheme="majorHAnsi"/>
        </w:rPr>
        <w:t xml:space="preserve"> w </w:t>
      </w:r>
      <w:r w:rsidRPr="00C326D2">
        <w:rPr>
          <w:rFonts w:asciiTheme="majorHAnsi" w:hAnsiTheme="majorHAnsi" w:cstheme="majorHAnsi"/>
        </w:rPr>
        <w:t xml:space="preserve">art. 221 </w:t>
      </w:r>
      <w:r w:rsidR="00147354" w:rsidRPr="00C326D2">
        <w:rPr>
          <w:rFonts w:asciiTheme="majorHAnsi" w:hAnsiTheme="majorHAnsi" w:cstheme="majorHAnsi"/>
        </w:rPr>
        <w:t>u</w:t>
      </w:r>
      <w:r w:rsidRPr="00C326D2">
        <w:rPr>
          <w:rFonts w:asciiTheme="majorHAnsi" w:hAnsiTheme="majorHAnsi" w:cstheme="majorHAnsi"/>
        </w:rPr>
        <w:t xml:space="preserve">stawy </w:t>
      </w:r>
      <w:r w:rsidR="00E24A2A" w:rsidRPr="00C326D2">
        <w:rPr>
          <w:rFonts w:asciiTheme="majorHAnsi" w:hAnsiTheme="majorHAnsi" w:cstheme="majorHAnsi"/>
        </w:rPr>
        <w:t>P</w:t>
      </w:r>
      <w:r w:rsidR="003B25C9">
        <w:rPr>
          <w:rFonts w:asciiTheme="majorHAnsi" w:hAnsiTheme="majorHAnsi" w:cstheme="majorHAnsi"/>
        </w:rPr>
        <w:t>zp</w:t>
      </w:r>
      <w:r w:rsidRPr="00C326D2">
        <w:rPr>
          <w:rFonts w:asciiTheme="majorHAnsi" w:hAnsiTheme="majorHAnsi" w:cstheme="majorHAnsi"/>
        </w:rPr>
        <w:t>.</w:t>
      </w:r>
    </w:p>
    <w:p w14:paraId="000000C7" w14:textId="107F73F6" w:rsidR="000B72C3" w:rsidRPr="00C326D2" w:rsidRDefault="00937A4C" w:rsidP="00043CB2">
      <w:pPr>
        <w:pStyle w:val="Akapitzlist"/>
        <w:numPr>
          <w:ilvl w:val="1"/>
          <w:numId w:val="7"/>
        </w:numPr>
        <w:spacing w:line="360" w:lineRule="auto"/>
        <w:ind w:left="993" w:hanging="567"/>
        <w:jc w:val="both"/>
        <w:rPr>
          <w:rFonts w:asciiTheme="majorHAnsi" w:hAnsiTheme="majorHAnsi" w:cstheme="majorHAnsi"/>
        </w:rPr>
      </w:pPr>
      <w:r w:rsidRPr="00C326D2">
        <w:rPr>
          <w:rFonts w:asciiTheme="majorHAnsi" w:hAnsiTheme="majorHAnsi" w:cstheme="majorHAnsi"/>
        </w:rPr>
        <w:t>Zamawiający informuje, że instrukcje korzystania</w:t>
      </w:r>
      <w:r w:rsidR="002626CE" w:rsidRPr="00C326D2">
        <w:rPr>
          <w:rFonts w:asciiTheme="majorHAnsi" w:hAnsiTheme="majorHAnsi" w:cstheme="majorHAnsi"/>
        </w:rPr>
        <w:t xml:space="preserve"> z </w:t>
      </w:r>
      <w:hyperlink r:id="rId17">
        <w:r w:rsidR="00AB0965" w:rsidRPr="00C326D2">
          <w:rPr>
            <w:rFonts w:asciiTheme="majorHAnsi" w:hAnsiTheme="majorHAnsi" w:cstheme="majorHAnsi"/>
          </w:rPr>
          <w:t>Platformy</w:t>
        </w:r>
      </w:hyperlink>
      <w:r w:rsidRPr="00C326D2">
        <w:rPr>
          <w:rFonts w:asciiTheme="majorHAnsi" w:hAnsiTheme="majorHAnsi" w:cstheme="majorHAnsi"/>
        </w:rPr>
        <w:t xml:space="preserve"> dotyczące</w:t>
      </w:r>
      <w:r w:rsidR="002626CE" w:rsidRPr="00C326D2">
        <w:rPr>
          <w:rFonts w:asciiTheme="majorHAnsi" w:hAnsiTheme="majorHAnsi" w:cstheme="majorHAnsi"/>
        </w:rPr>
        <w:t xml:space="preserve"> w </w:t>
      </w:r>
      <w:r w:rsidRPr="00C326D2">
        <w:rPr>
          <w:rFonts w:asciiTheme="majorHAnsi" w:hAnsiTheme="majorHAnsi" w:cstheme="majorHAnsi"/>
        </w:rPr>
        <w:t>szczególności logowania, składania wniosków</w:t>
      </w:r>
      <w:r w:rsidR="002626CE" w:rsidRPr="00C326D2">
        <w:rPr>
          <w:rFonts w:asciiTheme="majorHAnsi" w:hAnsiTheme="majorHAnsi" w:cstheme="majorHAnsi"/>
        </w:rPr>
        <w:t xml:space="preserve"> o </w:t>
      </w:r>
      <w:r w:rsidRPr="00C326D2">
        <w:rPr>
          <w:rFonts w:asciiTheme="majorHAnsi" w:hAnsiTheme="majorHAnsi" w:cstheme="majorHAnsi"/>
        </w:rPr>
        <w:t>wyjaśnienie treści SWZ, składania ofert oraz innych czynności podejmowanych</w:t>
      </w:r>
      <w:r w:rsidR="002626CE" w:rsidRPr="00C326D2">
        <w:rPr>
          <w:rFonts w:asciiTheme="majorHAnsi" w:hAnsiTheme="majorHAnsi" w:cstheme="majorHAnsi"/>
        </w:rPr>
        <w:t xml:space="preserve"> w </w:t>
      </w:r>
      <w:r w:rsidRPr="00C326D2">
        <w:rPr>
          <w:rFonts w:asciiTheme="majorHAnsi" w:hAnsiTheme="majorHAnsi" w:cstheme="majorHAnsi"/>
        </w:rPr>
        <w:t xml:space="preserve">niniejszym postępowaniu przy użyciu </w:t>
      </w:r>
      <w:hyperlink r:id="rId18">
        <w:r w:rsidR="00384368" w:rsidRPr="00C326D2">
          <w:rPr>
            <w:rFonts w:asciiTheme="majorHAnsi" w:hAnsiTheme="majorHAnsi" w:cstheme="majorHAnsi"/>
          </w:rPr>
          <w:t>Platformy</w:t>
        </w:r>
      </w:hyperlink>
      <w:r w:rsidR="00384368" w:rsidRPr="00C326D2">
        <w:rPr>
          <w:rFonts w:asciiTheme="majorHAnsi" w:hAnsiTheme="majorHAnsi" w:cstheme="majorHAnsi"/>
        </w:rPr>
        <w:t xml:space="preserve"> </w:t>
      </w:r>
      <w:r w:rsidRPr="00C326D2">
        <w:rPr>
          <w:rFonts w:asciiTheme="majorHAnsi" w:hAnsiTheme="majorHAnsi" w:cstheme="majorHAnsi"/>
        </w:rPr>
        <w:t>znajdują się</w:t>
      </w:r>
      <w:r w:rsidR="002626CE" w:rsidRPr="00C326D2">
        <w:rPr>
          <w:rFonts w:asciiTheme="majorHAnsi" w:hAnsiTheme="majorHAnsi" w:cstheme="majorHAnsi"/>
        </w:rPr>
        <w:t xml:space="preserve"> w </w:t>
      </w:r>
      <w:r w:rsidRPr="00C326D2">
        <w:rPr>
          <w:rFonts w:asciiTheme="majorHAnsi" w:hAnsiTheme="majorHAnsi" w:cstheme="majorHAnsi"/>
        </w:rPr>
        <w:t xml:space="preserve">zakładce „Instrukcje dla Wykonawców" na stronie internetowej pod adresem: </w:t>
      </w:r>
      <w:hyperlink r:id="rId19">
        <w:r w:rsidRPr="00C326D2">
          <w:rPr>
            <w:rFonts w:asciiTheme="majorHAnsi" w:hAnsiTheme="majorHAnsi" w:cstheme="majorHAnsi"/>
            <w:color w:val="0070C0"/>
            <w:u w:val="single"/>
          </w:rPr>
          <w:t>https://platformazakupowa.pl/strona/45-instrukcje</w:t>
        </w:r>
      </w:hyperlink>
    </w:p>
    <w:p w14:paraId="07490F8E" w14:textId="180842CA" w:rsidR="00E24A2A" w:rsidRPr="003B25C9" w:rsidRDefault="00E24A2A" w:rsidP="00474EA2">
      <w:pPr>
        <w:pStyle w:val="Nagwek2"/>
        <w:spacing w:line="360" w:lineRule="auto"/>
      </w:pPr>
      <w:bookmarkStart w:id="28" w:name="_Toc177555528"/>
      <w:r w:rsidRPr="003B25C9">
        <w:t>Forma składanych dokumentów</w:t>
      </w:r>
      <w:r w:rsidR="00DE3569" w:rsidRPr="003B25C9">
        <w:t xml:space="preserve"> i oświadczeń</w:t>
      </w:r>
      <w:bookmarkEnd w:id="28"/>
    </w:p>
    <w:p w14:paraId="59616145" w14:textId="708E2347" w:rsidR="00E24A2A"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eastAsia="Calibri" w:hAnsiTheme="majorHAnsi" w:cstheme="majorHAnsi"/>
          <w:bCs/>
        </w:rPr>
        <w:t>Oferty, oświadczenia,</w:t>
      </w:r>
      <w:r w:rsidR="002626CE" w:rsidRPr="00C326D2">
        <w:rPr>
          <w:rFonts w:asciiTheme="majorHAnsi" w:eastAsia="Calibri" w:hAnsiTheme="majorHAnsi" w:cstheme="majorHAnsi"/>
          <w:bCs/>
        </w:rPr>
        <w:t xml:space="preserve"> o </w:t>
      </w:r>
      <w:r w:rsidRPr="00C326D2">
        <w:rPr>
          <w:rFonts w:asciiTheme="majorHAnsi" w:eastAsia="Calibri" w:hAnsiTheme="majorHAnsi" w:cstheme="majorHAnsi"/>
          <w:bCs/>
        </w:rPr>
        <w:t>których mowa</w:t>
      </w:r>
      <w:r w:rsidR="002626CE" w:rsidRPr="00C326D2">
        <w:rPr>
          <w:rFonts w:asciiTheme="majorHAnsi" w:eastAsia="Calibri" w:hAnsiTheme="majorHAnsi" w:cstheme="majorHAnsi"/>
          <w:bCs/>
        </w:rPr>
        <w:t xml:space="preserve"> w </w:t>
      </w:r>
      <w:r w:rsidRPr="00C326D2">
        <w:rPr>
          <w:rFonts w:asciiTheme="majorHAnsi" w:eastAsia="Calibri" w:hAnsiTheme="majorHAnsi" w:cstheme="majorHAnsi"/>
          <w:bCs/>
        </w:rPr>
        <w:t xml:space="preserve">art. </w:t>
      </w:r>
      <w:r w:rsidRPr="00C326D2">
        <w:rPr>
          <w:rFonts w:asciiTheme="majorHAnsi" w:hAnsiTheme="majorHAnsi" w:cstheme="majorHAnsi"/>
        </w:rPr>
        <w:t xml:space="preserve">125 ust. </w:t>
      </w:r>
      <w:r w:rsidRPr="00C326D2">
        <w:rPr>
          <w:rFonts w:asciiTheme="majorHAnsi" w:eastAsia="Calibri" w:hAnsiTheme="majorHAnsi" w:cstheme="majorHAnsi"/>
          <w:bCs/>
        </w:rPr>
        <w:t xml:space="preserve">1 </w:t>
      </w:r>
      <w:r w:rsidR="00D946D1" w:rsidRPr="00C326D2">
        <w:rPr>
          <w:rFonts w:asciiTheme="majorHAnsi" w:eastAsia="Calibri" w:hAnsiTheme="majorHAnsi" w:cstheme="majorHAnsi"/>
          <w:bCs/>
        </w:rPr>
        <w:t>u</w:t>
      </w:r>
      <w:r w:rsidRPr="00C326D2">
        <w:rPr>
          <w:rFonts w:asciiTheme="majorHAnsi" w:eastAsia="Calibri" w:hAnsiTheme="majorHAnsi" w:cstheme="majorHAnsi"/>
          <w:bCs/>
        </w:rPr>
        <w:t>stawy P</w:t>
      </w:r>
      <w:r w:rsidR="003B25C9">
        <w:rPr>
          <w:rFonts w:asciiTheme="majorHAnsi" w:eastAsia="Calibri" w:hAnsiTheme="majorHAnsi" w:cstheme="majorHAnsi"/>
          <w:bCs/>
        </w:rPr>
        <w:t>zp</w:t>
      </w:r>
      <w:r w:rsidRPr="00C326D2">
        <w:rPr>
          <w:rFonts w:asciiTheme="majorHAnsi" w:eastAsia="Calibri" w:hAnsiTheme="majorHAnsi" w:cstheme="majorHAnsi"/>
          <w:bCs/>
        </w:rPr>
        <w:t>, podmiotowe środki dowodowe</w:t>
      </w:r>
      <w:r w:rsidR="008516B1" w:rsidRPr="00C326D2">
        <w:rPr>
          <w:rFonts w:asciiTheme="majorHAnsi" w:eastAsia="Calibri" w:hAnsiTheme="majorHAnsi" w:cstheme="majorHAnsi"/>
          <w:bCs/>
        </w:rPr>
        <w:t>, oświadczenie ,</w:t>
      </w:r>
      <w:r w:rsidR="002626CE" w:rsidRPr="00C326D2">
        <w:rPr>
          <w:rFonts w:asciiTheme="majorHAnsi" w:eastAsia="Calibri" w:hAnsiTheme="majorHAnsi" w:cstheme="majorHAnsi"/>
          <w:bCs/>
        </w:rPr>
        <w:t xml:space="preserve"> o </w:t>
      </w:r>
      <w:r w:rsidR="008516B1" w:rsidRPr="00C326D2">
        <w:rPr>
          <w:rFonts w:asciiTheme="majorHAnsi" w:eastAsia="Calibri" w:hAnsiTheme="majorHAnsi" w:cstheme="majorHAnsi"/>
          <w:bCs/>
        </w:rPr>
        <w:t>którym mowa</w:t>
      </w:r>
      <w:r w:rsidR="002626CE" w:rsidRPr="00C326D2">
        <w:rPr>
          <w:rFonts w:asciiTheme="majorHAnsi" w:eastAsia="Calibri" w:hAnsiTheme="majorHAnsi" w:cstheme="majorHAnsi"/>
          <w:bCs/>
        </w:rPr>
        <w:t xml:space="preserve"> w </w:t>
      </w:r>
      <w:r w:rsidR="008516B1" w:rsidRPr="00C326D2">
        <w:rPr>
          <w:rFonts w:asciiTheme="majorHAnsi" w:eastAsia="Calibri" w:hAnsiTheme="majorHAnsi" w:cstheme="majorHAnsi"/>
          <w:bCs/>
        </w:rPr>
        <w:t xml:space="preserve">art. 117 ust. 4 ustawy Pzp </w:t>
      </w:r>
      <w:r w:rsidRPr="00C326D2">
        <w:rPr>
          <w:rFonts w:asciiTheme="majorHAnsi" w:eastAsia="Calibri" w:hAnsiTheme="majorHAnsi" w:cstheme="majorHAnsi"/>
          <w:bCs/>
        </w:rPr>
        <w:t>oraz zobowiązanie podmiotu udostępniającego zasoby,</w:t>
      </w:r>
      <w:r w:rsidR="002626CE" w:rsidRPr="00C326D2">
        <w:rPr>
          <w:rFonts w:asciiTheme="majorHAnsi" w:eastAsia="Calibri" w:hAnsiTheme="majorHAnsi" w:cstheme="majorHAnsi"/>
          <w:bCs/>
        </w:rPr>
        <w:t xml:space="preserve"> o </w:t>
      </w:r>
      <w:r w:rsidRPr="00C326D2">
        <w:rPr>
          <w:rFonts w:asciiTheme="majorHAnsi" w:eastAsia="Calibri" w:hAnsiTheme="majorHAnsi" w:cstheme="majorHAnsi"/>
          <w:bCs/>
        </w:rPr>
        <w:t>których mowa</w:t>
      </w:r>
      <w:r w:rsidR="002626CE" w:rsidRPr="00C326D2">
        <w:rPr>
          <w:rFonts w:asciiTheme="majorHAnsi" w:eastAsia="Calibri" w:hAnsiTheme="majorHAnsi" w:cstheme="majorHAnsi"/>
          <w:bCs/>
        </w:rPr>
        <w:t xml:space="preserve"> w </w:t>
      </w:r>
      <w:r w:rsidRPr="00C326D2">
        <w:rPr>
          <w:rFonts w:asciiTheme="majorHAnsi" w:eastAsia="Calibri" w:hAnsiTheme="majorHAnsi" w:cstheme="majorHAnsi"/>
          <w:bCs/>
        </w:rPr>
        <w:t xml:space="preserve">art. 118 ust. 3 </w:t>
      </w:r>
      <w:r w:rsidR="00D946D1" w:rsidRPr="00C326D2">
        <w:rPr>
          <w:rFonts w:asciiTheme="majorHAnsi" w:eastAsia="Calibri" w:hAnsiTheme="majorHAnsi" w:cstheme="majorHAnsi"/>
          <w:bCs/>
        </w:rPr>
        <w:t>u</w:t>
      </w:r>
      <w:r w:rsidRPr="00C326D2">
        <w:rPr>
          <w:rFonts w:asciiTheme="majorHAnsi" w:eastAsia="Calibri" w:hAnsiTheme="majorHAnsi" w:cstheme="majorHAnsi"/>
          <w:bCs/>
        </w:rPr>
        <w:t>stawy P</w:t>
      </w:r>
      <w:r w:rsidR="003B25C9">
        <w:rPr>
          <w:rFonts w:asciiTheme="majorHAnsi" w:eastAsia="Calibri" w:hAnsiTheme="majorHAnsi" w:cstheme="majorHAnsi"/>
          <w:bCs/>
        </w:rPr>
        <w:t>zp</w:t>
      </w:r>
      <w:r w:rsidR="008516B1" w:rsidRPr="00C326D2">
        <w:rPr>
          <w:rFonts w:asciiTheme="majorHAnsi" w:eastAsia="Calibri" w:hAnsiTheme="majorHAnsi" w:cstheme="majorHAnsi"/>
          <w:bCs/>
        </w:rPr>
        <w:t>, zwane dalej zobowiązaniem podmiotu udostępniającego zasoby”, przedmiotowe środki dowodowe</w:t>
      </w:r>
      <w:r w:rsidRPr="00C326D2">
        <w:rPr>
          <w:rFonts w:asciiTheme="majorHAnsi" w:eastAsia="Calibri" w:hAnsiTheme="majorHAnsi" w:cstheme="majorHAnsi"/>
          <w:bCs/>
        </w:rPr>
        <w:t>, pełnomocnictwo, sporządza się</w:t>
      </w:r>
      <w:r w:rsidR="002626CE" w:rsidRPr="00C326D2">
        <w:rPr>
          <w:rFonts w:asciiTheme="majorHAnsi" w:eastAsia="Calibri" w:hAnsiTheme="majorHAnsi" w:cstheme="majorHAnsi"/>
          <w:bCs/>
        </w:rPr>
        <w:t xml:space="preserve"> w </w:t>
      </w:r>
      <w:r w:rsidRPr="00C326D2">
        <w:rPr>
          <w:rFonts w:asciiTheme="majorHAnsi" w:eastAsia="Calibri" w:hAnsiTheme="majorHAnsi" w:cstheme="majorHAnsi"/>
          <w:bCs/>
        </w:rPr>
        <w:t>postaci elektronicznej,</w:t>
      </w:r>
      <w:r w:rsidR="002626CE" w:rsidRPr="00C326D2">
        <w:rPr>
          <w:rFonts w:asciiTheme="majorHAnsi" w:eastAsia="Calibri" w:hAnsiTheme="majorHAnsi" w:cstheme="majorHAnsi"/>
          <w:bCs/>
        </w:rPr>
        <w:t xml:space="preserve"> w </w:t>
      </w:r>
      <w:r w:rsidRPr="00C326D2">
        <w:rPr>
          <w:rFonts w:asciiTheme="majorHAnsi" w:eastAsia="Calibri" w:hAnsiTheme="majorHAnsi" w:cstheme="majorHAnsi"/>
          <w:bCs/>
        </w:rPr>
        <w:t>formatach określonych</w:t>
      </w:r>
      <w:r w:rsidR="002626CE" w:rsidRPr="00C326D2">
        <w:rPr>
          <w:rFonts w:asciiTheme="majorHAnsi" w:eastAsia="Calibri" w:hAnsiTheme="majorHAnsi" w:cstheme="majorHAnsi"/>
          <w:bCs/>
        </w:rPr>
        <w:t xml:space="preserve"> w </w:t>
      </w:r>
      <w:r w:rsidRPr="00C326D2">
        <w:rPr>
          <w:rFonts w:asciiTheme="majorHAnsi" w:hAnsiTheme="majorHAnsi" w:cstheme="majorHAnsi"/>
          <w:bCs/>
        </w:rPr>
        <w:t>Rozporządzeniu Rady Ministrów</w:t>
      </w:r>
      <w:r w:rsidR="002626CE" w:rsidRPr="00C326D2">
        <w:rPr>
          <w:rFonts w:asciiTheme="majorHAnsi" w:hAnsiTheme="majorHAnsi" w:cstheme="majorHAnsi"/>
          <w:bCs/>
        </w:rPr>
        <w:t xml:space="preserve"> z </w:t>
      </w:r>
      <w:r w:rsidRPr="00C326D2">
        <w:rPr>
          <w:rFonts w:asciiTheme="majorHAnsi" w:eastAsia="TimesNewRomanPSMT" w:hAnsiTheme="majorHAnsi" w:cstheme="majorHAnsi"/>
          <w:bCs/>
        </w:rPr>
        <w:t>dnia 12 kwietnia 2012 r.</w:t>
      </w:r>
      <w:r w:rsidR="002626CE" w:rsidRPr="00C326D2">
        <w:rPr>
          <w:rFonts w:asciiTheme="majorHAnsi" w:eastAsia="TimesNewRomanPSMT" w:hAnsiTheme="majorHAnsi" w:cstheme="majorHAnsi"/>
          <w:bCs/>
        </w:rPr>
        <w:t xml:space="preserve"> w </w:t>
      </w:r>
      <w:r w:rsidRPr="00C326D2">
        <w:rPr>
          <w:rFonts w:asciiTheme="majorHAnsi" w:hAnsiTheme="majorHAnsi" w:cstheme="majorHAnsi"/>
          <w:bCs/>
        </w:rPr>
        <w:t>sprawie Krajowych Ram Interoperacyjności, minimalnych wymagań dla rejestrów publicznych</w:t>
      </w:r>
      <w:r w:rsidR="002626CE" w:rsidRPr="00C326D2">
        <w:rPr>
          <w:rFonts w:asciiTheme="majorHAnsi" w:hAnsiTheme="majorHAnsi" w:cstheme="majorHAnsi"/>
          <w:bCs/>
        </w:rPr>
        <w:t xml:space="preserve"> i </w:t>
      </w:r>
      <w:r w:rsidRPr="00C326D2">
        <w:rPr>
          <w:rFonts w:asciiTheme="majorHAnsi" w:hAnsiTheme="majorHAnsi" w:cstheme="majorHAnsi"/>
          <w:bCs/>
        </w:rPr>
        <w:t>wymiany informacji</w:t>
      </w:r>
      <w:r w:rsidR="002626CE" w:rsidRPr="00C326D2">
        <w:rPr>
          <w:rFonts w:asciiTheme="majorHAnsi" w:hAnsiTheme="majorHAnsi" w:cstheme="majorHAnsi"/>
          <w:bCs/>
        </w:rPr>
        <w:t xml:space="preserve"> w </w:t>
      </w:r>
      <w:r w:rsidRPr="00C326D2">
        <w:rPr>
          <w:rFonts w:asciiTheme="majorHAnsi" w:hAnsiTheme="majorHAnsi" w:cstheme="majorHAnsi"/>
          <w:bCs/>
        </w:rPr>
        <w:t xml:space="preserve">postaci elektronicznej oraz minimalnych wymagań dla systemów teleinformatycznych </w:t>
      </w:r>
      <w:r w:rsidR="004232BE">
        <w:rPr>
          <w:rFonts w:asciiTheme="majorHAnsi" w:hAnsiTheme="majorHAnsi" w:cstheme="majorHAnsi"/>
          <w:bCs/>
        </w:rPr>
        <w:br/>
      </w:r>
      <w:r w:rsidRPr="00C326D2">
        <w:rPr>
          <w:rFonts w:asciiTheme="majorHAnsi" w:hAnsiTheme="majorHAnsi" w:cstheme="majorHAnsi"/>
          <w:bCs/>
        </w:rPr>
        <w:t>(t.j. Dz.U.</w:t>
      </w:r>
      <w:r w:rsidR="002626CE" w:rsidRPr="00C326D2">
        <w:rPr>
          <w:rFonts w:asciiTheme="majorHAnsi" w:hAnsiTheme="majorHAnsi" w:cstheme="majorHAnsi"/>
          <w:bCs/>
        </w:rPr>
        <w:t xml:space="preserve"> z </w:t>
      </w:r>
      <w:r w:rsidRPr="00C326D2">
        <w:rPr>
          <w:rFonts w:asciiTheme="majorHAnsi" w:hAnsiTheme="majorHAnsi" w:cstheme="majorHAnsi"/>
          <w:bCs/>
        </w:rPr>
        <w:t>2017</w:t>
      </w:r>
      <w:r w:rsidR="003B25C9">
        <w:rPr>
          <w:rFonts w:asciiTheme="majorHAnsi" w:hAnsiTheme="majorHAnsi" w:cstheme="majorHAnsi"/>
          <w:bCs/>
        </w:rPr>
        <w:t xml:space="preserve"> </w:t>
      </w:r>
      <w:r w:rsidRPr="00C326D2">
        <w:rPr>
          <w:rFonts w:asciiTheme="majorHAnsi" w:hAnsiTheme="majorHAnsi" w:cstheme="majorHAnsi"/>
          <w:bCs/>
        </w:rPr>
        <w:t>r. poz. 2247</w:t>
      </w:r>
      <w:r w:rsidR="002626CE" w:rsidRPr="00C326D2">
        <w:rPr>
          <w:rFonts w:asciiTheme="majorHAnsi" w:hAnsiTheme="majorHAnsi" w:cstheme="majorHAnsi"/>
          <w:bCs/>
        </w:rPr>
        <w:t xml:space="preserve"> z </w:t>
      </w:r>
      <w:r w:rsidRPr="00C326D2">
        <w:rPr>
          <w:rFonts w:asciiTheme="majorHAnsi" w:hAnsiTheme="majorHAnsi" w:cstheme="majorHAnsi"/>
          <w:bCs/>
        </w:rPr>
        <w:t>późn. zm.)</w:t>
      </w:r>
      <w:r w:rsidR="002626CE" w:rsidRPr="00C326D2">
        <w:rPr>
          <w:rFonts w:asciiTheme="majorHAnsi" w:hAnsiTheme="majorHAnsi" w:cstheme="majorHAnsi"/>
          <w:bCs/>
        </w:rPr>
        <w:t xml:space="preserve"> z </w:t>
      </w:r>
      <w:r w:rsidR="008516B1" w:rsidRPr="00C326D2">
        <w:rPr>
          <w:rFonts w:asciiTheme="majorHAnsi" w:hAnsiTheme="majorHAnsi" w:cstheme="majorHAnsi"/>
          <w:bCs/>
        </w:rPr>
        <w:t>uwzględnieniem rodzaju przekazywanych danych</w:t>
      </w:r>
      <w:r w:rsidRPr="00C326D2">
        <w:rPr>
          <w:rFonts w:asciiTheme="majorHAnsi" w:hAnsiTheme="majorHAnsi" w:cstheme="majorHAnsi"/>
          <w:bCs/>
        </w:rPr>
        <w:t xml:space="preserve">. </w:t>
      </w:r>
      <w:r w:rsidRPr="00C326D2">
        <w:rPr>
          <w:rFonts w:asciiTheme="majorHAnsi" w:hAnsiTheme="majorHAnsi" w:cstheme="majorHAnsi"/>
        </w:rPr>
        <w:t>Wśród formatów powszechnych</w:t>
      </w:r>
      <w:r w:rsidR="002626CE" w:rsidRPr="00C326D2">
        <w:rPr>
          <w:rFonts w:asciiTheme="majorHAnsi" w:hAnsiTheme="majorHAnsi" w:cstheme="majorHAnsi"/>
        </w:rPr>
        <w:t xml:space="preserve"> a </w:t>
      </w:r>
      <w:r w:rsidR="008516B1" w:rsidRPr="00C326D2">
        <w:rPr>
          <w:rFonts w:asciiTheme="majorHAnsi" w:hAnsiTheme="majorHAnsi" w:cstheme="majorHAnsi"/>
          <w:b/>
          <w:bCs/>
        </w:rPr>
        <w:t>nie</w:t>
      </w:r>
      <w:r w:rsidRPr="00C326D2">
        <w:rPr>
          <w:rFonts w:asciiTheme="majorHAnsi" w:hAnsiTheme="majorHAnsi" w:cstheme="majorHAnsi"/>
          <w:b/>
          <w:bCs/>
        </w:rPr>
        <w:t xml:space="preserve"> występujących</w:t>
      </w:r>
      <w:r w:rsidR="002626CE" w:rsidRPr="00C326D2">
        <w:rPr>
          <w:rFonts w:asciiTheme="majorHAnsi" w:hAnsiTheme="majorHAnsi" w:cstheme="majorHAnsi"/>
        </w:rPr>
        <w:t xml:space="preserve"> w </w:t>
      </w:r>
      <w:r w:rsidRPr="00C326D2">
        <w:rPr>
          <w:rFonts w:asciiTheme="majorHAnsi" w:hAnsiTheme="majorHAnsi" w:cstheme="majorHAnsi"/>
        </w:rPr>
        <w:t xml:space="preserve">rozporządzeniu występują: .rar .gif .bmp .numbers .pages. </w:t>
      </w:r>
      <w:r w:rsidRPr="00C326D2">
        <w:rPr>
          <w:rFonts w:asciiTheme="majorHAnsi" w:hAnsiTheme="majorHAnsi" w:cstheme="majorHAnsi"/>
          <w:b/>
        </w:rPr>
        <w:t>Dokumenty złożone</w:t>
      </w:r>
      <w:r w:rsidR="002626CE" w:rsidRPr="00C326D2">
        <w:rPr>
          <w:rFonts w:asciiTheme="majorHAnsi" w:hAnsiTheme="majorHAnsi" w:cstheme="majorHAnsi"/>
          <w:b/>
        </w:rPr>
        <w:t xml:space="preserve"> w </w:t>
      </w:r>
      <w:r w:rsidRPr="00C326D2">
        <w:rPr>
          <w:rFonts w:asciiTheme="majorHAnsi" w:hAnsiTheme="majorHAnsi" w:cstheme="majorHAnsi"/>
          <w:b/>
        </w:rPr>
        <w:t>takich plikach zostaną uznane za złożone nieskutecznie.</w:t>
      </w:r>
    </w:p>
    <w:p w14:paraId="07DD7E2B" w14:textId="708586DD" w:rsidR="00E24A2A"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W przypadku gdy podmiotowe środki dowodowe, przedmiotowe środki dowodowe, inne dokumenty lub dokumenty potwierdzające umocowanie do reprezentowania odpowiednio wykonawcy, wykonawców wspólnie ubiegających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 publicznego, podmiotu udostępniającego zasoby na zasadach określonych</w:t>
      </w:r>
      <w:r w:rsidR="002626CE" w:rsidRPr="00C326D2">
        <w:rPr>
          <w:rFonts w:asciiTheme="majorHAnsi" w:hAnsiTheme="majorHAnsi" w:cstheme="majorHAnsi"/>
        </w:rPr>
        <w:t xml:space="preserve"> w </w:t>
      </w:r>
      <w:r w:rsidRPr="00C326D2">
        <w:rPr>
          <w:rFonts w:asciiTheme="majorHAnsi" w:hAnsiTheme="majorHAnsi" w:cstheme="majorHAnsi"/>
        </w:rPr>
        <w:t xml:space="preserve">art.118 </w:t>
      </w:r>
      <w:r w:rsidR="00D946D1" w:rsidRPr="00C326D2">
        <w:rPr>
          <w:rFonts w:asciiTheme="majorHAnsi" w:hAnsiTheme="majorHAnsi" w:cstheme="majorHAnsi"/>
        </w:rPr>
        <w:t>u</w:t>
      </w:r>
      <w:r w:rsidRPr="00C326D2">
        <w:rPr>
          <w:rFonts w:asciiTheme="majorHAnsi" w:hAnsiTheme="majorHAnsi" w:cstheme="majorHAnsi"/>
        </w:rPr>
        <w:t xml:space="preserve">stawy </w:t>
      </w:r>
      <w:r w:rsidR="008516B1" w:rsidRPr="00C326D2">
        <w:rPr>
          <w:rFonts w:asciiTheme="majorHAnsi" w:hAnsiTheme="majorHAnsi" w:cstheme="majorHAnsi"/>
        </w:rPr>
        <w:t>P</w:t>
      </w:r>
      <w:r w:rsidR="003B25C9">
        <w:rPr>
          <w:rFonts w:asciiTheme="majorHAnsi" w:hAnsiTheme="majorHAnsi" w:cstheme="majorHAnsi"/>
        </w:rPr>
        <w:t>zp</w:t>
      </w:r>
      <w:r w:rsidR="008516B1" w:rsidRPr="00C326D2">
        <w:rPr>
          <w:rFonts w:asciiTheme="majorHAnsi" w:hAnsiTheme="majorHAnsi" w:cstheme="majorHAnsi"/>
        </w:rPr>
        <w:t xml:space="preserve"> </w:t>
      </w:r>
      <w:r w:rsidRPr="00C326D2">
        <w:rPr>
          <w:rFonts w:asciiTheme="majorHAnsi" w:hAnsiTheme="majorHAnsi" w:cstheme="majorHAnsi"/>
        </w:rPr>
        <w:t>lub podwykonawcy niebędącego podmiotem udostępniającym zasoby na takich zasadach, zwane dalej „dokumentami potwierdzającymi umocowanie do reprezentowania”, zostały wystawione przez upoważnione podmioty inne niż wykonawca, wykonawca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 podmiot udostępniający zasoby lub podwykonawca, zwane dalej „upoważnionymi podmiotami”, jako dokument elektroniczny, przekazuje się ten dokument.</w:t>
      </w:r>
    </w:p>
    <w:p w14:paraId="573DF2E3" w14:textId="55757B73" w:rsidR="00E24A2A"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lastRenderedPageBreak/>
        <w:t>W przypadku gdy podmiotowe środki dowodowe, przedmiotowe środki dowodowe, inne dokumenty lub dokumenty potwierdzające umocowanie do reprezentowania, zostały wystawione przez upoważnione podmioty jako dokument</w:t>
      </w:r>
      <w:r w:rsidR="002626CE" w:rsidRPr="00C326D2">
        <w:rPr>
          <w:rFonts w:asciiTheme="majorHAnsi" w:hAnsiTheme="majorHAnsi" w:cstheme="majorHAnsi"/>
        </w:rPr>
        <w:t xml:space="preserve"> w </w:t>
      </w:r>
      <w:r w:rsidRPr="00C326D2">
        <w:rPr>
          <w:rFonts w:asciiTheme="majorHAnsi" w:hAnsiTheme="majorHAnsi" w:cstheme="majorHAnsi"/>
        </w:rPr>
        <w:t xml:space="preserve">postaci papierowej, przekazuje się cyfrowe odwzorowanie tego dokumentu opatrzone </w:t>
      </w:r>
      <w:r w:rsidRPr="00B47FD0">
        <w:rPr>
          <w:rFonts w:asciiTheme="majorHAnsi" w:hAnsiTheme="majorHAnsi" w:cstheme="majorHAnsi"/>
          <w:color w:val="FF0000"/>
        </w:rPr>
        <w:t>kwalifikowanym podpisem elektronicznym</w:t>
      </w:r>
      <w:r w:rsidR="008516B1" w:rsidRPr="00C326D2">
        <w:rPr>
          <w:rFonts w:asciiTheme="majorHAnsi" w:hAnsiTheme="majorHAnsi" w:cstheme="majorHAnsi"/>
        </w:rPr>
        <w:t xml:space="preserve">, </w:t>
      </w:r>
      <w:r w:rsidR="008516B1" w:rsidRPr="00B47FD0">
        <w:rPr>
          <w:rFonts w:asciiTheme="majorHAnsi" w:hAnsiTheme="majorHAnsi" w:cstheme="majorHAnsi"/>
          <w:color w:val="FF0000"/>
        </w:rPr>
        <w:t>podpisem zaufanym</w:t>
      </w:r>
      <w:r w:rsidR="008516B1" w:rsidRPr="00C326D2">
        <w:rPr>
          <w:rFonts w:asciiTheme="majorHAnsi" w:hAnsiTheme="majorHAnsi" w:cstheme="majorHAnsi"/>
        </w:rPr>
        <w:t xml:space="preserve"> lub </w:t>
      </w:r>
      <w:r w:rsidR="008516B1" w:rsidRPr="00B47FD0">
        <w:rPr>
          <w:rFonts w:asciiTheme="majorHAnsi" w:hAnsiTheme="majorHAnsi" w:cstheme="majorHAnsi"/>
          <w:color w:val="FF0000"/>
        </w:rPr>
        <w:t>podpisem osobistym</w:t>
      </w:r>
      <w:r w:rsidRPr="00C326D2">
        <w:rPr>
          <w:rFonts w:asciiTheme="majorHAnsi" w:hAnsiTheme="majorHAnsi" w:cstheme="majorHAnsi"/>
        </w:rPr>
        <w:t>, poświadczające zgodność cyfrowego odwzorowania</w:t>
      </w:r>
      <w:r w:rsidR="002626CE" w:rsidRPr="00C326D2">
        <w:rPr>
          <w:rFonts w:asciiTheme="majorHAnsi" w:hAnsiTheme="majorHAnsi" w:cstheme="majorHAnsi"/>
        </w:rPr>
        <w:t xml:space="preserve"> z </w:t>
      </w:r>
      <w:r w:rsidRPr="00C326D2">
        <w:rPr>
          <w:rFonts w:asciiTheme="majorHAnsi" w:hAnsiTheme="majorHAnsi" w:cstheme="majorHAnsi"/>
        </w:rPr>
        <w:t>dokumentem</w:t>
      </w:r>
      <w:r w:rsidR="002626CE" w:rsidRPr="00C326D2">
        <w:rPr>
          <w:rFonts w:asciiTheme="majorHAnsi" w:hAnsiTheme="majorHAnsi" w:cstheme="majorHAnsi"/>
        </w:rPr>
        <w:t xml:space="preserve"> w </w:t>
      </w:r>
      <w:r w:rsidRPr="00C326D2">
        <w:rPr>
          <w:rFonts w:asciiTheme="majorHAnsi" w:hAnsiTheme="majorHAnsi" w:cstheme="majorHAnsi"/>
        </w:rPr>
        <w:t>postaci papierowej.</w:t>
      </w:r>
    </w:p>
    <w:p w14:paraId="7E9BE24D" w14:textId="0F1BB587" w:rsidR="00E24A2A"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Przez cyfrowe odwzorowanie,</w:t>
      </w:r>
      <w:r w:rsidR="002626CE" w:rsidRPr="00C326D2">
        <w:rPr>
          <w:rFonts w:asciiTheme="majorHAnsi" w:hAnsiTheme="majorHAnsi" w:cstheme="majorHAnsi"/>
        </w:rPr>
        <w:t xml:space="preserve"> o </w:t>
      </w:r>
      <w:r w:rsidRPr="00C326D2">
        <w:rPr>
          <w:rFonts w:asciiTheme="majorHAnsi" w:hAnsiTheme="majorHAnsi" w:cstheme="majorHAnsi"/>
        </w:rPr>
        <w:t xml:space="preserve">którym mowa pkt </w:t>
      </w:r>
      <w:r w:rsidR="00384368" w:rsidRPr="00C326D2">
        <w:rPr>
          <w:rFonts w:asciiTheme="majorHAnsi" w:hAnsiTheme="majorHAnsi" w:cstheme="majorHAnsi"/>
        </w:rPr>
        <w:t>1</w:t>
      </w:r>
      <w:r w:rsidR="003B195B" w:rsidRPr="00C326D2">
        <w:rPr>
          <w:rFonts w:asciiTheme="majorHAnsi" w:hAnsiTheme="majorHAnsi" w:cstheme="majorHAnsi"/>
        </w:rPr>
        <w:t>3</w:t>
      </w:r>
      <w:r w:rsidR="00384368" w:rsidRPr="00C326D2">
        <w:rPr>
          <w:rFonts w:asciiTheme="majorHAnsi" w:hAnsiTheme="majorHAnsi" w:cstheme="majorHAnsi"/>
        </w:rPr>
        <w:t>.</w:t>
      </w:r>
      <w:r w:rsidR="008516B1" w:rsidRPr="00C326D2">
        <w:rPr>
          <w:rFonts w:asciiTheme="majorHAnsi" w:hAnsiTheme="majorHAnsi" w:cstheme="majorHAnsi"/>
        </w:rPr>
        <w:t>3</w:t>
      </w:r>
      <w:r w:rsidR="00384368" w:rsidRPr="00C326D2">
        <w:rPr>
          <w:rFonts w:asciiTheme="majorHAnsi" w:hAnsiTheme="majorHAnsi" w:cstheme="majorHAnsi"/>
        </w:rPr>
        <w:t>. SWZ</w:t>
      </w:r>
      <w:r w:rsidRPr="00C326D2">
        <w:rPr>
          <w:rFonts w:asciiTheme="majorHAnsi" w:hAnsiTheme="majorHAnsi" w:cstheme="majorHAnsi"/>
        </w:rPr>
        <w:t>, należy rozumieć dokument elektroniczny będą</w:t>
      </w:r>
      <w:r w:rsidR="006D2EBD">
        <w:rPr>
          <w:rFonts w:asciiTheme="majorHAnsi" w:hAnsiTheme="majorHAnsi" w:cstheme="majorHAnsi"/>
        </w:rPr>
        <w:t>cy</w:t>
      </w:r>
      <w:r w:rsidRPr="00C326D2">
        <w:rPr>
          <w:rFonts w:asciiTheme="majorHAnsi" w:hAnsiTheme="majorHAnsi" w:cstheme="majorHAnsi"/>
        </w:rPr>
        <w:t xml:space="preserve"> elektroniczną</w:t>
      </w:r>
      <w:r w:rsidR="003B25C9">
        <w:rPr>
          <w:rFonts w:asciiTheme="majorHAnsi" w:hAnsiTheme="majorHAnsi" w:cstheme="majorHAnsi"/>
        </w:rPr>
        <w:t xml:space="preserve"> kopią</w:t>
      </w:r>
      <w:r w:rsidRPr="00C326D2">
        <w:rPr>
          <w:rFonts w:asciiTheme="majorHAnsi" w:hAnsiTheme="majorHAnsi" w:cstheme="majorHAnsi"/>
        </w:rPr>
        <w:t xml:space="preserve"> treści zapisanej</w:t>
      </w:r>
      <w:r w:rsidR="002626CE" w:rsidRPr="00C326D2">
        <w:rPr>
          <w:rFonts w:asciiTheme="majorHAnsi" w:hAnsiTheme="majorHAnsi" w:cstheme="majorHAnsi"/>
        </w:rPr>
        <w:t xml:space="preserve"> w </w:t>
      </w:r>
      <w:r w:rsidRPr="00C326D2">
        <w:rPr>
          <w:rFonts w:asciiTheme="majorHAnsi" w:hAnsiTheme="majorHAnsi" w:cstheme="majorHAnsi"/>
        </w:rPr>
        <w:t>postaci papierowej, umożliwiający zapoznanie się</w:t>
      </w:r>
      <w:r w:rsidR="002626CE" w:rsidRPr="00C326D2">
        <w:rPr>
          <w:rFonts w:asciiTheme="majorHAnsi" w:hAnsiTheme="majorHAnsi" w:cstheme="majorHAnsi"/>
        </w:rPr>
        <w:t xml:space="preserve"> z </w:t>
      </w:r>
      <w:r w:rsidRPr="00C326D2">
        <w:rPr>
          <w:rFonts w:asciiTheme="majorHAnsi" w:hAnsiTheme="majorHAnsi" w:cstheme="majorHAnsi"/>
        </w:rPr>
        <w:t>tą treścią</w:t>
      </w:r>
      <w:r w:rsidR="002626CE" w:rsidRPr="00C326D2">
        <w:rPr>
          <w:rFonts w:asciiTheme="majorHAnsi" w:hAnsiTheme="majorHAnsi" w:cstheme="majorHAnsi"/>
        </w:rPr>
        <w:t xml:space="preserve"> i </w:t>
      </w:r>
      <w:r w:rsidRPr="00C326D2">
        <w:rPr>
          <w:rFonts w:asciiTheme="majorHAnsi" w:hAnsiTheme="majorHAnsi" w:cstheme="majorHAnsi"/>
        </w:rPr>
        <w:t>jej zrozumienie, bez konieczności bezpośredniego dostępu do oryginału.</w:t>
      </w:r>
    </w:p>
    <w:p w14:paraId="1A5B90EF" w14:textId="417AD649" w:rsidR="003B195B"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Poświadczenia zgodności cyfrowego odwzorowania</w:t>
      </w:r>
      <w:r w:rsidR="002626CE" w:rsidRPr="00C326D2">
        <w:rPr>
          <w:rFonts w:asciiTheme="majorHAnsi" w:hAnsiTheme="majorHAnsi" w:cstheme="majorHAnsi"/>
        </w:rPr>
        <w:t xml:space="preserve"> z </w:t>
      </w:r>
      <w:r w:rsidRPr="00C326D2">
        <w:rPr>
          <w:rFonts w:asciiTheme="majorHAnsi" w:hAnsiTheme="majorHAnsi" w:cstheme="majorHAnsi"/>
        </w:rPr>
        <w:t>dokumentem</w:t>
      </w:r>
      <w:r w:rsidR="002626CE" w:rsidRPr="00C326D2">
        <w:rPr>
          <w:rFonts w:asciiTheme="majorHAnsi" w:hAnsiTheme="majorHAnsi" w:cstheme="majorHAnsi"/>
        </w:rPr>
        <w:t xml:space="preserve"> w </w:t>
      </w:r>
      <w:r w:rsidRPr="00C326D2">
        <w:rPr>
          <w:rFonts w:asciiTheme="majorHAnsi" w:hAnsiTheme="majorHAnsi" w:cstheme="majorHAnsi"/>
        </w:rPr>
        <w:t>postaci papierowej,</w:t>
      </w:r>
      <w:r w:rsidR="002626CE" w:rsidRPr="00C326D2">
        <w:rPr>
          <w:rFonts w:asciiTheme="majorHAnsi" w:hAnsiTheme="majorHAnsi" w:cstheme="majorHAnsi"/>
        </w:rPr>
        <w:t xml:space="preserve"> o </w:t>
      </w:r>
      <w:r w:rsidRPr="00C326D2">
        <w:rPr>
          <w:rFonts w:asciiTheme="majorHAnsi" w:hAnsiTheme="majorHAnsi" w:cstheme="majorHAnsi"/>
        </w:rPr>
        <w:t>którym mowa pkt</w:t>
      </w:r>
      <w:r w:rsidR="005C1C7F" w:rsidRPr="00C326D2">
        <w:rPr>
          <w:rFonts w:asciiTheme="majorHAnsi" w:hAnsiTheme="majorHAnsi" w:cstheme="majorHAnsi"/>
        </w:rPr>
        <w:t xml:space="preserve"> </w:t>
      </w:r>
      <w:r w:rsidR="00384368" w:rsidRPr="00C326D2">
        <w:rPr>
          <w:rFonts w:asciiTheme="majorHAnsi" w:hAnsiTheme="majorHAnsi" w:cstheme="majorHAnsi"/>
        </w:rPr>
        <w:t>1</w:t>
      </w:r>
      <w:r w:rsidR="003B195B" w:rsidRPr="00C326D2">
        <w:rPr>
          <w:rFonts w:asciiTheme="majorHAnsi" w:hAnsiTheme="majorHAnsi" w:cstheme="majorHAnsi"/>
        </w:rPr>
        <w:t>3</w:t>
      </w:r>
      <w:r w:rsidR="002E39B7" w:rsidRPr="00C326D2">
        <w:rPr>
          <w:rFonts w:asciiTheme="majorHAnsi" w:hAnsiTheme="majorHAnsi" w:cstheme="majorHAnsi"/>
        </w:rPr>
        <w:t>.3</w:t>
      </w:r>
      <w:r w:rsidR="00384368" w:rsidRPr="00C326D2">
        <w:rPr>
          <w:rFonts w:asciiTheme="majorHAnsi" w:hAnsiTheme="majorHAnsi" w:cstheme="majorHAnsi"/>
        </w:rPr>
        <w:t>.</w:t>
      </w:r>
      <w:r w:rsidR="002E39B7" w:rsidRPr="00C326D2">
        <w:rPr>
          <w:rFonts w:asciiTheme="majorHAnsi" w:hAnsiTheme="majorHAnsi" w:cstheme="majorHAnsi"/>
        </w:rPr>
        <w:t xml:space="preserve"> </w:t>
      </w:r>
      <w:r w:rsidR="00384368" w:rsidRPr="00C326D2">
        <w:rPr>
          <w:rFonts w:asciiTheme="majorHAnsi" w:hAnsiTheme="majorHAnsi" w:cstheme="majorHAnsi"/>
        </w:rPr>
        <w:t>SWZ</w:t>
      </w:r>
      <w:r w:rsidRPr="00C326D2">
        <w:rPr>
          <w:rFonts w:asciiTheme="majorHAnsi" w:hAnsiTheme="majorHAnsi" w:cstheme="majorHAnsi"/>
        </w:rPr>
        <w:t>, dokonuje</w:t>
      </w:r>
      <w:r w:rsidR="002626CE" w:rsidRPr="00C326D2">
        <w:rPr>
          <w:rFonts w:asciiTheme="majorHAnsi" w:hAnsiTheme="majorHAnsi" w:cstheme="majorHAnsi"/>
        </w:rPr>
        <w:t xml:space="preserve"> w </w:t>
      </w:r>
      <w:r w:rsidRPr="00C326D2">
        <w:rPr>
          <w:rFonts w:asciiTheme="majorHAnsi" w:hAnsiTheme="majorHAnsi" w:cstheme="majorHAnsi"/>
        </w:rPr>
        <w:t>przypadku:</w:t>
      </w:r>
    </w:p>
    <w:p w14:paraId="6D40F62F" w14:textId="1FF3229C" w:rsidR="003B195B" w:rsidRPr="00C326D2" w:rsidRDefault="00E24A2A" w:rsidP="00094085">
      <w:pPr>
        <w:pStyle w:val="Akapitzlist"/>
        <w:numPr>
          <w:ilvl w:val="2"/>
          <w:numId w:val="7"/>
        </w:numPr>
        <w:spacing w:line="360" w:lineRule="auto"/>
        <w:jc w:val="both"/>
        <w:rPr>
          <w:rFonts w:asciiTheme="majorHAnsi" w:hAnsiTheme="majorHAnsi" w:cstheme="majorHAnsi"/>
        </w:rPr>
      </w:pPr>
      <w:r w:rsidRPr="00C326D2">
        <w:rPr>
          <w:rFonts w:asciiTheme="majorHAnsi" w:hAnsiTheme="majorHAnsi" w:cstheme="majorHAnsi"/>
        </w:rPr>
        <w:t xml:space="preserve">podmiotowych środków dowodowych oraz dokumentów potwierdzających umocowanie do reprezentowania </w:t>
      </w:r>
      <w:r w:rsidR="002E39B7" w:rsidRPr="00C326D2">
        <w:rPr>
          <w:rFonts w:asciiTheme="majorHAnsi" w:hAnsiTheme="majorHAnsi" w:cstheme="majorHAnsi"/>
        </w:rPr>
        <w:t xml:space="preserve">- </w:t>
      </w:r>
      <w:r w:rsidRPr="00C326D2">
        <w:rPr>
          <w:rFonts w:asciiTheme="majorHAnsi" w:hAnsiTheme="majorHAnsi" w:cstheme="majorHAnsi"/>
        </w:rPr>
        <w:t>odpowiednio wykonawca, wykonawca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 podmiot udostępniający zasoby lub podwykonawca,</w:t>
      </w:r>
      <w:r w:rsidR="002626CE" w:rsidRPr="00C326D2">
        <w:rPr>
          <w:rFonts w:asciiTheme="majorHAnsi" w:hAnsiTheme="majorHAnsi" w:cstheme="majorHAnsi"/>
        </w:rPr>
        <w:t xml:space="preserve"> w </w:t>
      </w:r>
      <w:r w:rsidRPr="00C326D2">
        <w:rPr>
          <w:rFonts w:asciiTheme="majorHAnsi" w:hAnsiTheme="majorHAnsi" w:cstheme="majorHAnsi"/>
        </w:rPr>
        <w:t>zakresie podmiotowych środków dowodowych lub dokumentów potwierdzających umocowanie do reprezentowania, które każdego</w:t>
      </w:r>
      <w:r w:rsidR="002626CE" w:rsidRPr="00C326D2">
        <w:rPr>
          <w:rFonts w:asciiTheme="majorHAnsi" w:hAnsiTheme="majorHAnsi" w:cstheme="majorHAnsi"/>
        </w:rPr>
        <w:t xml:space="preserve"> z </w:t>
      </w:r>
      <w:r w:rsidRPr="00C326D2">
        <w:rPr>
          <w:rFonts w:asciiTheme="majorHAnsi" w:hAnsiTheme="majorHAnsi" w:cstheme="majorHAnsi"/>
        </w:rPr>
        <w:t>nich dotyczą;</w:t>
      </w:r>
    </w:p>
    <w:p w14:paraId="268EAA30" w14:textId="59E08E32" w:rsidR="003B195B" w:rsidRPr="00C326D2" w:rsidRDefault="00E24A2A" w:rsidP="00094085">
      <w:pPr>
        <w:pStyle w:val="Akapitzlist"/>
        <w:numPr>
          <w:ilvl w:val="2"/>
          <w:numId w:val="7"/>
        </w:numPr>
        <w:spacing w:line="360" w:lineRule="auto"/>
        <w:jc w:val="both"/>
        <w:rPr>
          <w:rFonts w:asciiTheme="majorHAnsi" w:hAnsiTheme="majorHAnsi" w:cstheme="majorHAnsi"/>
        </w:rPr>
      </w:pPr>
      <w:r w:rsidRPr="00C326D2">
        <w:rPr>
          <w:rFonts w:asciiTheme="majorHAnsi" w:hAnsiTheme="majorHAnsi" w:cstheme="majorHAnsi"/>
        </w:rPr>
        <w:t>przedmiotowych środków dowodowych – odpowiednio wykonawca lub wykonawca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 xml:space="preserve">udzielenie zamówienia; </w:t>
      </w:r>
    </w:p>
    <w:p w14:paraId="16248F50" w14:textId="493BF5E9" w:rsidR="00E24A2A" w:rsidRPr="00C326D2" w:rsidRDefault="00E24A2A" w:rsidP="00094085">
      <w:pPr>
        <w:pStyle w:val="Akapitzlist"/>
        <w:numPr>
          <w:ilvl w:val="2"/>
          <w:numId w:val="7"/>
        </w:numPr>
        <w:spacing w:line="360" w:lineRule="auto"/>
        <w:jc w:val="both"/>
        <w:rPr>
          <w:rFonts w:asciiTheme="majorHAnsi" w:hAnsiTheme="majorHAnsi" w:cstheme="majorHAnsi"/>
        </w:rPr>
      </w:pPr>
      <w:r w:rsidRPr="00C326D2">
        <w:rPr>
          <w:rFonts w:asciiTheme="majorHAnsi" w:hAnsiTheme="majorHAnsi" w:cstheme="majorHAnsi"/>
        </w:rPr>
        <w:t>innych dokumentów – odpowiednio wykonawca lub wykonawca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w:t>
      </w:r>
      <w:r w:rsidR="002626CE" w:rsidRPr="00C326D2">
        <w:rPr>
          <w:rFonts w:asciiTheme="majorHAnsi" w:hAnsiTheme="majorHAnsi" w:cstheme="majorHAnsi"/>
        </w:rPr>
        <w:t xml:space="preserve"> w </w:t>
      </w:r>
      <w:r w:rsidRPr="00C326D2">
        <w:rPr>
          <w:rFonts w:asciiTheme="majorHAnsi" w:hAnsiTheme="majorHAnsi" w:cstheme="majorHAnsi"/>
        </w:rPr>
        <w:t>zakresie dokumentów, które każdego</w:t>
      </w:r>
      <w:r w:rsidR="002626CE" w:rsidRPr="00C326D2">
        <w:rPr>
          <w:rFonts w:asciiTheme="majorHAnsi" w:hAnsiTheme="majorHAnsi" w:cstheme="majorHAnsi"/>
        </w:rPr>
        <w:t xml:space="preserve"> z </w:t>
      </w:r>
      <w:r w:rsidRPr="00C326D2">
        <w:rPr>
          <w:rFonts w:asciiTheme="majorHAnsi" w:hAnsiTheme="majorHAnsi" w:cstheme="majorHAnsi"/>
        </w:rPr>
        <w:t>nich dotyczą.</w:t>
      </w:r>
    </w:p>
    <w:p w14:paraId="563220F4" w14:textId="24183A1B" w:rsidR="002E39B7" w:rsidRPr="00C326D2" w:rsidRDefault="002E39B7"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Poświadczenie zgodności cyfrowego odwzorowania</w:t>
      </w:r>
      <w:r w:rsidR="002626CE" w:rsidRPr="00C326D2">
        <w:rPr>
          <w:rFonts w:asciiTheme="majorHAnsi" w:hAnsiTheme="majorHAnsi" w:cstheme="majorHAnsi"/>
        </w:rPr>
        <w:t xml:space="preserve"> z </w:t>
      </w:r>
      <w:r w:rsidRPr="00C326D2">
        <w:rPr>
          <w:rFonts w:asciiTheme="majorHAnsi" w:hAnsiTheme="majorHAnsi" w:cstheme="majorHAnsi"/>
        </w:rPr>
        <w:t>dokumentem</w:t>
      </w:r>
      <w:r w:rsidR="002626CE" w:rsidRPr="00C326D2">
        <w:rPr>
          <w:rFonts w:asciiTheme="majorHAnsi" w:hAnsiTheme="majorHAnsi" w:cstheme="majorHAnsi"/>
        </w:rPr>
        <w:t xml:space="preserve"> w </w:t>
      </w:r>
      <w:r w:rsidRPr="00C326D2">
        <w:rPr>
          <w:rFonts w:asciiTheme="majorHAnsi" w:hAnsiTheme="majorHAnsi" w:cstheme="majorHAnsi"/>
        </w:rPr>
        <w:t>postaci papierowej</w:t>
      </w:r>
      <w:r w:rsidR="00037C02" w:rsidRPr="00C326D2">
        <w:rPr>
          <w:rFonts w:asciiTheme="majorHAnsi" w:hAnsiTheme="majorHAnsi" w:cstheme="majorHAnsi"/>
        </w:rPr>
        <w:t>,</w:t>
      </w:r>
      <w:r w:rsidR="002626CE" w:rsidRPr="00C326D2">
        <w:rPr>
          <w:rFonts w:asciiTheme="majorHAnsi" w:hAnsiTheme="majorHAnsi" w:cstheme="majorHAnsi"/>
        </w:rPr>
        <w:t xml:space="preserve"> o </w:t>
      </w:r>
      <w:r w:rsidR="00037C02" w:rsidRPr="00C326D2">
        <w:rPr>
          <w:rFonts w:asciiTheme="majorHAnsi" w:hAnsiTheme="majorHAnsi" w:cstheme="majorHAnsi"/>
        </w:rPr>
        <w:t>której mowa</w:t>
      </w:r>
      <w:r w:rsidR="002626CE" w:rsidRPr="00C326D2">
        <w:rPr>
          <w:rFonts w:asciiTheme="majorHAnsi" w:hAnsiTheme="majorHAnsi" w:cstheme="majorHAnsi"/>
        </w:rPr>
        <w:t xml:space="preserve"> w </w:t>
      </w:r>
      <w:r w:rsidR="00037C02" w:rsidRPr="00C326D2">
        <w:rPr>
          <w:rFonts w:asciiTheme="majorHAnsi" w:hAnsiTheme="majorHAnsi" w:cstheme="majorHAnsi"/>
        </w:rPr>
        <w:t xml:space="preserve">pkt. </w:t>
      </w:r>
      <w:r w:rsidR="00384368" w:rsidRPr="00C326D2">
        <w:rPr>
          <w:rFonts w:asciiTheme="majorHAnsi" w:hAnsiTheme="majorHAnsi" w:cstheme="majorHAnsi"/>
        </w:rPr>
        <w:t>1</w:t>
      </w:r>
      <w:r w:rsidR="003B195B" w:rsidRPr="00C326D2">
        <w:rPr>
          <w:rFonts w:asciiTheme="majorHAnsi" w:hAnsiTheme="majorHAnsi" w:cstheme="majorHAnsi"/>
        </w:rPr>
        <w:t>3</w:t>
      </w:r>
      <w:r w:rsidR="00037C02" w:rsidRPr="00C326D2">
        <w:rPr>
          <w:rFonts w:asciiTheme="majorHAnsi" w:hAnsiTheme="majorHAnsi" w:cstheme="majorHAnsi"/>
        </w:rPr>
        <w:t>.3</w:t>
      </w:r>
      <w:r w:rsidR="00384368" w:rsidRPr="00C326D2">
        <w:rPr>
          <w:rFonts w:asciiTheme="majorHAnsi" w:hAnsiTheme="majorHAnsi" w:cstheme="majorHAnsi"/>
        </w:rPr>
        <w:t>. SWZ</w:t>
      </w:r>
      <w:r w:rsidRPr="00C326D2">
        <w:rPr>
          <w:rFonts w:asciiTheme="majorHAnsi" w:hAnsiTheme="majorHAnsi" w:cstheme="majorHAnsi"/>
        </w:rPr>
        <w:t xml:space="preserve"> może dokonać również notariusz.</w:t>
      </w:r>
    </w:p>
    <w:p w14:paraId="139AADF5" w14:textId="208E2A5A" w:rsidR="00E24A2A" w:rsidRPr="00EC2918" w:rsidRDefault="00E24A2A" w:rsidP="00043CB2">
      <w:pPr>
        <w:pStyle w:val="Akapitzlist"/>
        <w:numPr>
          <w:ilvl w:val="1"/>
          <w:numId w:val="7"/>
        </w:numPr>
        <w:spacing w:line="360" w:lineRule="auto"/>
        <w:ind w:left="851" w:hanging="491"/>
        <w:jc w:val="both"/>
        <w:rPr>
          <w:rFonts w:asciiTheme="majorHAnsi" w:hAnsiTheme="majorHAnsi" w:cstheme="majorHAnsi"/>
          <w:color w:val="00B050"/>
        </w:rPr>
      </w:pPr>
      <w:r w:rsidRPr="00C326D2">
        <w:rPr>
          <w:rFonts w:asciiTheme="majorHAnsi" w:hAnsiTheme="majorHAnsi" w:cstheme="majorHAnsi"/>
        </w:rPr>
        <w:t xml:space="preserve"> Podmiotowe środki dowodowe,</w:t>
      </w:r>
      <w:r w:rsidR="002626CE" w:rsidRPr="00C326D2">
        <w:rPr>
          <w:rFonts w:asciiTheme="majorHAnsi" w:hAnsiTheme="majorHAnsi" w:cstheme="majorHAnsi"/>
        </w:rPr>
        <w:t xml:space="preserve"> w </w:t>
      </w:r>
      <w:r w:rsidR="002E39B7" w:rsidRPr="00C326D2">
        <w:rPr>
          <w:rFonts w:asciiTheme="majorHAnsi" w:hAnsiTheme="majorHAnsi" w:cstheme="majorHAnsi"/>
        </w:rPr>
        <w:t>tym oświadczenie,</w:t>
      </w:r>
      <w:r w:rsidR="002626CE" w:rsidRPr="00C326D2">
        <w:rPr>
          <w:rFonts w:asciiTheme="majorHAnsi" w:hAnsiTheme="majorHAnsi" w:cstheme="majorHAnsi"/>
        </w:rPr>
        <w:t xml:space="preserve"> o </w:t>
      </w:r>
      <w:r w:rsidR="002E39B7" w:rsidRPr="00C326D2">
        <w:rPr>
          <w:rFonts w:asciiTheme="majorHAnsi" w:hAnsiTheme="majorHAnsi" w:cstheme="majorHAnsi"/>
        </w:rPr>
        <w:t>którym mowa</w:t>
      </w:r>
      <w:r w:rsidR="002626CE" w:rsidRPr="00C326D2">
        <w:rPr>
          <w:rFonts w:asciiTheme="majorHAnsi" w:hAnsiTheme="majorHAnsi" w:cstheme="majorHAnsi"/>
        </w:rPr>
        <w:t xml:space="preserve"> w </w:t>
      </w:r>
      <w:r w:rsidR="002E39B7" w:rsidRPr="00C326D2">
        <w:rPr>
          <w:rFonts w:asciiTheme="majorHAnsi" w:hAnsiTheme="majorHAnsi" w:cstheme="majorHAnsi"/>
        </w:rPr>
        <w:t>art. 117 ust. 4 ustawy P</w:t>
      </w:r>
      <w:r w:rsidR="003B25C9">
        <w:rPr>
          <w:rFonts w:asciiTheme="majorHAnsi" w:hAnsiTheme="majorHAnsi" w:cstheme="majorHAnsi"/>
        </w:rPr>
        <w:t>zp</w:t>
      </w:r>
      <w:r w:rsidR="002E39B7" w:rsidRPr="00C326D2">
        <w:rPr>
          <w:rFonts w:asciiTheme="majorHAnsi" w:hAnsiTheme="majorHAnsi" w:cstheme="majorHAnsi"/>
        </w:rPr>
        <w:t xml:space="preserve">, </w:t>
      </w:r>
      <w:r w:rsidRPr="00C326D2">
        <w:rPr>
          <w:rFonts w:asciiTheme="majorHAnsi" w:hAnsiTheme="majorHAnsi" w:cstheme="majorHAnsi"/>
        </w:rPr>
        <w:t>zobowiązanie podmiotu udostępniającego zasoby, przedmiotowe środki dowodowe niewystawione przez upoważnione podmioty, oraz pełnomocnictwo przekazuje się</w:t>
      </w:r>
      <w:r w:rsidR="002626CE" w:rsidRPr="00C326D2">
        <w:rPr>
          <w:rFonts w:asciiTheme="majorHAnsi" w:hAnsiTheme="majorHAnsi" w:cstheme="majorHAnsi"/>
        </w:rPr>
        <w:t xml:space="preserve"> w </w:t>
      </w:r>
      <w:r w:rsidRPr="00C326D2">
        <w:rPr>
          <w:rFonts w:asciiTheme="majorHAnsi" w:hAnsiTheme="majorHAnsi" w:cstheme="majorHAnsi"/>
        </w:rPr>
        <w:t>postaci elektronicznej</w:t>
      </w:r>
      <w:r w:rsidR="002626CE" w:rsidRPr="00C326D2">
        <w:rPr>
          <w:rFonts w:asciiTheme="majorHAnsi" w:hAnsiTheme="majorHAnsi" w:cstheme="majorHAnsi"/>
        </w:rPr>
        <w:t xml:space="preserve"> i </w:t>
      </w:r>
      <w:r w:rsidRPr="00C326D2">
        <w:rPr>
          <w:rFonts w:asciiTheme="majorHAnsi" w:hAnsiTheme="majorHAnsi" w:cstheme="majorHAnsi"/>
        </w:rPr>
        <w:t xml:space="preserve">opatruje się </w:t>
      </w:r>
      <w:r w:rsidRPr="00B47FD0">
        <w:rPr>
          <w:rFonts w:asciiTheme="majorHAnsi" w:hAnsiTheme="majorHAnsi" w:cstheme="majorHAnsi"/>
          <w:color w:val="FF0000"/>
        </w:rPr>
        <w:t>kwalifikowanym podpisem elektronicznym</w:t>
      </w:r>
      <w:r w:rsidR="002E39B7" w:rsidRPr="00C326D2">
        <w:rPr>
          <w:rFonts w:asciiTheme="majorHAnsi" w:hAnsiTheme="majorHAnsi" w:cstheme="majorHAnsi"/>
        </w:rPr>
        <w:t xml:space="preserve">, </w:t>
      </w:r>
      <w:r w:rsidR="002E39B7" w:rsidRPr="00B47FD0">
        <w:rPr>
          <w:rFonts w:asciiTheme="majorHAnsi" w:hAnsiTheme="majorHAnsi" w:cstheme="majorHAnsi"/>
          <w:color w:val="FF0000"/>
        </w:rPr>
        <w:t>podpisem zaufanym</w:t>
      </w:r>
      <w:r w:rsidR="002E39B7" w:rsidRPr="00C326D2">
        <w:rPr>
          <w:rFonts w:asciiTheme="majorHAnsi" w:hAnsiTheme="majorHAnsi" w:cstheme="majorHAnsi"/>
        </w:rPr>
        <w:t xml:space="preserve"> lub </w:t>
      </w:r>
      <w:r w:rsidR="002E39B7" w:rsidRPr="00B47FD0">
        <w:rPr>
          <w:rFonts w:asciiTheme="majorHAnsi" w:hAnsiTheme="majorHAnsi" w:cstheme="majorHAnsi"/>
          <w:color w:val="FF0000"/>
        </w:rPr>
        <w:t>podpisem osobistym</w:t>
      </w:r>
      <w:r w:rsidRPr="00C326D2">
        <w:rPr>
          <w:rFonts w:asciiTheme="majorHAnsi" w:hAnsiTheme="majorHAnsi" w:cstheme="majorHAnsi"/>
        </w:rPr>
        <w:t>.</w:t>
      </w:r>
    </w:p>
    <w:p w14:paraId="301044D4" w14:textId="0E6A797E" w:rsidR="00E24A2A"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t>W przypadku gdy podmiotowe środki dowodowe,</w:t>
      </w:r>
      <w:r w:rsidR="002626CE" w:rsidRPr="00C326D2">
        <w:rPr>
          <w:rFonts w:asciiTheme="majorHAnsi" w:hAnsiTheme="majorHAnsi" w:cstheme="majorHAnsi"/>
        </w:rPr>
        <w:t xml:space="preserve"> w </w:t>
      </w:r>
      <w:r w:rsidR="002E39B7" w:rsidRPr="00C326D2">
        <w:rPr>
          <w:rFonts w:asciiTheme="majorHAnsi" w:hAnsiTheme="majorHAnsi" w:cstheme="majorHAnsi"/>
        </w:rPr>
        <w:t>tym oświadczenie,</w:t>
      </w:r>
      <w:r w:rsidR="002626CE" w:rsidRPr="00C326D2">
        <w:rPr>
          <w:rFonts w:asciiTheme="majorHAnsi" w:hAnsiTheme="majorHAnsi" w:cstheme="majorHAnsi"/>
        </w:rPr>
        <w:t xml:space="preserve"> o </w:t>
      </w:r>
      <w:r w:rsidR="002E39B7" w:rsidRPr="00C326D2">
        <w:rPr>
          <w:rFonts w:asciiTheme="majorHAnsi" w:hAnsiTheme="majorHAnsi" w:cstheme="majorHAnsi"/>
        </w:rPr>
        <w:t>którym mowa</w:t>
      </w:r>
      <w:r w:rsidR="002626CE" w:rsidRPr="00C326D2">
        <w:rPr>
          <w:rFonts w:asciiTheme="majorHAnsi" w:hAnsiTheme="majorHAnsi" w:cstheme="majorHAnsi"/>
        </w:rPr>
        <w:t xml:space="preserve"> w </w:t>
      </w:r>
      <w:r w:rsidR="002E39B7" w:rsidRPr="00C326D2">
        <w:rPr>
          <w:rFonts w:asciiTheme="majorHAnsi" w:hAnsiTheme="majorHAnsi" w:cstheme="majorHAnsi"/>
        </w:rPr>
        <w:t>art. 117 ust. 4 ustawy P</w:t>
      </w:r>
      <w:r w:rsidR="003B25C9">
        <w:rPr>
          <w:rFonts w:asciiTheme="majorHAnsi" w:hAnsiTheme="majorHAnsi" w:cstheme="majorHAnsi"/>
        </w:rPr>
        <w:t>zp</w:t>
      </w:r>
      <w:r w:rsidR="002E39B7" w:rsidRPr="00C326D2">
        <w:rPr>
          <w:rFonts w:asciiTheme="majorHAnsi" w:hAnsiTheme="majorHAnsi" w:cstheme="majorHAnsi"/>
        </w:rPr>
        <w:t xml:space="preserve"> , </w:t>
      </w:r>
      <w:r w:rsidRPr="00C326D2">
        <w:rPr>
          <w:rFonts w:asciiTheme="majorHAnsi" w:hAnsiTheme="majorHAnsi" w:cstheme="majorHAnsi"/>
        </w:rPr>
        <w:t>zobowiązanie podmiotu udostępniającego zasoby, przedmiotowe środki dowodowe, niewystawione przez upoważnione podmioty lub pełnomocnictwo, zostały sporządzone jako dokument</w:t>
      </w:r>
      <w:r w:rsidR="002626CE" w:rsidRPr="00C326D2">
        <w:rPr>
          <w:rFonts w:asciiTheme="majorHAnsi" w:hAnsiTheme="majorHAnsi" w:cstheme="majorHAnsi"/>
        </w:rPr>
        <w:t xml:space="preserve"> w </w:t>
      </w:r>
      <w:r w:rsidRPr="00C326D2">
        <w:rPr>
          <w:rFonts w:asciiTheme="majorHAnsi" w:hAnsiTheme="majorHAnsi" w:cstheme="majorHAnsi"/>
        </w:rPr>
        <w:t>postaci papierowej</w:t>
      </w:r>
      <w:r w:rsidR="002626CE" w:rsidRPr="00C326D2">
        <w:rPr>
          <w:rFonts w:asciiTheme="majorHAnsi" w:hAnsiTheme="majorHAnsi" w:cstheme="majorHAnsi"/>
        </w:rPr>
        <w:t xml:space="preserve"> i </w:t>
      </w:r>
      <w:r w:rsidRPr="00C326D2">
        <w:rPr>
          <w:rFonts w:asciiTheme="majorHAnsi" w:hAnsiTheme="majorHAnsi" w:cstheme="majorHAnsi"/>
        </w:rPr>
        <w:t>opatrzone własnoręcznym podpisem, przekazuje się cyfrowe odwzorowanie tego dokumentu opatrzone kwalifikowanym podpisem elektronicznym,</w:t>
      </w:r>
      <w:r w:rsidR="002E39B7" w:rsidRPr="00C326D2">
        <w:rPr>
          <w:rFonts w:asciiTheme="majorHAnsi" w:hAnsiTheme="majorHAnsi" w:cstheme="majorHAnsi"/>
        </w:rPr>
        <w:t xml:space="preserve"> podpisem zaufanym lub podpisem osobistym,</w:t>
      </w:r>
      <w:r w:rsidRPr="00C326D2">
        <w:rPr>
          <w:rFonts w:asciiTheme="majorHAnsi" w:hAnsiTheme="majorHAnsi" w:cstheme="majorHAnsi"/>
        </w:rPr>
        <w:t xml:space="preserve"> poświadczającym zgodność cyfrowego odwzorowania</w:t>
      </w:r>
      <w:r w:rsidR="002626CE" w:rsidRPr="00C326D2">
        <w:rPr>
          <w:rFonts w:asciiTheme="majorHAnsi" w:hAnsiTheme="majorHAnsi" w:cstheme="majorHAnsi"/>
        </w:rPr>
        <w:t xml:space="preserve"> z </w:t>
      </w:r>
      <w:r w:rsidRPr="00C326D2">
        <w:rPr>
          <w:rFonts w:asciiTheme="majorHAnsi" w:hAnsiTheme="majorHAnsi" w:cstheme="majorHAnsi"/>
        </w:rPr>
        <w:t>dokumentem</w:t>
      </w:r>
      <w:r w:rsidR="002626CE" w:rsidRPr="00C326D2">
        <w:rPr>
          <w:rFonts w:asciiTheme="majorHAnsi" w:hAnsiTheme="majorHAnsi" w:cstheme="majorHAnsi"/>
        </w:rPr>
        <w:t xml:space="preserve"> w </w:t>
      </w:r>
      <w:r w:rsidRPr="00C326D2">
        <w:rPr>
          <w:rFonts w:asciiTheme="majorHAnsi" w:hAnsiTheme="majorHAnsi" w:cstheme="majorHAnsi"/>
        </w:rPr>
        <w:t>postaci papierowej.</w:t>
      </w:r>
    </w:p>
    <w:p w14:paraId="3F454A96" w14:textId="207B7687" w:rsidR="00A34C74" w:rsidRPr="00C326D2" w:rsidRDefault="00E24A2A" w:rsidP="00043CB2">
      <w:pPr>
        <w:pStyle w:val="Akapitzlist"/>
        <w:numPr>
          <w:ilvl w:val="1"/>
          <w:numId w:val="7"/>
        </w:numPr>
        <w:spacing w:line="360" w:lineRule="auto"/>
        <w:ind w:left="851" w:hanging="491"/>
        <w:jc w:val="both"/>
        <w:rPr>
          <w:rFonts w:asciiTheme="majorHAnsi" w:hAnsiTheme="majorHAnsi" w:cstheme="majorHAnsi"/>
        </w:rPr>
      </w:pPr>
      <w:r w:rsidRPr="00C326D2">
        <w:rPr>
          <w:rFonts w:asciiTheme="majorHAnsi" w:hAnsiTheme="majorHAnsi" w:cstheme="majorHAnsi"/>
        </w:rPr>
        <w:lastRenderedPageBreak/>
        <w:t>Poświadczenia zgodności cyfrowego odwzorowania</w:t>
      </w:r>
      <w:r w:rsidR="002626CE" w:rsidRPr="00C326D2">
        <w:rPr>
          <w:rFonts w:asciiTheme="majorHAnsi" w:hAnsiTheme="majorHAnsi" w:cstheme="majorHAnsi"/>
        </w:rPr>
        <w:t xml:space="preserve"> z </w:t>
      </w:r>
      <w:r w:rsidRPr="00C326D2">
        <w:rPr>
          <w:rFonts w:asciiTheme="majorHAnsi" w:hAnsiTheme="majorHAnsi" w:cstheme="majorHAnsi"/>
        </w:rPr>
        <w:t>dokumentem</w:t>
      </w:r>
      <w:r w:rsidR="002626CE" w:rsidRPr="00C326D2">
        <w:rPr>
          <w:rFonts w:asciiTheme="majorHAnsi" w:hAnsiTheme="majorHAnsi" w:cstheme="majorHAnsi"/>
        </w:rPr>
        <w:t xml:space="preserve"> w </w:t>
      </w:r>
      <w:r w:rsidRPr="00C326D2">
        <w:rPr>
          <w:rFonts w:asciiTheme="majorHAnsi" w:hAnsiTheme="majorHAnsi" w:cstheme="majorHAnsi"/>
        </w:rPr>
        <w:t>postaci papierowej,</w:t>
      </w:r>
      <w:r w:rsidR="002626CE" w:rsidRPr="00C326D2">
        <w:rPr>
          <w:rFonts w:asciiTheme="majorHAnsi" w:hAnsiTheme="majorHAnsi" w:cstheme="majorHAnsi"/>
        </w:rPr>
        <w:t xml:space="preserve"> o </w:t>
      </w:r>
      <w:r w:rsidRPr="00C326D2">
        <w:rPr>
          <w:rFonts w:asciiTheme="majorHAnsi" w:hAnsiTheme="majorHAnsi" w:cstheme="majorHAnsi"/>
        </w:rPr>
        <w:t>którym mowa</w:t>
      </w:r>
      <w:r w:rsidR="002626CE" w:rsidRPr="00C326D2">
        <w:rPr>
          <w:rFonts w:asciiTheme="majorHAnsi" w:hAnsiTheme="majorHAnsi" w:cstheme="majorHAnsi"/>
        </w:rPr>
        <w:t xml:space="preserve"> w </w:t>
      </w:r>
      <w:r w:rsidRPr="00C326D2">
        <w:rPr>
          <w:rFonts w:asciiTheme="majorHAnsi" w:hAnsiTheme="majorHAnsi" w:cstheme="majorHAnsi"/>
        </w:rPr>
        <w:t xml:space="preserve">pkt </w:t>
      </w:r>
      <w:r w:rsidR="00384368" w:rsidRPr="00C326D2">
        <w:rPr>
          <w:rFonts w:asciiTheme="majorHAnsi" w:hAnsiTheme="majorHAnsi" w:cstheme="majorHAnsi"/>
        </w:rPr>
        <w:t>1</w:t>
      </w:r>
      <w:r w:rsidR="008B6C45" w:rsidRPr="00C326D2">
        <w:rPr>
          <w:rFonts w:asciiTheme="majorHAnsi" w:hAnsiTheme="majorHAnsi" w:cstheme="majorHAnsi"/>
        </w:rPr>
        <w:t>3</w:t>
      </w:r>
      <w:r w:rsidR="002E39B7" w:rsidRPr="00C326D2">
        <w:rPr>
          <w:rFonts w:asciiTheme="majorHAnsi" w:hAnsiTheme="majorHAnsi" w:cstheme="majorHAnsi"/>
        </w:rPr>
        <w:t>.8</w:t>
      </w:r>
      <w:r w:rsidR="00384368" w:rsidRPr="00C326D2">
        <w:rPr>
          <w:rFonts w:asciiTheme="majorHAnsi" w:hAnsiTheme="majorHAnsi" w:cstheme="majorHAnsi"/>
        </w:rPr>
        <w:t>. SWZ</w:t>
      </w:r>
      <w:r w:rsidRPr="00C326D2">
        <w:rPr>
          <w:rFonts w:asciiTheme="majorHAnsi" w:hAnsiTheme="majorHAnsi" w:cstheme="majorHAnsi"/>
        </w:rPr>
        <w:t>, dokonuje</w:t>
      </w:r>
      <w:r w:rsidR="002626CE" w:rsidRPr="00C326D2">
        <w:rPr>
          <w:rFonts w:asciiTheme="majorHAnsi" w:hAnsiTheme="majorHAnsi" w:cstheme="majorHAnsi"/>
        </w:rPr>
        <w:t xml:space="preserve"> w </w:t>
      </w:r>
      <w:r w:rsidRPr="00C326D2">
        <w:rPr>
          <w:rFonts w:asciiTheme="majorHAnsi" w:hAnsiTheme="majorHAnsi" w:cstheme="majorHAnsi"/>
        </w:rPr>
        <w:t>przypadku:</w:t>
      </w:r>
    </w:p>
    <w:p w14:paraId="161C222B" w14:textId="63F053F7" w:rsidR="008B6C45" w:rsidRPr="00C326D2" w:rsidRDefault="00E24A2A" w:rsidP="00094085">
      <w:pPr>
        <w:pStyle w:val="Akapitzlist"/>
        <w:numPr>
          <w:ilvl w:val="2"/>
          <w:numId w:val="7"/>
        </w:numPr>
        <w:spacing w:line="360" w:lineRule="auto"/>
        <w:jc w:val="both"/>
        <w:rPr>
          <w:rFonts w:asciiTheme="majorHAnsi" w:hAnsiTheme="majorHAnsi" w:cstheme="majorHAnsi"/>
        </w:rPr>
      </w:pPr>
      <w:r w:rsidRPr="00C326D2">
        <w:rPr>
          <w:rFonts w:asciiTheme="majorHAnsi" w:hAnsiTheme="majorHAnsi" w:cstheme="majorHAnsi"/>
        </w:rPr>
        <w:t>podmiotowych środków dowodowych – odpowiednio wykonawca, wykonawca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 podmiot udostępniający zasoby lub podwykonawca,</w:t>
      </w:r>
      <w:r w:rsidR="002626CE" w:rsidRPr="00C326D2">
        <w:rPr>
          <w:rFonts w:asciiTheme="majorHAnsi" w:hAnsiTheme="majorHAnsi" w:cstheme="majorHAnsi"/>
        </w:rPr>
        <w:t xml:space="preserve"> w </w:t>
      </w:r>
      <w:r w:rsidRPr="00C326D2">
        <w:rPr>
          <w:rFonts w:asciiTheme="majorHAnsi" w:hAnsiTheme="majorHAnsi" w:cstheme="majorHAnsi"/>
        </w:rPr>
        <w:t>zakresie podmiotowych środków dowodowych, które każdego</w:t>
      </w:r>
      <w:r w:rsidR="002626CE" w:rsidRPr="00C326D2">
        <w:rPr>
          <w:rFonts w:asciiTheme="majorHAnsi" w:hAnsiTheme="majorHAnsi" w:cstheme="majorHAnsi"/>
        </w:rPr>
        <w:t xml:space="preserve"> z </w:t>
      </w:r>
      <w:r w:rsidRPr="00C326D2">
        <w:rPr>
          <w:rFonts w:asciiTheme="majorHAnsi" w:hAnsiTheme="majorHAnsi" w:cstheme="majorHAnsi"/>
        </w:rPr>
        <w:t>nich dotyczą;</w:t>
      </w:r>
    </w:p>
    <w:p w14:paraId="221AF0B9" w14:textId="09A33F7B" w:rsidR="008B6C45" w:rsidRPr="00C326D2" w:rsidRDefault="00E24A2A" w:rsidP="00094085">
      <w:pPr>
        <w:pStyle w:val="Akapitzlist"/>
        <w:numPr>
          <w:ilvl w:val="2"/>
          <w:numId w:val="7"/>
        </w:numPr>
        <w:spacing w:line="360" w:lineRule="auto"/>
        <w:jc w:val="both"/>
        <w:rPr>
          <w:rFonts w:asciiTheme="majorHAnsi" w:hAnsiTheme="majorHAnsi" w:cstheme="majorHAnsi"/>
        </w:rPr>
      </w:pPr>
      <w:r w:rsidRPr="00C326D2">
        <w:rPr>
          <w:rFonts w:asciiTheme="majorHAnsi" w:hAnsiTheme="majorHAnsi" w:cstheme="majorHAnsi"/>
        </w:rPr>
        <w:t>przedmiotowego środka dowodowego</w:t>
      </w:r>
      <w:r w:rsidR="002E39B7" w:rsidRPr="00C326D2">
        <w:rPr>
          <w:rFonts w:asciiTheme="majorHAnsi" w:hAnsiTheme="majorHAnsi" w:cstheme="majorHAnsi"/>
        </w:rPr>
        <w:t>,</w:t>
      </w:r>
      <w:r w:rsidR="00037C02" w:rsidRPr="00C326D2">
        <w:rPr>
          <w:rFonts w:asciiTheme="majorHAnsi" w:hAnsiTheme="majorHAnsi" w:cstheme="majorHAnsi"/>
        </w:rPr>
        <w:t xml:space="preserve"> oświadczenia,</w:t>
      </w:r>
      <w:r w:rsidR="002626CE" w:rsidRPr="00C326D2">
        <w:rPr>
          <w:rFonts w:asciiTheme="majorHAnsi" w:hAnsiTheme="majorHAnsi" w:cstheme="majorHAnsi"/>
        </w:rPr>
        <w:t xml:space="preserve"> o </w:t>
      </w:r>
      <w:r w:rsidR="00037C02" w:rsidRPr="00C326D2">
        <w:rPr>
          <w:rFonts w:asciiTheme="majorHAnsi" w:hAnsiTheme="majorHAnsi" w:cstheme="majorHAnsi"/>
        </w:rPr>
        <w:t>którym mowa</w:t>
      </w:r>
      <w:r w:rsidR="002626CE" w:rsidRPr="00C326D2">
        <w:rPr>
          <w:rFonts w:asciiTheme="majorHAnsi" w:hAnsiTheme="majorHAnsi" w:cstheme="majorHAnsi"/>
        </w:rPr>
        <w:t xml:space="preserve"> w </w:t>
      </w:r>
      <w:r w:rsidR="00037C02" w:rsidRPr="00C326D2">
        <w:rPr>
          <w:rFonts w:asciiTheme="majorHAnsi" w:hAnsiTheme="majorHAnsi" w:cstheme="majorHAnsi"/>
        </w:rPr>
        <w:t>art. 117 ust. 4 ustawy P</w:t>
      </w:r>
      <w:r w:rsidR="003B25C9">
        <w:rPr>
          <w:rFonts w:asciiTheme="majorHAnsi" w:hAnsiTheme="majorHAnsi" w:cstheme="majorHAnsi"/>
        </w:rPr>
        <w:t>zp</w:t>
      </w:r>
      <w:r w:rsidR="002626CE" w:rsidRPr="00C326D2">
        <w:rPr>
          <w:rFonts w:asciiTheme="majorHAnsi" w:hAnsiTheme="majorHAnsi" w:cstheme="majorHAnsi"/>
        </w:rPr>
        <w:t xml:space="preserve"> </w:t>
      </w:r>
      <w:r w:rsidRPr="00C326D2">
        <w:rPr>
          <w:rFonts w:asciiTheme="majorHAnsi" w:hAnsiTheme="majorHAnsi" w:cstheme="majorHAnsi"/>
        </w:rPr>
        <w:t>lub zobowiązania podmiotu udostępniającego zasoby – odpowiednio wykonawca lub wykonawca wspólnie ubiegający się</w:t>
      </w:r>
      <w:r w:rsidR="002626CE" w:rsidRPr="00C326D2">
        <w:rPr>
          <w:rFonts w:asciiTheme="majorHAnsi" w:hAnsiTheme="majorHAnsi" w:cstheme="majorHAnsi"/>
        </w:rPr>
        <w:t xml:space="preserve"> o </w:t>
      </w:r>
      <w:r w:rsidRPr="00C326D2">
        <w:rPr>
          <w:rFonts w:asciiTheme="majorHAnsi" w:hAnsiTheme="majorHAnsi" w:cstheme="majorHAnsi"/>
        </w:rPr>
        <w:t>udzielenie zamówienia;</w:t>
      </w:r>
    </w:p>
    <w:p w14:paraId="14F3E7A2" w14:textId="4D3C6C7E" w:rsidR="00E24A2A" w:rsidRPr="00C326D2" w:rsidRDefault="00E24A2A" w:rsidP="00094085">
      <w:pPr>
        <w:pStyle w:val="Akapitzlist"/>
        <w:numPr>
          <w:ilvl w:val="2"/>
          <w:numId w:val="7"/>
        </w:numPr>
        <w:spacing w:line="360" w:lineRule="auto"/>
        <w:jc w:val="both"/>
        <w:rPr>
          <w:rFonts w:asciiTheme="majorHAnsi" w:hAnsiTheme="majorHAnsi" w:cstheme="majorHAnsi"/>
        </w:rPr>
      </w:pPr>
      <w:r w:rsidRPr="00C326D2">
        <w:rPr>
          <w:rFonts w:asciiTheme="majorHAnsi" w:hAnsiTheme="majorHAnsi" w:cstheme="majorHAnsi"/>
        </w:rPr>
        <w:t>pełnomocnictwa –mocodawca.</w:t>
      </w:r>
    </w:p>
    <w:p w14:paraId="3BBE1C1B" w14:textId="2123F1B0" w:rsidR="00E24A2A" w:rsidRPr="00C326D2" w:rsidRDefault="00E24A2A" w:rsidP="00043CB2">
      <w:pPr>
        <w:pStyle w:val="Akapitzlist"/>
        <w:numPr>
          <w:ilvl w:val="1"/>
          <w:numId w:val="7"/>
        </w:numPr>
        <w:spacing w:line="360" w:lineRule="auto"/>
        <w:ind w:left="993" w:hanging="633"/>
        <w:jc w:val="both"/>
        <w:rPr>
          <w:rFonts w:asciiTheme="majorHAnsi" w:hAnsiTheme="majorHAnsi" w:cstheme="majorHAnsi"/>
        </w:rPr>
      </w:pPr>
      <w:r w:rsidRPr="00C326D2">
        <w:rPr>
          <w:rFonts w:asciiTheme="majorHAnsi" w:hAnsiTheme="majorHAnsi" w:cstheme="majorHAnsi"/>
        </w:rPr>
        <w:t>Poświadczenia zgodności cyfrowego odwzorowania</w:t>
      </w:r>
      <w:r w:rsidR="002626CE" w:rsidRPr="00C326D2">
        <w:rPr>
          <w:rFonts w:asciiTheme="majorHAnsi" w:hAnsiTheme="majorHAnsi" w:cstheme="majorHAnsi"/>
        </w:rPr>
        <w:t xml:space="preserve"> z </w:t>
      </w:r>
      <w:r w:rsidRPr="00C326D2">
        <w:rPr>
          <w:rFonts w:asciiTheme="majorHAnsi" w:hAnsiTheme="majorHAnsi" w:cstheme="majorHAnsi"/>
        </w:rPr>
        <w:t>dokumentem</w:t>
      </w:r>
      <w:r w:rsidR="002626CE" w:rsidRPr="00C326D2">
        <w:rPr>
          <w:rFonts w:asciiTheme="majorHAnsi" w:hAnsiTheme="majorHAnsi" w:cstheme="majorHAnsi"/>
        </w:rPr>
        <w:t xml:space="preserve"> w </w:t>
      </w:r>
      <w:r w:rsidRPr="00C326D2">
        <w:rPr>
          <w:rFonts w:asciiTheme="majorHAnsi" w:hAnsiTheme="majorHAnsi" w:cstheme="majorHAnsi"/>
        </w:rPr>
        <w:t>postaci papierowej,</w:t>
      </w:r>
      <w:r w:rsidR="002626CE" w:rsidRPr="00C326D2">
        <w:rPr>
          <w:rFonts w:asciiTheme="majorHAnsi" w:hAnsiTheme="majorHAnsi" w:cstheme="majorHAnsi"/>
        </w:rPr>
        <w:t xml:space="preserve"> o </w:t>
      </w:r>
      <w:r w:rsidRPr="00C326D2">
        <w:rPr>
          <w:rFonts w:asciiTheme="majorHAnsi" w:hAnsiTheme="majorHAnsi" w:cstheme="majorHAnsi"/>
        </w:rPr>
        <w:t>którym</w:t>
      </w:r>
      <w:r w:rsidR="00037C02" w:rsidRPr="00C326D2">
        <w:rPr>
          <w:rFonts w:asciiTheme="majorHAnsi" w:hAnsiTheme="majorHAnsi" w:cstheme="majorHAnsi"/>
        </w:rPr>
        <w:t xml:space="preserve"> mowa</w:t>
      </w:r>
      <w:r w:rsidR="002626CE" w:rsidRPr="00C326D2">
        <w:rPr>
          <w:rFonts w:asciiTheme="majorHAnsi" w:hAnsiTheme="majorHAnsi" w:cstheme="majorHAnsi"/>
        </w:rPr>
        <w:t xml:space="preserve"> w </w:t>
      </w:r>
      <w:r w:rsidR="00037C02" w:rsidRPr="00C326D2">
        <w:rPr>
          <w:rFonts w:asciiTheme="majorHAnsi" w:hAnsiTheme="majorHAnsi" w:cstheme="majorHAnsi"/>
        </w:rPr>
        <w:t xml:space="preserve">pkt </w:t>
      </w:r>
      <w:r w:rsidR="00384368" w:rsidRPr="00C326D2">
        <w:rPr>
          <w:rFonts w:asciiTheme="majorHAnsi" w:hAnsiTheme="majorHAnsi" w:cstheme="majorHAnsi"/>
        </w:rPr>
        <w:t>1</w:t>
      </w:r>
      <w:r w:rsidR="00C02768" w:rsidRPr="00C326D2">
        <w:rPr>
          <w:rFonts w:asciiTheme="majorHAnsi" w:hAnsiTheme="majorHAnsi" w:cstheme="majorHAnsi"/>
        </w:rPr>
        <w:t>3</w:t>
      </w:r>
      <w:r w:rsidR="00037C02" w:rsidRPr="00C326D2">
        <w:rPr>
          <w:rFonts w:asciiTheme="majorHAnsi" w:hAnsiTheme="majorHAnsi" w:cstheme="majorHAnsi"/>
        </w:rPr>
        <w:t>.8</w:t>
      </w:r>
      <w:r w:rsidR="00384368" w:rsidRPr="00C326D2">
        <w:rPr>
          <w:rFonts w:asciiTheme="majorHAnsi" w:hAnsiTheme="majorHAnsi" w:cstheme="majorHAnsi"/>
        </w:rPr>
        <w:t>. SWZ</w:t>
      </w:r>
      <w:r w:rsidR="002626CE" w:rsidRPr="00C326D2">
        <w:rPr>
          <w:rFonts w:asciiTheme="majorHAnsi" w:hAnsiTheme="majorHAnsi" w:cstheme="majorHAnsi"/>
        </w:rPr>
        <w:t xml:space="preserve"> </w:t>
      </w:r>
      <w:r w:rsidR="00037C02" w:rsidRPr="00C326D2">
        <w:rPr>
          <w:rFonts w:asciiTheme="majorHAnsi" w:hAnsiTheme="majorHAnsi" w:cstheme="majorHAnsi"/>
        </w:rPr>
        <w:t>może dokonać również notariusz.</w:t>
      </w:r>
    </w:p>
    <w:p w14:paraId="16C86425" w14:textId="3A07086E" w:rsidR="00037C02" w:rsidRPr="00C326D2" w:rsidRDefault="003B16FA" w:rsidP="00043CB2">
      <w:pPr>
        <w:pStyle w:val="Akapitzlist"/>
        <w:numPr>
          <w:ilvl w:val="1"/>
          <w:numId w:val="7"/>
        </w:numPr>
        <w:spacing w:line="360" w:lineRule="auto"/>
        <w:ind w:left="993" w:hanging="633"/>
        <w:jc w:val="both"/>
        <w:rPr>
          <w:rFonts w:asciiTheme="majorHAnsi" w:hAnsiTheme="majorHAnsi" w:cstheme="majorHAnsi"/>
        </w:rPr>
      </w:pPr>
      <w:r w:rsidRPr="00C326D2">
        <w:rPr>
          <w:rFonts w:asciiTheme="majorHAnsi" w:hAnsiTheme="majorHAnsi" w:cstheme="majorHAnsi"/>
        </w:rPr>
        <w:t xml:space="preserve">Podmiotowe środki dowodowe, przedmiotowe środki dowodowe oraz inne dokumenty lub oświadczenia, o których mowa w SWZ, sporządzone w języku obcym przekazuje się wraz </w:t>
      </w:r>
      <w:r w:rsidR="005C1C7F" w:rsidRPr="00C326D2">
        <w:rPr>
          <w:rFonts w:asciiTheme="majorHAnsi" w:hAnsiTheme="majorHAnsi" w:cstheme="majorHAnsi"/>
        </w:rPr>
        <w:t xml:space="preserve">    </w:t>
      </w:r>
      <w:r w:rsidR="00346CEF">
        <w:rPr>
          <w:rFonts w:asciiTheme="majorHAnsi" w:hAnsiTheme="majorHAnsi" w:cstheme="majorHAnsi"/>
        </w:rPr>
        <w:br/>
      </w:r>
      <w:r w:rsidRPr="00C326D2">
        <w:rPr>
          <w:rFonts w:asciiTheme="majorHAnsi" w:hAnsiTheme="majorHAnsi" w:cstheme="majorHAnsi"/>
        </w:rPr>
        <w:t>z tłumaczeniem na język polski.</w:t>
      </w:r>
    </w:p>
    <w:p w14:paraId="32F0E47C" w14:textId="542A7383" w:rsidR="00F17BBC" w:rsidRPr="003B25C9" w:rsidRDefault="00F17BBC" w:rsidP="00474EA2">
      <w:pPr>
        <w:pStyle w:val="Nagwek2"/>
        <w:spacing w:line="360" w:lineRule="auto"/>
      </w:pPr>
      <w:bookmarkStart w:id="29" w:name="_Toc177555529"/>
      <w:r w:rsidRPr="003B25C9">
        <w:t>Procedura wyjaśniania</w:t>
      </w:r>
      <w:r w:rsidR="002626CE" w:rsidRPr="003B25C9">
        <w:t xml:space="preserve"> i </w:t>
      </w:r>
      <w:r w:rsidR="00227AD3" w:rsidRPr="003B25C9">
        <w:t>zmiany</w:t>
      </w:r>
      <w:r w:rsidRPr="003B25C9">
        <w:t xml:space="preserve"> treści SWZ.</w:t>
      </w:r>
      <w:bookmarkEnd w:id="29"/>
    </w:p>
    <w:p w14:paraId="77C5BBA1" w14:textId="415191F0"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 xml:space="preserve">Wykonawca może zwrócić się do </w:t>
      </w:r>
      <w:r w:rsidR="00E85F60" w:rsidRPr="007019F9">
        <w:rPr>
          <w:rFonts w:asciiTheme="majorHAnsi" w:hAnsiTheme="majorHAnsi" w:cstheme="majorHAnsi"/>
          <w:lang w:val="pl-PL"/>
        </w:rPr>
        <w:t>Z</w:t>
      </w:r>
      <w:r w:rsidRPr="007019F9">
        <w:rPr>
          <w:rFonts w:asciiTheme="majorHAnsi" w:hAnsiTheme="majorHAnsi" w:cstheme="majorHAnsi"/>
          <w:lang w:val="pl-PL"/>
        </w:rPr>
        <w:t>amawiającego</w:t>
      </w:r>
      <w:r w:rsidR="002626CE" w:rsidRPr="007019F9">
        <w:rPr>
          <w:rFonts w:asciiTheme="majorHAnsi" w:hAnsiTheme="majorHAnsi" w:cstheme="majorHAnsi"/>
          <w:lang w:val="pl-PL"/>
        </w:rPr>
        <w:t xml:space="preserve"> z </w:t>
      </w:r>
      <w:r w:rsidRPr="007019F9">
        <w:rPr>
          <w:rFonts w:asciiTheme="majorHAnsi" w:hAnsiTheme="majorHAnsi" w:cstheme="majorHAnsi"/>
          <w:lang w:val="pl-PL"/>
        </w:rPr>
        <w:t>wnioskiem</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 xml:space="preserve">wyjaśnienie treści SWZ. </w:t>
      </w:r>
    </w:p>
    <w:p w14:paraId="77E2ED04" w14:textId="6B633EA7"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Zamawiający jest obowiązany udzielić wyjaśnień niezwłocznie, jednak nie później niż na 2 dni przed upływem terminu składania ofert, pod warunkiem</w:t>
      </w:r>
      <w:r w:rsidR="005C1C7F" w:rsidRPr="007019F9">
        <w:rPr>
          <w:rFonts w:asciiTheme="majorHAnsi" w:hAnsiTheme="majorHAnsi" w:cstheme="majorHAnsi"/>
          <w:lang w:val="pl-PL"/>
        </w:rPr>
        <w:t>,</w:t>
      </w:r>
      <w:r w:rsidRPr="007019F9">
        <w:rPr>
          <w:rFonts w:asciiTheme="majorHAnsi" w:hAnsiTheme="majorHAnsi" w:cstheme="majorHAnsi"/>
          <w:lang w:val="pl-PL"/>
        </w:rPr>
        <w:t xml:space="preserve"> że wniosek</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 xml:space="preserve">wyjaśnienie treści SWZ wpłynął do </w:t>
      </w:r>
      <w:r w:rsidR="00E85F60" w:rsidRPr="007019F9">
        <w:rPr>
          <w:rFonts w:asciiTheme="majorHAnsi" w:hAnsiTheme="majorHAnsi" w:cstheme="majorHAnsi"/>
          <w:lang w:val="pl-PL"/>
        </w:rPr>
        <w:t>Z</w:t>
      </w:r>
      <w:r w:rsidRPr="007019F9">
        <w:rPr>
          <w:rFonts w:asciiTheme="majorHAnsi" w:hAnsiTheme="majorHAnsi" w:cstheme="majorHAnsi"/>
          <w:lang w:val="pl-PL"/>
        </w:rPr>
        <w:t xml:space="preserve">amawiającego nie później niż na 4 dni przed upływem terminu składania ofert. </w:t>
      </w:r>
    </w:p>
    <w:p w14:paraId="014332A0" w14:textId="5357BC8E" w:rsidR="00227AD3" w:rsidRPr="00EC2918" w:rsidRDefault="00227AD3" w:rsidP="00043CB2">
      <w:pPr>
        <w:pStyle w:val="Akapitzlist"/>
        <w:numPr>
          <w:ilvl w:val="1"/>
          <w:numId w:val="7"/>
        </w:numPr>
        <w:spacing w:line="360" w:lineRule="auto"/>
        <w:ind w:left="993" w:hanging="633"/>
        <w:jc w:val="both"/>
        <w:rPr>
          <w:rFonts w:asciiTheme="majorHAnsi" w:hAnsiTheme="majorHAnsi" w:cstheme="majorHAnsi"/>
          <w:color w:val="00B050"/>
          <w:lang w:val="pl-PL"/>
        </w:rPr>
      </w:pPr>
      <w:r w:rsidRPr="007019F9">
        <w:rPr>
          <w:rFonts w:asciiTheme="majorHAnsi" w:hAnsiTheme="majorHAnsi" w:cstheme="majorHAnsi"/>
          <w:lang w:val="pl-PL"/>
        </w:rPr>
        <w:t xml:space="preserve">Jeżeli </w:t>
      </w:r>
      <w:r w:rsidR="00E85F60" w:rsidRPr="007019F9">
        <w:rPr>
          <w:rFonts w:asciiTheme="majorHAnsi" w:hAnsiTheme="majorHAnsi" w:cstheme="majorHAnsi"/>
          <w:lang w:val="pl-PL"/>
        </w:rPr>
        <w:t>Z</w:t>
      </w:r>
      <w:r w:rsidRPr="007019F9">
        <w:rPr>
          <w:rFonts w:asciiTheme="majorHAnsi" w:hAnsiTheme="majorHAnsi" w:cstheme="majorHAnsi"/>
          <w:lang w:val="pl-PL"/>
        </w:rPr>
        <w:t>amawiający nie udzieli wyjaśnień</w:t>
      </w:r>
      <w:r w:rsidR="002626CE" w:rsidRPr="007019F9">
        <w:rPr>
          <w:rFonts w:asciiTheme="majorHAnsi" w:hAnsiTheme="majorHAnsi" w:cstheme="majorHAnsi"/>
          <w:lang w:val="pl-PL"/>
        </w:rPr>
        <w:t xml:space="preserve"> w </w:t>
      </w:r>
      <w:r w:rsidRPr="007019F9">
        <w:rPr>
          <w:rFonts w:asciiTheme="majorHAnsi" w:hAnsiTheme="majorHAnsi" w:cstheme="majorHAnsi"/>
          <w:lang w:val="pl-PL"/>
        </w:rPr>
        <w:t>terminie,</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którym mowa</w:t>
      </w:r>
      <w:r w:rsidR="002626CE" w:rsidRPr="007019F9">
        <w:rPr>
          <w:rFonts w:asciiTheme="majorHAnsi" w:hAnsiTheme="majorHAnsi" w:cstheme="majorHAnsi"/>
          <w:lang w:val="pl-PL"/>
        </w:rPr>
        <w:t xml:space="preserve"> w </w:t>
      </w:r>
      <w:r w:rsidRPr="007019F9">
        <w:rPr>
          <w:rFonts w:asciiTheme="majorHAnsi" w:hAnsiTheme="majorHAnsi" w:cstheme="majorHAnsi"/>
          <w:lang w:val="pl-PL"/>
        </w:rPr>
        <w:t xml:space="preserve">pkt </w:t>
      </w:r>
      <w:r w:rsidR="00384368" w:rsidRPr="007019F9">
        <w:rPr>
          <w:rFonts w:asciiTheme="majorHAnsi" w:hAnsiTheme="majorHAnsi" w:cstheme="majorHAnsi"/>
          <w:lang w:val="pl-PL"/>
        </w:rPr>
        <w:t>1</w:t>
      </w:r>
      <w:r w:rsidR="00453D28" w:rsidRPr="007019F9">
        <w:rPr>
          <w:rFonts w:asciiTheme="majorHAnsi" w:hAnsiTheme="majorHAnsi" w:cstheme="majorHAnsi"/>
          <w:lang w:val="pl-PL"/>
        </w:rPr>
        <w:t>4</w:t>
      </w:r>
      <w:r w:rsidRPr="007019F9">
        <w:rPr>
          <w:rFonts w:asciiTheme="majorHAnsi" w:hAnsiTheme="majorHAnsi" w:cstheme="majorHAnsi"/>
          <w:lang w:val="pl-PL"/>
        </w:rPr>
        <w:t>.2</w:t>
      </w:r>
      <w:r w:rsidR="00384368" w:rsidRPr="007019F9">
        <w:rPr>
          <w:rFonts w:asciiTheme="majorHAnsi" w:hAnsiTheme="majorHAnsi" w:cstheme="majorHAnsi"/>
          <w:lang w:val="pl-PL"/>
        </w:rPr>
        <w:t>. SWZ</w:t>
      </w:r>
      <w:r w:rsidRPr="007019F9">
        <w:rPr>
          <w:rFonts w:asciiTheme="majorHAnsi" w:hAnsiTheme="majorHAnsi" w:cstheme="majorHAnsi"/>
          <w:lang w:val="pl-PL"/>
        </w:rPr>
        <w:t>, przedłuża termin składania odpowiednio ofert</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 xml:space="preserve">czas niezbędny do zapoznania się wszystkich zainteresowanych </w:t>
      </w:r>
      <w:r w:rsidR="00E85F60" w:rsidRPr="007019F9">
        <w:rPr>
          <w:rFonts w:asciiTheme="majorHAnsi" w:hAnsiTheme="majorHAnsi" w:cstheme="majorHAnsi"/>
          <w:lang w:val="pl-PL"/>
        </w:rPr>
        <w:t>W</w:t>
      </w:r>
      <w:r w:rsidRPr="007019F9">
        <w:rPr>
          <w:rFonts w:asciiTheme="majorHAnsi" w:hAnsiTheme="majorHAnsi" w:cstheme="majorHAnsi"/>
          <w:lang w:val="pl-PL"/>
        </w:rPr>
        <w:t>ykonawców</w:t>
      </w:r>
      <w:r w:rsidR="002626CE" w:rsidRPr="007019F9">
        <w:rPr>
          <w:rFonts w:asciiTheme="majorHAnsi" w:hAnsiTheme="majorHAnsi" w:cstheme="majorHAnsi"/>
          <w:lang w:val="pl-PL"/>
        </w:rPr>
        <w:t xml:space="preserve"> z </w:t>
      </w:r>
      <w:r w:rsidRPr="007019F9">
        <w:rPr>
          <w:rFonts w:asciiTheme="majorHAnsi" w:hAnsiTheme="majorHAnsi" w:cstheme="majorHAnsi"/>
          <w:lang w:val="pl-PL"/>
        </w:rPr>
        <w:t>wyjaśnieniami niezbędnymi do należytego przygotowania</w:t>
      </w:r>
      <w:r w:rsidR="002626CE" w:rsidRPr="007019F9">
        <w:rPr>
          <w:rFonts w:asciiTheme="majorHAnsi" w:hAnsiTheme="majorHAnsi" w:cstheme="majorHAnsi"/>
          <w:lang w:val="pl-PL"/>
        </w:rPr>
        <w:t xml:space="preserve"> i </w:t>
      </w:r>
      <w:r w:rsidRPr="007019F9">
        <w:rPr>
          <w:rFonts w:asciiTheme="majorHAnsi" w:hAnsiTheme="majorHAnsi" w:cstheme="majorHAnsi"/>
          <w:lang w:val="pl-PL"/>
        </w:rPr>
        <w:t xml:space="preserve">złożenia odpowiednio ofert. </w:t>
      </w:r>
    </w:p>
    <w:p w14:paraId="09F9D941" w14:textId="023FD2F4"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W przypadku gdy wniosek</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wyjaśnienie treści SWZ nie wpłynął</w:t>
      </w:r>
      <w:r w:rsidR="002626CE" w:rsidRPr="007019F9">
        <w:rPr>
          <w:rFonts w:asciiTheme="majorHAnsi" w:hAnsiTheme="majorHAnsi" w:cstheme="majorHAnsi"/>
          <w:lang w:val="pl-PL"/>
        </w:rPr>
        <w:t xml:space="preserve"> w </w:t>
      </w:r>
      <w:r w:rsidRPr="007019F9">
        <w:rPr>
          <w:rFonts w:asciiTheme="majorHAnsi" w:hAnsiTheme="majorHAnsi" w:cstheme="majorHAnsi"/>
          <w:lang w:val="pl-PL"/>
        </w:rPr>
        <w:t>terminie,</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którym mowa</w:t>
      </w:r>
      <w:r w:rsidR="002626CE" w:rsidRPr="007019F9">
        <w:rPr>
          <w:rFonts w:asciiTheme="majorHAnsi" w:hAnsiTheme="majorHAnsi" w:cstheme="majorHAnsi"/>
          <w:lang w:val="pl-PL"/>
        </w:rPr>
        <w:t xml:space="preserve"> w </w:t>
      </w:r>
      <w:r w:rsidRPr="007019F9">
        <w:rPr>
          <w:rFonts w:asciiTheme="majorHAnsi" w:hAnsiTheme="majorHAnsi" w:cstheme="majorHAnsi"/>
          <w:lang w:val="pl-PL"/>
        </w:rPr>
        <w:t xml:space="preserve">pkt </w:t>
      </w:r>
      <w:r w:rsidR="00384368" w:rsidRPr="007019F9">
        <w:rPr>
          <w:rFonts w:asciiTheme="majorHAnsi" w:hAnsiTheme="majorHAnsi" w:cstheme="majorHAnsi"/>
          <w:lang w:val="pl-PL"/>
        </w:rPr>
        <w:t>1</w:t>
      </w:r>
      <w:r w:rsidR="00453D28" w:rsidRPr="007019F9">
        <w:rPr>
          <w:rFonts w:asciiTheme="majorHAnsi" w:hAnsiTheme="majorHAnsi" w:cstheme="majorHAnsi"/>
          <w:lang w:val="pl-PL"/>
        </w:rPr>
        <w:t>4</w:t>
      </w:r>
      <w:r w:rsidRPr="007019F9">
        <w:rPr>
          <w:rFonts w:asciiTheme="majorHAnsi" w:hAnsiTheme="majorHAnsi" w:cstheme="majorHAnsi"/>
          <w:lang w:val="pl-PL"/>
        </w:rPr>
        <w:t>.2</w:t>
      </w:r>
      <w:r w:rsidR="00384368" w:rsidRPr="007019F9">
        <w:rPr>
          <w:rFonts w:asciiTheme="majorHAnsi" w:hAnsiTheme="majorHAnsi" w:cstheme="majorHAnsi"/>
          <w:lang w:val="pl-PL"/>
        </w:rPr>
        <w:t>. SWZ</w:t>
      </w:r>
      <w:r w:rsidRPr="007019F9">
        <w:rPr>
          <w:rFonts w:asciiTheme="majorHAnsi" w:hAnsiTheme="majorHAnsi" w:cstheme="majorHAnsi"/>
          <w:lang w:val="pl-PL"/>
        </w:rPr>
        <w:t xml:space="preserve"> </w:t>
      </w:r>
      <w:r w:rsidR="00E85F60" w:rsidRPr="007019F9">
        <w:rPr>
          <w:rFonts w:asciiTheme="majorHAnsi" w:hAnsiTheme="majorHAnsi" w:cstheme="majorHAnsi"/>
          <w:lang w:val="pl-PL"/>
        </w:rPr>
        <w:t>Z</w:t>
      </w:r>
      <w:r w:rsidRPr="007019F9">
        <w:rPr>
          <w:rFonts w:asciiTheme="majorHAnsi" w:hAnsiTheme="majorHAnsi" w:cstheme="majorHAnsi"/>
          <w:lang w:val="pl-PL"/>
        </w:rPr>
        <w:t xml:space="preserve">amawiający nie ma obowiązku udzielania odpowiednio wyjaśnień SWZ oraz obowiązku przedłużenia terminu składania ofert. </w:t>
      </w:r>
    </w:p>
    <w:p w14:paraId="51103DC6" w14:textId="24FD3C07"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rPr>
        <w:t>Przedłużenie</w:t>
      </w:r>
      <w:r w:rsidRPr="007019F9">
        <w:rPr>
          <w:rFonts w:asciiTheme="majorHAnsi" w:hAnsiTheme="majorHAnsi" w:cstheme="majorHAnsi"/>
          <w:lang w:val="pl-PL"/>
        </w:rPr>
        <w:t xml:space="preserve"> terminu składania ofert,</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który</w:t>
      </w:r>
      <w:r w:rsidR="004301E2" w:rsidRPr="007019F9">
        <w:rPr>
          <w:rFonts w:asciiTheme="majorHAnsi" w:hAnsiTheme="majorHAnsi" w:cstheme="majorHAnsi"/>
          <w:lang w:val="pl-PL"/>
        </w:rPr>
        <w:t>m</w:t>
      </w:r>
      <w:r w:rsidRPr="007019F9">
        <w:rPr>
          <w:rFonts w:asciiTheme="majorHAnsi" w:hAnsiTheme="majorHAnsi" w:cstheme="majorHAnsi"/>
          <w:lang w:val="pl-PL"/>
        </w:rPr>
        <w:t xml:space="preserve"> mowa</w:t>
      </w:r>
      <w:r w:rsidR="002626CE" w:rsidRPr="007019F9">
        <w:rPr>
          <w:rFonts w:asciiTheme="majorHAnsi" w:hAnsiTheme="majorHAnsi" w:cstheme="majorHAnsi"/>
          <w:lang w:val="pl-PL"/>
        </w:rPr>
        <w:t xml:space="preserve"> w </w:t>
      </w:r>
      <w:r w:rsidRPr="007019F9">
        <w:rPr>
          <w:rFonts w:asciiTheme="majorHAnsi" w:hAnsiTheme="majorHAnsi" w:cstheme="majorHAnsi"/>
          <w:lang w:val="pl-PL"/>
        </w:rPr>
        <w:t xml:space="preserve">pkt </w:t>
      </w:r>
      <w:r w:rsidR="00384368" w:rsidRPr="007019F9">
        <w:rPr>
          <w:rFonts w:asciiTheme="majorHAnsi" w:hAnsiTheme="majorHAnsi" w:cstheme="majorHAnsi"/>
          <w:lang w:val="pl-PL"/>
        </w:rPr>
        <w:t>1</w:t>
      </w:r>
      <w:r w:rsidR="00D51ADE" w:rsidRPr="007019F9">
        <w:rPr>
          <w:rFonts w:asciiTheme="majorHAnsi" w:hAnsiTheme="majorHAnsi" w:cstheme="majorHAnsi"/>
          <w:lang w:val="pl-PL"/>
        </w:rPr>
        <w:t>4</w:t>
      </w:r>
      <w:r w:rsidRPr="007019F9">
        <w:rPr>
          <w:rFonts w:asciiTheme="majorHAnsi" w:hAnsiTheme="majorHAnsi" w:cstheme="majorHAnsi"/>
          <w:lang w:val="pl-PL"/>
        </w:rPr>
        <w:t>.</w:t>
      </w:r>
      <w:r w:rsidR="008A6D38">
        <w:rPr>
          <w:rFonts w:asciiTheme="majorHAnsi" w:hAnsiTheme="majorHAnsi" w:cstheme="majorHAnsi"/>
          <w:lang w:val="pl-PL"/>
        </w:rPr>
        <w:t>4</w:t>
      </w:r>
      <w:r w:rsidR="00384368" w:rsidRPr="007019F9">
        <w:rPr>
          <w:rFonts w:asciiTheme="majorHAnsi" w:hAnsiTheme="majorHAnsi" w:cstheme="majorHAnsi"/>
          <w:lang w:val="pl-PL"/>
        </w:rPr>
        <w:t>. SWZ</w:t>
      </w:r>
      <w:r w:rsidRPr="007019F9">
        <w:rPr>
          <w:rFonts w:asciiTheme="majorHAnsi" w:hAnsiTheme="majorHAnsi" w:cstheme="majorHAnsi"/>
          <w:lang w:val="pl-PL"/>
        </w:rPr>
        <w:t>, nie wpływa na bieg terminu składania wniosku</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wyjaśnienie treści SWZ.</w:t>
      </w:r>
    </w:p>
    <w:p w14:paraId="771EABE2" w14:textId="5BC4CB9D"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Treść zapytań wraz</w:t>
      </w:r>
      <w:r w:rsidR="002626CE" w:rsidRPr="007019F9">
        <w:rPr>
          <w:rFonts w:asciiTheme="majorHAnsi" w:hAnsiTheme="majorHAnsi" w:cstheme="majorHAnsi"/>
          <w:lang w:val="pl-PL"/>
        </w:rPr>
        <w:t xml:space="preserve"> z </w:t>
      </w:r>
      <w:r w:rsidRPr="007019F9">
        <w:rPr>
          <w:rFonts w:asciiTheme="majorHAnsi" w:hAnsiTheme="majorHAnsi" w:cstheme="majorHAnsi"/>
          <w:lang w:val="pl-PL"/>
        </w:rPr>
        <w:t xml:space="preserve">wyjaśnieniami </w:t>
      </w:r>
      <w:r w:rsidR="00E85F60" w:rsidRPr="007019F9">
        <w:rPr>
          <w:rFonts w:asciiTheme="majorHAnsi" w:hAnsiTheme="majorHAnsi" w:cstheme="majorHAnsi"/>
          <w:lang w:val="pl-PL"/>
        </w:rPr>
        <w:t>Z</w:t>
      </w:r>
      <w:r w:rsidRPr="007019F9">
        <w:rPr>
          <w:rFonts w:asciiTheme="majorHAnsi" w:hAnsiTheme="majorHAnsi" w:cstheme="majorHAnsi"/>
          <w:lang w:val="pl-PL"/>
        </w:rPr>
        <w:t xml:space="preserve">amawiający udostępnia, bez ujawniania źródła zapytania, na stronie internetowej prowadzonego postępowania. </w:t>
      </w:r>
    </w:p>
    <w:p w14:paraId="01FC3E55" w14:textId="469272EA"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 xml:space="preserve">W uzasadnionych przypadkach zamawiający może przed upływem terminu składania ofert zmienić treść SWZ. </w:t>
      </w:r>
    </w:p>
    <w:p w14:paraId="43E4E893" w14:textId="2E7FB294" w:rsidR="00227AD3"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lastRenderedPageBreak/>
        <w:t xml:space="preserve">W przypadku gdy zmiana treści SWZ jest istotna dla sporządzenia oferty lub wymaga od </w:t>
      </w:r>
      <w:r w:rsidR="00E85F60" w:rsidRPr="007019F9">
        <w:rPr>
          <w:rFonts w:asciiTheme="majorHAnsi" w:hAnsiTheme="majorHAnsi" w:cstheme="majorHAnsi"/>
          <w:lang w:val="pl-PL"/>
        </w:rPr>
        <w:t>W</w:t>
      </w:r>
      <w:r w:rsidRPr="007019F9">
        <w:rPr>
          <w:rFonts w:asciiTheme="majorHAnsi" w:hAnsiTheme="majorHAnsi" w:cstheme="majorHAnsi"/>
          <w:lang w:val="pl-PL"/>
        </w:rPr>
        <w:t>ykonawców dodatkowego czasu na zapoznanie się ze zmianą treści SWZ</w:t>
      </w:r>
      <w:r w:rsidR="002626CE" w:rsidRPr="007019F9">
        <w:rPr>
          <w:rFonts w:asciiTheme="majorHAnsi" w:hAnsiTheme="majorHAnsi" w:cstheme="majorHAnsi"/>
          <w:lang w:val="pl-PL"/>
        </w:rPr>
        <w:t xml:space="preserve"> i </w:t>
      </w:r>
      <w:r w:rsidRPr="007019F9">
        <w:rPr>
          <w:rFonts w:asciiTheme="majorHAnsi" w:hAnsiTheme="majorHAnsi" w:cstheme="majorHAnsi"/>
          <w:lang w:val="pl-PL"/>
        </w:rPr>
        <w:t>przygotowanie ofert, zamawiający przedłuża termin składania ofert</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 xml:space="preserve">czas niezbędny na ich przygotowanie. </w:t>
      </w:r>
    </w:p>
    <w:p w14:paraId="6D3BB0D2" w14:textId="760022F2" w:rsidR="001C5B2F" w:rsidRPr="007019F9" w:rsidRDefault="00227AD3"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Zamawiający informuje wykonawców</w:t>
      </w:r>
      <w:r w:rsidR="002626CE" w:rsidRPr="007019F9">
        <w:rPr>
          <w:rFonts w:asciiTheme="majorHAnsi" w:hAnsiTheme="majorHAnsi" w:cstheme="majorHAnsi"/>
          <w:lang w:val="pl-PL"/>
        </w:rPr>
        <w:t xml:space="preserve"> o </w:t>
      </w:r>
      <w:r w:rsidRPr="007019F9">
        <w:rPr>
          <w:rFonts w:asciiTheme="majorHAnsi" w:hAnsiTheme="majorHAnsi" w:cstheme="majorHAnsi"/>
          <w:lang w:val="pl-PL"/>
        </w:rPr>
        <w:t xml:space="preserve">przedłużonym terminie składania ofert przez zamieszczenie informacji na stronie internetowej prowadzonego postępowania, na której została </w:t>
      </w:r>
      <w:r w:rsidR="001C5B2F" w:rsidRPr="007019F9">
        <w:rPr>
          <w:rFonts w:asciiTheme="majorHAnsi" w:hAnsiTheme="majorHAnsi" w:cstheme="majorHAnsi"/>
          <w:lang w:val="pl-PL"/>
        </w:rPr>
        <w:t>uprzednio</w:t>
      </w:r>
      <w:r w:rsidRPr="007019F9">
        <w:rPr>
          <w:rFonts w:asciiTheme="majorHAnsi" w:hAnsiTheme="majorHAnsi" w:cstheme="majorHAnsi"/>
          <w:lang w:val="pl-PL"/>
        </w:rPr>
        <w:t xml:space="preserve"> udostępniona SWZ. </w:t>
      </w:r>
    </w:p>
    <w:p w14:paraId="5AA8C406" w14:textId="3C2D8BAD" w:rsidR="00F17BBC" w:rsidRDefault="00F6522E" w:rsidP="00043CB2">
      <w:pPr>
        <w:pStyle w:val="Akapitzlist"/>
        <w:numPr>
          <w:ilvl w:val="1"/>
          <w:numId w:val="7"/>
        </w:numPr>
        <w:spacing w:line="360" w:lineRule="auto"/>
        <w:ind w:left="993" w:hanging="633"/>
        <w:jc w:val="both"/>
        <w:rPr>
          <w:rFonts w:asciiTheme="majorHAnsi" w:hAnsiTheme="majorHAnsi" w:cstheme="majorHAnsi"/>
          <w:lang w:val="pl-PL"/>
        </w:rPr>
      </w:pPr>
      <w:r w:rsidRPr="007019F9">
        <w:rPr>
          <w:rFonts w:asciiTheme="majorHAnsi" w:hAnsiTheme="majorHAnsi" w:cstheme="majorHAnsi"/>
          <w:lang w:val="pl-PL"/>
        </w:rPr>
        <w:t>Dokonaną</w:t>
      </w:r>
      <w:r w:rsidR="00227AD3" w:rsidRPr="007019F9">
        <w:rPr>
          <w:rFonts w:asciiTheme="majorHAnsi" w:hAnsiTheme="majorHAnsi" w:cstheme="majorHAnsi"/>
          <w:lang w:val="pl-PL"/>
        </w:rPr>
        <w:t xml:space="preserve"> zmianę treści SWZ </w:t>
      </w:r>
      <w:r w:rsidR="00E85F60" w:rsidRPr="007019F9">
        <w:rPr>
          <w:rFonts w:asciiTheme="majorHAnsi" w:hAnsiTheme="majorHAnsi" w:cstheme="majorHAnsi"/>
          <w:lang w:val="pl-PL"/>
        </w:rPr>
        <w:t>Z</w:t>
      </w:r>
      <w:r w:rsidR="00227AD3" w:rsidRPr="007019F9">
        <w:rPr>
          <w:rFonts w:asciiTheme="majorHAnsi" w:hAnsiTheme="majorHAnsi" w:cstheme="majorHAnsi"/>
          <w:lang w:val="pl-PL"/>
        </w:rPr>
        <w:t>amawiający udostępnia na stronie internetowej prowadzonego postępowania.</w:t>
      </w:r>
    </w:p>
    <w:p w14:paraId="28D51FB5" w14:textId="27C7CC63" w:rsidR="00043CB2" w:rsidRPr="007019F9" w:rsidRDefault="00043CB2" w:rsidP="00043CB2">
      <w:pPr>
        <w:pStyle w:val="Akapitzlist"/>
        <w:numPr>
          <w:ilvl w:val="1"/>
          <w:numId w:val="7"/>
        </w:numPr>
        <w:spacing w:line="360" w:lineRule="auto"/>
        <w:ind w:left="993" w:hanging="633"/>
        <w:jc w:val="both"/>
        <w:rPr>
          <w:rFonts w:asciiTheme="majorHAnsi" w:hAnsiTheme="majorHAnsi" w:cstheme="majorHAnsi"/>
          <w:lang w:val="pl-PL"/>
        </w:rPr>
      </w:pPr>
      <w:r w:rsidRPr="00043CB2">
        <w:rPr>
          <w:rFonts w:asciiTheme="majorHAnsi" w:hAnsiTheme="majorHAnsi" w:cstheme="majorHAnsi"/>
          <w:lang w:val="pl-PL"/>
        </w:rPr>
        <w:t>W toku badania i oceny ofert Zamawiający może żądać od Wykonawców wyjaśnień dotyczących treści złożonych ofert lub innych składanych dokumentów i oświadczeń</w:t>
      </w:r>
    </w:p>
    <w:p w14:paraId="000000C8" w14:textId="6CD952D2" w:rsidR="000B72C3" w:rsidRPr="003B25C9" w:rsidRDefault="00937A4C" w:rsidP="00474EA2">
      <w:pPr>
        <w:pStyle w:val="Nagwek2"/>
        <w:spacing w:line="360" w:lineRule="auto"/>
      </w:pPr>
      <w:bookmarkStart w:id="30" w:name="_Toc177555530"/>
      <w:r w:rsidRPr="003B25C9">
        <w:t>Opis sposobu przygotowania ofert oraz dokumentów wymaganych przez Zamawiającego</w:t>
      </w:r>
      <w:r w:rsidR="002626CE" w:rsidRPr="003B25C9">
        <w:t xml:space="preserve"> w </w:t>
      </w:r>
      <w:r w:rsidRPr="003B25C9">
        <w:t>SWZ</w:t>
      </w:r>
      <w:bookmarkEnd w:id="30"/>
    </w:p>
    <w:p w14:paraId="2C6CE41B" w14:textId="09958F2F" w:rsidR="00A74818" w:rsidRPr="007019F9" w:rsidRDefault="00A74818"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Wykonawcy zobowiązani są zapoznać się dokładnie z informacjami zawartymi w SWZ i przygotować ofertę zgodnie z wymaganiami określonymi w dokumencie.</w:t>
      </w:r>
    </w:p>
    <w:p w14:paraId="3603377C" w14:textId="77777777" w:rsidR="00994D78" w:rsidRPr="007019F9" w:rsidRDefault="00937A4C"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Oferta powinna być:</w:t>
      </w:r>
    </w:p>
    <w:p w14:paraId="346C8572" w14:textId="09FF86D3" w:rsidR="00994D78" w:rsidRPr="007019F9" w:rsidRDefault="00937A4C" w:rsidP="00094085">
      <w:pPr>
        <w:pStyle w:val="Akapitzlist"/>
        <w:numPr>
          <w:ilvl w:val="2"/>
          <w:numId w:val="7"/>
        </w:numPr>
        <w:spacing w:line="360" w:lineRule="auto"/>
        <w:jc w:val="both"/>
        <w:rPr>
          <w:rFonts w:asciiTheme="majorHAnsi" w:hAnsiTheme="majorHAnsi" w:cstheme="majorHAnsi"/>
        </w:rPr>
      </w:pPr>
      <w:r w:rsidRPr="007019F9">
        <w:rPr>
          <w:rFonts w:asciiTheme="majorHAnsi" w:hAnsiTheme="majorHAnsi" w:cstheme="majorHAnsi"/>
        </w:rPr>
        <w:t>sporządzona na podstawie załączników niniejszej SWZ</w:t>
      </w:r>
      <w:r w:rsidR="002626CE" w:rsidRPr="007019F9">
        <w:rPr>
          <w:rFonts w:asciiTheme="majorHAnsi" w:hAnsiTheme="majorHAnsi" w:cstheme="majorHAnsi"/>
        </w:rPr>
        <w:t xml:space="preserve"> w </w:t>
      </w:r>
      <w:r w:rsidRPr="007019F9">
        <w:rPr>
          <w:rFonts w:asciiTheme="majorHAnsi" w:hAnsiTheme="majorHAnsi" w:cstheme="majorHAnsi"/>
        </w:rPr>
        <w:t>języku polskim,</w:t>
      </w:r>
      <w:r w:rsidR="00D07756" w:rsidRPr="007019F9">
        <w:rPr>
          <w:rFonts w:asciiTheme="majorHAnsi" w:hAnsiTheme="majorHAnsi" w:cstheme="majorHAnsi"/>
        </w:rPr>
        <w:t xml:space="preserve"> wszelkie dokumenty sporządzone w języku obcym składane są wraz z tłumaczeniem na język polski.</w:t>
      </w:r>
    </w:p>
    <w:p w14:paraId="0F224DC0" w14:textId="679A633E" w:rsidR="00994D78" w:rsidRPr="007019F9" w:rsidRDefault="00937A4C" w:rsidP="00094085">
      <w:pPr>
        <w:pStyle w:val="Akapitzlist"/>
        <w:numPr>
          <w:ilvl w:val="2"/>
          <w:numId w:val="7"/>
        </w:numPr>
        <w:spacing w:line="360" w:lineRule="auto"/>
        <w:jc w:val="both"/>
        <w:rPr>
          <w:rFonts w:asciiTheme="majorHAnsi" w:hAnsiTheme="majorHAnsi" w:cstheme="majorHAnsi"/>
        </w:rPr>
      </w:pPr>
      <w:r w:rsidRPr="007019F9">
        <w:rPr>
          <w:rFonts w:asciiTheme="majorHAnsi" w:hAnsiTheme="majorHAnsi" w:cstheme="majorHAnsi"/>
        </w:rPr>
        <w:t xml:space="preserve">złożona przy użyciu środków komunikacji elektronicznej tzn. za pośrednictwem </w:t>
      </w:r>
      <w:r w:rsidR="00037C02" w:rsidRPr="007019F9">
        <w:rPr>
          <w:rFonts w:asciiTheme="majorHAnsi" w:hAnsiTheme="majorHAnsi" w:cstheme="majorHAnsi"/>
        </w:rPr>
        <w:t>Platformy</w:t>
      </w:r>
      <w:r w:rsidR="00D07756" w:rsidRPr="007019F9">
        <w:rPr>
          <w:rFonts w:asciiTheme="majorHAnsi" w:hAnsiTheme="majorHAnsi" w:cstheme="majorHAnsi"/>
        </w:rPr>
        <w:t>,</w:t>
      </w:r>
    </w:p>
    <w:p w14:paraId="6D2474AD" w14:textId="3A544995" w:rsidR="00D245E6" w:rsidRPr="007019F9" w:rsidRDefault="00937A4C" w:rsidP="00094085">
      <w:pPr>
        <w:pStyle w:val="Akapitzlist"/>
        <w:numPr>
          <w:ilvl w:val="2"/>
          <w:numId w:val="7"/>
        </w:numPr>
        <w:spacing w:line="360" w:lineRule="auto"/>
        <w:jc w:val="both"/>
        <w:rPr>
          <w:rFonts w:asciiTheme="majorHAnsi" w:hAnsiTheme="majorHAnsi" w:cstheme="majorHAnsi"/>
        </w:rPr>
      </w:pPr>
      <w:r w:rsidRPr="007019F9">
        <w:rPr>
          <w:rFonts w:asciiTheme="majorHAnsi" w:hAnsiTheme="majorHAnsi" w:cstheme="majorHAnsi"/>
        </w:rPr>
        <w:t xml:space="preserve">podpisana </w:t>
      </w:r>
      <w:hyperlink r:id="rId20">
        <w:r w:rsidRPr="00B47FD0">
          <w:rPr>
            <w:rFonts w:asciiTheme="majorHAnsi" w:hAnsiTheme="majorHAnsi" w:cstheme="majorHAnsi"/>
            <w:b/>
            <w:color w:val="FF0000"/>
            <w:u w:val="single"/>
          </w:rPr>
          <w:t>kwalifikowanym podpisem elektronicznym</w:t>
        </w:r>
      </w:hyperlink>
      <w:r w:rsidRPr="007019F9">
        <w:rPr>
          <w:rFonts w:asciiTheme="majorHAnsi" w:hAnsiTheme="majorHAnsi" w:cstheme="majorHAnsi"/>
        </w:rPr>
        <w:t xml:space="preserve"> lub </w:t>
      </w:r>
      <w:hyperlink r:id="rId21">
        <w:r w:rsidRPr="00B47FD0">
          <w:rPr>
            <w:rFonts w:asciiTheme="majorHAnsi" w:hAnsiTheme="majorHAnsi" w:cstheme="majorHAnsi"/>
            <w:b/>
            <w:color w:val="FF0000"/>
            <w:u w:val="single"/>
          </w:rPr>
          <w:t>podpisem zaufanym</w:t>
        </w:r>
      </w:hyperlink>
      <w:r w:rsidRPr="007019F9">
        <w:rPr>
          <w:rFonts w:asciiTheme="majorHAnsi" w:hAnsiTheme="majorHAnsi" w:cstheme="majorHAnsi"/>
        </w:rPr>
        <w:t xml:space="preserve"> lub </w:t>
      </w:r>
      <w:hyperlink r:id="rId22">
        <w:r w:rsidRPr="00B47FD0">
          <w:rPr>
            <w:rFonts w:asciiTheme="majorHAnsi" w:hAnsiTheme="majorHAnsi" w:cstheme="majorHAnsi"/>
            <w:b/>
            <w:color w:val="FF0000"/>
            <w:u w:val="single"/>
          </w:rPr>
          <w:t>podpisem osobistym</w:t>
        </w:r>
      </w:hyperlink>
      <w:r w:rsidRPr="007019F9">
        <w:rPr>
          <w:rFonts w:asciiTheme="majorHAnsi" w:hAnsiTheme="majorHAnsi" w:cstheme="majorHAnsi"/>
        </w:rPr>
        <w:t xml:space="preserve"> przez osobę/osoby upoważnioną/upoważnione.</w:t>
      </w:r>
    </w:p>
    <w:p w14:paraId="2B869B6D" w14:textId="747962D3" w:rsidR="003F51B8" w:rsidRPr="007019F9" w:rsidRDefault="003F51B8" w:rsidP="00094085">
      <w:pPr>
        <w:pStyle w:val="Akapitzlist"/>
        <w:numPr>
          <w:ilvl w:val="2"/>
          <w:numId w:val="7"/>
        </w:numPr>
        <w:spacing w:line="360" w:lineRule="auto"/>
        <w:jc w:val="both"/>
        <w:rPr>
          <w:rFonts w:asciiTheme="majorHAnsi" w:hAnsiTheme="majorHAnsi" w:cstheme="majorHAnsi"/>
        </w:rPr>
      </w:pPr>
      <w:r w:rsidRPr="007019F9">
        <w:rPr>
          <w:rFonts w:asciiTheme="majorHAnsi" w:hAnsiTheme="majorHAnsi" w:cstheme="maj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DB360BD" w14:textId="1D130F6E" w:rsidR="003F51B8" w:rsidRPr="007019F9" w:rsidRDefault="003F51B8" w:rsidP="00094085">
      <w:pPr>
        <w:pStyle w:val="Akapitzlist"/>
        <w:numPr>
          <w:ilvl w:val="2"/>
          <w:numId w:val="7"/>
        </w:numPr>
        <w:spacing w:line="360" w:lineRule="auto"/>
        <w:jc w:val="both"/>
        <w:rPr>
          <w:rFonts w:asciiTheme="majorHAnsi" w:hAnsiTheme="majorHAnsi" w:cstheme="majorHAnsi"/>
        </w:rPr>
      </w:pPr>
      <w:r w:rsidRPr="009D6D08">
        <w:rPr>
          <w:rFonts w:asciiTheme="majorHAnsi" w:hAnsiTheme="majorHAnsi" w:cstheme="majorHAnsi"/>
        </w:rPr>
        <w:t>W przypadku wykorzystania formatu podpisu XAdES zewnętrzny, Zamawiający wymaga dołączenia odpowiedniej ilości plików tj. podpisywanych plików z danymi oraz plików XAdES</w:t>
      </w:r>
      <w:r w:rsidRPr="007019F9">
        <w:rPr>
          <w:rFonts w:asciiTheme="majorHAnsi" w:hAnsiTheme="majorHAnsi" w:cstheme="majorHAnsi"/>
        </w:rPr>
        <w:t>.</w:t>
      </w:r>
    </w:p>
    <w:p w14:paraId="36463DFE" w14:textId="20B6B8BE" w:rsidR="00994D78" w:rsidRPr="003B25C9" w:rsidRDefault="00D71971"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3B25C9">
        <w:rPr>
          <w:rFonts w:asciiTheme="majorHAnsi" w:hAnsiTheme="majorHAnsi" w:cstheme="majorHAnsi"/>
          <w:b/>
          <w:bCs/>
          <w:sz w:val="24"/>
          <w:szCs w:val="24"/>
          <w:u w:val="single"/>
        </w:rPr>
        <w:t>Wykaz oświadczeń i dokumentów stanowiących ofertę, które składa Wykonawca</w:t>
      </w:r>
      <w:r w:rsidRPr="003B25C9">
        <w:rPr>
          <w:rFonts w:asciiTheme="majorHAnsi" w:hAnsiTheme="majorHAnsi" w:cstheme="majorHAnsi"/>
        </w:rPr>
        <w:t xml:space="preserve"> </w:t>
      </w:r>
      <w:r w:rsidR="00D245E6" w:rsidRPr="003B25C9">
        <w:rPr>
          <w:rFonts w:asciiTheme="majorHAnsi" w:eastAsia="Calibri" w:hAnsiTheme="majorHAnsi" w:cstheme="majorHAnsi"/>
        </w:rPr>
        <w:t>:</w:t>
      </w:r>
    </w:p>
    <w:p w14:paraId="3547E12A" w14:textId="64920695" w:rsidR="00994D78" w:rsidRDefault="00D245E6" w:rsidP="00094085">
      <w:pPr>
        <w:pStyle w:val="Akapitzlist"/>
        <w:numPr>
          <w:ilvl w:val="2"/>
          <w:numId w:val="7"/>
        </w:numPr>
        <w:spacing w:line="360" w:lineRule="auto"/>
        <w:jc w:val="both"/>
        <w:rPr>
          <w:rFonts w:asciiTheme="majorHAnsi" w:hAnsiTheme="majorHAnsi" w:cstheme="majorHAnsi"/>
        </w:rPr>
      </w:pPr>
      <w:r w:rsidRPr="00E6343E">
        <w:rPr>
          <w:rFonts w:asciiTheme="majorHAnsi" w:hAnsiTheme="majorHAnsi" w:cstheme="majorHAnsi"/>
          <w:b/>
          <w:bCs/>
        </w:rPr>
        <w:t>Wypełniony Formularz Ofertowy</w:t>
      </w:r>
      <w:r w:rsidRPr="007019F9">
        <w:rPr>
          <w:rFonts w:asciiTheme="majorHAnsi" w:hAnsiTheme="majorHAnsi" w:cstheme="majorHAnsi"/>
        </w:rPr>
        <w:t xml:space="preserve">, stanowiącym </w:t>
      </w:r>
      <w:r w:rsidR="001C7300" w:rsidRPr="007019F9">
        <w:rPr>
          <w:rFonts w:asciiTheme="majorHAnsi" w:hAnsiTheme="majorHAnsi" w:cstheme="majorHAnsi"/>
          <w:b/>
          <w:bCs/>
        </w:rPr>
        <w:t>Z</w:t>
      </w:r>
      <w:r w:rsidRPr="007019F9">
        <w:rPr>
          <w:rFonts w:asciiTheme="majorHAnsi" w:hAnsiTheme="majorHAnsi" w:cstheme="majorHAnsi"/>
          <w:b/>
          <w:bCs/>
        </w:rPr>
        <w:t xml:space="preserve">ałącznik nr </w:t>
      </w:r>
      <w:r w:rsidR="008F60DF" w:rsidRPr="007019F9">
        <w:rPr>
          <w:rFonts w:asciiTheme="majorHAnsi" w:hAnsiTheme="majorHAnsi" w:cstheme="majorHAnsi"/>
          <w:b/>
          <w:bCs/>
        </w:rPr>
        <w:t>2</w:t>
      </w:r>
      <w:r w:rsidRPr="007019F9">
        <w:rPr>
          <w:rFonts w:asciiTheme="majorHAnsi" w:hAnsiTheme="majorHAnsi" w:cstheme="majorHAnsi"/>
          <w:b/>
          <w:bCs/>
        </w:rPr>
        <w:t xml:space="preserve"> do SWZ</w:t>
      </w:r>
      <w:r w:rsidR="00E85F60" w:rsidRPr="007019F9">
        <w:rPr>
          <w:rFonts w:asciiTheme="majorHAnsi" w:hAnsiTheme="majorHAnsi" w:cstheme="majorHAnsi"/>
          <w:b/>
          <w:bCs/>
        </w:rPr>
        <w:t>/umowy</w:t>
      </w:r>
      <w:r w:rsidRPr="007019F9">
        <w:rPr>
          <w:rFonts w:asciiTheme="majorHAnsi" w:hAnsiTheme="majorHAnsi" w:cstheme="majorHAnsi"/>
        </w:rPr>
        <w:t>.</w:t>
      </w:r>
    </w:p>
    <w:p w14:paraId="6F8B0174" w14:textId="7E70AFF0" w:rsidR="00691DB8" w:rsidRDefault="00691DB8" w:rsidP="00691DB8">
      <w:pPr>
        <w:pStyle w:val="Akapitzlist"/>
        <w:numPr>
          <w:ilvl w:val="2"/>
          <w:numId w:val="7"/>
        </w:numPr>
        <w:spacing w:line="360" w:lineRule="auto"/>
        <w:ind w:left="1418" w:hanging="698"/>
        <w:jc w:val="both"/>
        <w:rPr>
          <w:rFonts w:asciiTheme="majorHAnsi" w:hAnsiTheme="majorHAnsi" w:cstheme="majorHAnsi"/>
        </w:rPr>
      </w:pPr>
      <w:r>
        <w:rPr>
          <w:rFonts w:asciiTheme="majorHAnsi" w:hAnsiTheme="majorHAnsi" w:cstheme="majorHAnsi"/>
          <w:b/>
          <w:bCs/>
        </w:rPr>
        <w:t xml:space="preserve">Wypełniony Arkusz asortymentowo-cenowy, </w:t>
      </w:r>
      <w:r w:rsidRPr="00044C1F">
        <w:rPr>
          <w:rFonts w:asciiTheme="majorHAnsi" w:hAnsiTheme="majorHAnsi" w:cstheme="majorHAnsi"/>
        </w:rPr>
        <w:t>stanowiący</w:t>
      </w:r>
      <w:r>
        <w:rPr>
          <w:rFonts w:asciiTheme="majorHAnsi" w:hAnsiTheme="majorHAnsi" w:cstheme="majorHAnsi"/>
          <w:b/>
          <w:bCs/>
        </w:rPr>
        <w:t xml:space="preserve"> Załącznik nr 1 do SWZ/umowy</w:t>
      </w:r>
      <w:r w:rsidR="00F0395E">
        <w:rPr>
          <w:rFonts w:asciiTheme="majorHAnsi" w:hAnsiTheme="majorHAnsi" w:cstheme="majorHAnsi"/>
          <w:b/>
          <w:bCs/>
        </w:rPr>
        <w:t xml:space="preserve">. </w:t>
      </w:r>
    </w:p>
    <w:p w14:paraId="669D9E8A" w14:textId="47EFA74B" w:rsidR="004A1E04" w:rsidRPr="00F0395E" w:rsidRDefault="00051083" w:rsidP="00E6343E">
      <w:pPr>
        <w:pStyle w:val="Akapitzlist"/>
        <w:numPr>
          <w:ilvl w:val="2"/>
          <w:numId w:val="7"/>
        </w:numPr>
        <w:spacing w:line="360" w:lineRule="auto"/>
        <w:ind w:left="1418" w:hanging="698"/>
        <w:jc w:val="both"/>
        <w:rPr>
          <w:rFonts w:asciiTheme="majorHAnsi" w:hAnsiTheme="majorHAnsi" w:cstheme="majorHAnsi"/>
        </w:rPr>
      </w:pPr>
      <w:r w:rsidRPr="00E6343E">
        <w:rPr>
          <w:rFonts w:asciiTheme="majorHAnsi" w:hAnsiTheme="majorHAnsi" w:cstheme="majorHAnsi"/>
          <w:b/>
          <w:bCs/>
        </w:rPr>
        <w:t>O</w:t>
      </w:r>
      <w:r w:rsidR="004A1E04" w:rsidRPr="00E6343E">
        <w:rPr>
          <w:rFonts w:asciiTheme="majorHAnsi" w:hAnsiTheme="majorHAnsi" w:cstheme="majorHAnsi"/>
          <w:b/>
          <w:bCs/>
        </w:rPr>
        <w:t>świadczenia Wykonawcy</w:t>
      </w:r>
      <w:r w:rsidR="001C7300" w:rsidRPr="007019F9">
        <w:rPr>
          <w:rFonts w:asciiTheme="majorHAnsi" w:hAnsiTheme="majorHAnsi" w:cstheme="majorHAnsi"/>
        </w:rPr>
        <w:t xml:space="preserve"> </w:t>
      </w:r>
      <w:r w:rsidR="004232BE">
        <w:rPr>
          <w:rFonts w:ascii="Calibri" w:hAnsi="Calibri" w:cs="Calibri"/>
        </w:rPr>
        <w:t>o których mowa w art. 125 ust. 1 Ustawy</w:t>
      </w:r>
      <w:r w:rsidR="00E6343E" w:rsidRPr="00E6343E">
        <w:rPr>
          <w:rFonts w:asciiTheme="majorHAnsi" w:hAnsiTheme="majorHAnsi" w:cstheme="majorHAnsi"/>
        </w:rPr>
        <w:t xml:space="preserve"> </w:t>
      </w:r>
      <w:r w:rsidR="001C7300" w:rsidRPr="007019F9">
        <w:rPr>
          <w:rFonts w:asciiTheme="majorHAnsi" w:hAnsiTheme="majorHAnsi" w:cstheme="majorHAnsi"/>
        </w:rPr>
        <w:t>stanowiące</w:t>
      </w:r>
      <w:r w:rsidR="00DE3569" w:rsidRPr="007019F9">
        <w:rPr>
          <w:rFonts w:asciiTheme="majorHAnsi" w:hAnsiTheme="majorHAnsi" w:cstheme="majorHAnsi"/>
        </w:rPr>
        <w:t xml:space="preserve"> </w:t>
      </w:r>
      <w:r w:rsidR="00DE3569" w:rsidRPr="007019F9">
        <w:rPr>
          <w:rFonts w:asciiTheme="majorHAnsi" w:hAnsiTheme="majorHAnsi" w:cstheme="majorHAnsi"/>
          <w:b/>
          <w:bCs/>
        </w:rPr>
        <w:t>Załącznik nr 3.1.</w:t>
      </w:r>
      <w:r>
        <w:rPr>
          <w:rFonts w:asciiTheme="majorHAnsi" w:hAnsiTheme="majorHAnsi" w:cstheme="majorHAnsi"/>
          <w:b/>
          <w:bCs/>
        </w:rPr>
        <w:t xml:space="preserve"> </w:t>
      </w:r>
      <w:r w:rsidR="00A3392F">
        <w:rPr>
          <w:rFonts w:asciiTheme="majorHAnsi" w:hAnsiTheme="majorHAnsi" w:cstheme="majorHAnsi"/>
          <w:b/>
          <w:bCs/>
        </w:rPr>
        <w:t>-</w:t>
      </w:r>
      <w:r>
        <w:rPr>
          <w:rFonts w:asciiTheme="majorHAnsi" w:hAnsiTheme="majorHAnsi" w:cstheme="majorHAnsi"/>
          <w:b/>
          <w:bCs/>
        </w:rPr>
        <w:t xml:space="preserve"> </w:t>
      </w:r>
      <w:r w:rsidR="00DE3569" w:rsidRPr="007019F9">
        <w:rPr>
          <w:rFonts w:asciiTheme="majorHAnsi" w:hAnsiTheme="majorHAnsi" w:cstheme="majorHAnsi"/>
          <w:b/>
          <w:bCs/>
        </w:rPr>
        <w:t>3.</w:t>
      </w:r>
      <w:r w:rsidR="004232BE">
        <w:rPr>
          <w:rFonts w:asciiTheme="majorHAnsi" w:hAnsiTheme="majorHAnsi" w:cstheme="majorHAnsi"/>
          <w:b/>
          <w:bCs/>
        </w:rPr>
        <w:t>2</w:t>
      </w:r>
      <w:r w:rsidR="00DE3569" w:rsidRPr="007019F9">
        <w:rPr>
          <w:rFonts w:asciiTheme="majorHAnsi" w:hAnsiTheme="majorHAnsi" w:cstheme="majorHAnsi"/>
          <w:b/>
          <w:bCs/>
        </w:rPr>
        <w:t>. do SWZ</w:t>
      </w:r>
      <w:r w:rsidR="001C7300" w:rsidRPr="007019F9">
        <w:rPr>
          <w:rFonts w:asciiTheme="majorHAnsi" w:hAnsiTheme="majorHAnsi" w:cstheme="majorHAnsi"/>
          <w:b/>
          <w:bCs/>
        </w:rPr>
        <w:t>.</w:t>
      </w:r>
    </w:p>
    <w:p w14:paraId="4647F203" w14:textId="20D9CE6E" w:rsidR="00F0395E" w:rsidRPr="009F7DA3" w:rsidRDefault="00F0395E" w:rsidP="00E6343E">
      <w:pPr>
        <w:pStyle w:val="Akapitzlist"/>
        <w:numPr>
          <w:ilvl w:val="2"/>
          <w:numId w:val="7"/>
        </w:numPr>
        <w:spacing w:line="360" w:lineRule="auto"/>
        <w:ind w:left="1418" w:hanging="698"/>
        <w:jc w:val="both"/>
        <w:rPr>
          <w:rFonts w:asciiTheme="majorHAnsi" w:hAnsiTheme="majorHAnsi" w:cstheme="majorHAnsi"/>
        </w:rPr>
      </w:pPr>
      <w:r w:rsidRPr="009F7DA3">
        <w:rPr>
          <w:rFonts w:asciiTheme="majorHAnsi" w:hAnsiTheme="majorHAnsi" w:cstheme="majorHAnsi"/>
          <w:b/>
          <w:bCs/>
        </w:rPr>
        <w:lastRenderedPageBreak/>
        <w:t>Oświadczenie wykonawcy potwierdzające, że przedmiot zamówienia posiada oznakowanie zgodności</w:t>
      </w:r>
      <w:r w:rsidRPr="009F7DA3">
        <w:rPr>
          <w:rFonts w:asciiTheme="majorHAnsi" w:hAnsiTheme="majorHAnsi" w:cstheme="majorHAnsi"/>
        </w:rPr>
        <w:t>, zgodnie z  ustawą o systemie oceny zgodności z dnia 30.08.2002r. (</w:t>
      </w:r>
      <w:r w:rsidR="00B47FD0" w:rsidRPr="009F7DA3">
        <w:rPr>
          <w:rFonts w:asciiTheme="majorHAnsi" w:hAnsiTheme="majorHAnsi" w:cstheme="majorHAnsi"/>
        </w:rPr>
        <w:t>t.j. Dz.U. z 2023 r. poz. 215</w:t>
      </w:r>
      <w:r w:rsidRPr="009F7DA3">
        <w:rPr>
          <w:rFonts w:asciiTheme="majorHAnsi" w:hAnsiTheme="majorHAnsi" w:cstheme="majorHAnsi"/>
        </w:rPr>
        <w:t>) – stanowiący Załącznik nr 1a do SWZ.</w:t>
      </w:r>
    </w:p>
    <w:p w14:paraId="3AFE6801" w14:textId="4D002CDB" w:rsidR="00B47FD0" w:rsidRPr="009F7DA3" w:rsidRDefault="00B47FD0" w:rsidP="00B47FD0">
      <w:pPr>
        <w:pStyle w:val="Akapitzlist"/>
        <w:numPr>
          <w:ilvl w:val="2"/>
          <w:numId w:val="7"/>
        </w:numPr>
        <w:spacing w:line="360" w:lineRule="auto"/>
        <w:jc w:val="both"/>
        <w:rPr>
          <w:rFonts w:asciiTheme="majorHAnsi" w:hAnsiTheme="majorHAnsi" w:cstheme="majorHAnsi"/>
        </w:rPr>
      </w:pPr>
      <w:r w:rsidRPr="009F7DA3">
        <w:rPr>
          <w:rFonts w:asciiTheme="majorHAnsi" w:hAnsiTheme="majorHAnsi" w:cstheme="majorHAnsi"/>
          <w:b/>
          <w:bCs/>
        </w:rPr>
        <w:t>W przypadku oferowania materiałów równoważnych</w:t>
      </w:r>
      <w:r w:rsidRPr="009F7DA3">
        <w:rPr>
          <w:rFonts w:asciiTheme="majorHAnsi" w:hAnsiTheme="majorHAnsi" w:cstheme="majorHAnsi"/>
        </w:rPr>
        <w:t xml:space="preserve"> – dokumenty o których mowa </w:t>
      </w:r>
    </w:p>
    <w:p w14:paraId="1A8BEC25" w14:textId="4AB63B6E" w:rsidR="00B47FD0" w:rsidRPr="009F7DA3" w:rsidRDefault="00B47FD0" w:rsidP="00B47FD0">
      <w:pPr>
        <w:pStyle w:val="Akapitzlist"/>
        <w:spacing w:line="360" w:lineRule="auto"/>
        <w:ind w:left="1224" w:firstLine="194"/>
        <w:jc w:val="both"/>
        <w:rPr>
          <w:rFonts w:asciiTheme="majorHAnsi" w:hAnsiTheme="majorHAnsi" w:cstheme="majorHAnsi"/>
        </w:rPr>
      </w:pPr>
      <w:r w:rsidRPr="009F7DA3">
        <w:rPr>
          <w:rFonts w:asciiTheme="majorHAnsi" w:hAnsiTheme="majorHAnsi" w:cstheme="majorHAnsi"/>
        </w:rPr>
        <w:t>w punktach 5.2.2 – 5.2.5 SWZ</w:t>
      </w:r>
    </w:p>
    <w:p w14:paraId="407FC93B" w14:textId="522990C7" w:rsidR="00870964" w:rsidRDefault="00870964" w:rsidP="00E6343E">
      <w:pPr>
        <w:pStyle w:val="Akapitzlist"/>
        <w:numPr>
          <w:ilvl w:val="2"/>
          <w:numId w:val="7"/>
        </w:numPr>
        <w:spacing w:line="360" w:lineRule="auto"/>
        <w:ind w:left="1418" w:hanging="698"/>
        <w:jc w:val="both"/>
        <w:rPr>
          <w:rFonts w:asciiTheme="majorHAnsi" w:eastAsia="Calibri" w:hAnsiTheme="majorHAnsi" w:cstheme="majorHAnsi"/>
          <w:snapToGrid w:val="0"/>
          <w:kern w:val="20"/>
        </w:rPr>
      </w:pPr>
      <w:bookmarkStart w:id="31" w:name="_Hlk65658724"/>
      <w:r w:rsidRPr="00E6343E">
        <w:rPr>
          <w:rFonts w:asciiTheme="majorHAnsi" w:eastAsia="Calibri" w:hAnsiTheme="majorHAnsi" w:cstheme="majorHAnsi"/>
          <w:b/>
          <w:bCs/>
          <w:snapToGrid w:val="0"/>
          <w:kern w:val="20"/>
        </w:rPr>
        <w:t>Odpis lub informację z Krajowego Rejestru Sądowego, Centralnej Ewidencji i Informacji o Działalności Gospodarczej</w:t>
      </w:r>
      <w:r w:rsidRPr="007019F9">
        <w:rPr>
          <w:rFonts w:asciiTheme="majorHAnsi" w:eastAsia="Calibri" w:hAnsiTheme="majorHAnsi" w:cstheme="majorHAnsi"/>
          <w:snapToGrid w:val="0"/>
          <w:kern w:val="20"/>
        </w:rPr>
        <w:t xml:space="preserve"> lub innego właściwego rejestru w celu potwierdzenia, że osoba działająca w imieniu </w:t>
      </w:r>
      <w:r w:rsidR="00E85F60" w:rsidRPr="007019F9">
        <w:rPr>
          <w:rFonts w:asciiTheme="majorHAnsi" w:eastAsia="Calibri" w:hAnsiTheme="majorHAnsi" w:cstheme="majorHAnsi"/>
          <w:snapToGrid w:val="0"/>
          <w:kern w:val="20"/>
        </w:rPr>
        <w:t>W</w:t>
      </w:r>
      <w:r w:rsidRPr="007019F9">
        <w:rPr>
          <w:rFonts w:asciiTheme="majorHAnsi" w:eastAsia="Calibri" w:hAnsiTheme="majorHAnsi" w:cstheme="majorHAnsi"/>
          <w:snapToGrid w:val="0"/>
          <w:kern w:val="20"/>
        </w:rPr>
        <w:t>ykonawcy jest umocowana do jego reprezentowania</w:t>
      </w:r>
      <w:r w:rsidR="005C1C7F" w:rsidRPr="007019F9">
        <w:rPr>
          <w:rFonts w:asciiTheme="majorHAnsi" w:eastAsia="Calibri" w:hAnsiTheme="majorHAnsi" w:cstheme="majorHAnsi"/>
          <w:snapToGrid w:val="0"/>
          <w:kern w:val="20"/>
        </w:rPr>
        <w:t xml:space="preserve"> </w:t>
      </w:r>
      <w:r w:rsidRPr="007019F9">
        <w:rPr>
          <w:rFonts w:asciiTheme="majorHAnsi" w:eastAsia="Calibri" w:hAnsiTheme="majorHAnsi" w:cstheme="majorHAnsi"/>
          <w:snapToGrid w:val="0"/>
          <w:kern w:val="20"/>
        </w:rPr>
        <w:t xml:space="preserve">chyba, że </w:t>
      </w:r>
      <w:r w:rsidR="00E85F60" w:rsidRPr="007019F9">
        <w:rPr>
          <w:rFonts w:asciiTheme="majorHAnsi" w:eastAsia="Calibri" w:hAnsiTheme="majorHAnsi" w:cstheme="majorHAnsi"/>
          <w:snapToGrid w:val="0"/>
          <w:kern w:val="20"/>
        </w:rPr>
        <w:t>Z</w:t>
      </w:r>
      <w:r w:rsidRPr="007019F9">
        <w:rPr>
          <w:rFonts w:asciiTheme="majorHAnsi" w:eastAsia="Calibri" w:hAnsiTheme="majorHAnsi" w:cstheme="majorHAnsi"/>
          <w:snapToGrid w:val="0"/>
          <w:kern w:val="20"/>
        </w:rPr>
        <w:t xml:space="preserve">amawiający może je pozyskać za pomocą bezpłatnych </w:t>
      </w:r>
      <w:r w:rsidR="001C7300" w:rsidRPr="007019F9">
        <w:rPr>
          <w:rFonts w:asciiTheme="majorHAnsi" w:eastAsia="Calibri" w:hAnsiTheme="majorHAnsi" w:cstheme="majorHAnsi"/>
          <w:snapToGrid w:val="0"/>
          <w:kern w:val="20"/>
        </w:rPr>
        <w:t xml:space="preserve">                           </w:t>
      </w:r>
      <w:r w:rsidRPr="007019F9">
        <w:rPr>
          <w:rFonts w:asciiTheme="majorHAnsi" w:eastAsia="Calibri" w:hAnsiTheme="majorHAnsi" w:cstheme="majorHAnsi"/>
          <w:snapToGrid w:val="0"/>
          <w:kern w:val="20"/>
        </w:rPr>
        <w:t xml:space="preserve">i ogólnodostępnych baz danych, o ile </w:t>
      </w:r>
      <w:r w:rsidR="00E85F60" w:rsidRPr="007019F9">
        <w:rPr>
          <w:rFonts w:asciiTheme="majorHAnsi" w:eastAsia="Calibri" w:hAnsiTheme="majorHAnsi" w:cstheme="majorHAnsi"/>
          <w:snapToGrid w:val="0"/>
          <w:kern w:val="20"/>
        </w:rPr>
        <w:t>W</w:t>
      </w:r>
      <w:r w:rsidRPr="007019F9">
        <w:rPr>
          <w:rFonts w:asciiTheme="majorHAnsi" w:eastAsia="Calibri" w:hAnsiTheme="majorHAnsi" w:cstheme="majorHAnsi"/>
          <w:snapToGrid w:val="0"/>
          <w:kern w:val="20"/>
        </w:rPr>
        <w:t>ykonawca wskazał dane umożliwiające dostęp do tych dokumentów.</w:t>
      </w:r>
      <w:r w:rsidR="00C838A2">
        <w:rPr>
          <w:rFonts w:asciiTheme="majorHAnsi" w:eastAsia="Calibri" w:hAnsiTheme="majorHAnsi" w:cstheme="majorHAnsi"/>
          <w:snapToGrid w:val="0"/>
          <w:kern w:val="20"/>
        </w:rPr>
        <w:t xml:space="preserve"> </w:t>
      </w:r>
    </w:p>
    <w:p w14:paraId="72850514" w14:textId="55AE1F12" w:rsidR="00C838A2" w:rsidRPr="007019F9" w:rsidRDefault="00C838A2" w:rsidP="00C838A2">
      <w:pPr>
        <w:pStyle w:val="Akapitzlist"/>
        <w:spacing w:line="360" w:lineRule="auto"/>
        <w:ind w:left="1418"/>
        <w:jc w:val="both"/>
        <w:rPr>
          <w:rFonts w:asciiTheme="majorHAnsi" w:eastAsia="Calibri" w:hAnsiTheme="majorHAnsi" w:cstheme="majorHAnsi"/>
          <w:snapToGrid w:val="0"/>
          <w:kern w:val="20"/>
        </w:rPr>
      </w:pPr>
      <w:r w:rsidRPr="00735752">
        <w:rPr>
          <w:rFonts w:ascii="Calibri" w:eastAsia="Calibri" w:hAnsi="Calibri" w:cs="Calibri"/>
          <w:b/>
          <w:bCs/>
          <w:snapToGrid w:val="0"/>
          <w:kern w:val="20"/>
          <w:u w:val="single"/>
        </w:rPr>
        <w:t xml:space="preserve">UWAGA: W przypadku Wykonawców figurujących w KRS lub CEIDG, Zamawiający uzna, że podanie w Formularzu Oferty </w:t>
      </w:r>
      <w:r>
        <w:rPr>
          <w:rFonts w:ascii="Calibri" w:eastAsia="Calibri" w:hAnsi="Calibri" w:cs="Calibri"/>
          <w:b/>
          <w:bCs/>
          <w:snapToGrid w:val="0"/>
          <w:kern w:val="20"/>
          <w:u w:val="single"/>
        </w:rPr>
        <w:t>lub oświadczeniach</w:t>
      </w:r>
      <w:r w:rsidRPr="00735752">
        <w:rPr>
          <w:rFonts w:ascii="Calibri" w:eastAsia="Calibri" w:hAnsi="Calibri" w:cs="Calibri"/>
          <w:b/>
          <w:bCs/>
          <w:snapToGrid w:val="0"/>
          <w:kern w:val="20"/>
          <w:u w:val="single"/>
        </w:rPr>
        <w:t xml:space="preserve"> nr NIP i</w:t>
      </w:r>
      <w:r>
        <w:rPr>
          <w:rFonts w:ascii="Calibri" w:eastAsia="Calibri" w:hAnsi="Calibri" w:cs="Calibri"/>
          <w:b/>
          <w:bCs/>
          <w:snapToGrid w:val="0"/>
          <w:kern w:val="20"/>
          <w:u w:val="single"/>
        </w:rPr>
        <w:t>/lub</w:t>
      </w:r>
      <w:r w:rsidRPr="00735752">
        <w:rPr>
          <w:rFonts w:ascii="Calibri" w:eastAsia="Calibri" w:hAnsi="Calibri" w:cs="Calibri"/>
          <w:b/>
          <w:bCs/>
          <w:snapToGrid w:val="0"/>
          <w:kern w:val="20"/>
          <w:u w:val="single"/>
        </w:rPr>
        <w:t xml:space="preserve"> REGON Wykonawcy będzie wystarczające do uzyskania dostępu do w/w dokumentów.</w:t>
      </w:r>
    </w:p>
    <w:p w14:paraId="0157AB7D" w14:textId="096D831E" w:rsidR="00870964" w:rsidRPr="007019F9" w:rsidRDefault="00870964" w:rsidP="00C824EE">
      <w:pPr>
        <w:pStyle w:val="Akapitzlist"/>
        <w:numPr>
          <w:ilvl w:val="3"/>
          <w:numId w:val="7"/>
        </w:numPr>
        <w:spacing w:line="360" w:lineRule="auto"/>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 xml:space="preserve">Jeżeli w imieniu </w:t>
      </w:r>
      <w:r w:rsidR="00E85F60" w:rsidRPr="007019F9">
        <w:rPr>
          <w:rFonts w:asciiTheme="majorHAnsi" w:eastAsia="Calibri" w:hAnsiTheme="majorHAnsi" w:cstheme="majorHAnsi"/>
          <w:snapToGrid w:val="0"/>
          <w:kern w:val="20"/>
        </w:rPr>
        <w:t>W</w:t>
      </w:r>
      <w:r w:rsidRPr="007019F9">
        <w:rPr>
          <w:rFonts w:asciiTheme="majorHAnsi" w:eastAsia="Calibri" w:hAnsiTheme="majorHAnsi" w:cstheme="majorHAnsi"/>
          <w:snapToGrid w:val="0"/>
          <w:kern w:val="20"/>
        </w:rPr>
        <w:t xml:space="preserve">ykonawcy działa osoba, której umocowanie do jego reprezentowania nie wynika z dokumentów, o których mowa </w:t>
      </w:r>
      <w:r w:rsidR="00C824EE">
        <w:rPr>
          <w:rFonts w:asciiTheme="majorHAnsi" w:eastAsia="Calibri" w:hAnsiTheme="majorHAnsi" w:cstheme="majorHAnsi"/>
          <w:snapToGrid w:val="0"/>
          <w:kern w:val="20"/>
        </w:rPr>
        <w:t>w pkt. 15.3.</w:t>
      </w:r>
      <w:r w:rsidR="00B47FD0">
        <w:rPr>
          <w:rFonts w:asciiTheme="majorHAnsi" w:eastAsia="Calibri" w:hAnsiTheme="majorHAnsi" w:cstheme="majorHAnsi"/>
          <w:snapToGrid w:val="0"/>
          <w:kern w:val="20"/>
        </w:rPr>
        <w:t>6</w:t>
      </w:r>
      <w:r w:rsidRPr="007019F9">
        <w:rPr>
          <w:rFonts w:asciiTheme="majorHAnsi" w:eastAsia="Calibri" w:hAnsiTheme="majorHAnsi" w:cstheme="majorHAnsi"/>
          <w:snapToGrid w:val="0"/>
          <w:kern w:val="20"/>
        </w:rPr>
        <w:t xml:space="preserve">, zamawiający żąda od </w:t>
      </w:r>
      <w:r w:rsidR="00E85F60" w:rsidRPr="007019F9">
        <w:rPr>
          <w:rFonts w:asciiTheme="majorHAnsi" w:eastAsia="Calibri" w:hAnsiTheme="majorHAnsi" w:cstheme="majorHAnsi"/>
          <w:snapToGrid w:val="0"/>
          <w:kern w:val="20"/>
        </w:rPr>
        <w:t>W</w:t>
      </w:r>
      <w:r w:rsidRPr="007019F9">
        <w:rPr>
          <w:rFonts w:asciiTheme="majorHAnsi" w:eastAsia="Calibri" w:hAnsiTheme="majorHAnsi" w:cstheme="majorHAnsi"/>
          <w:snapToGrid w:val="0"/>
          <w:kern w:val="20"/>
        </w:rPr>
        <w:t xml:space="preserve">ykonawcy </w:t>
      </w:r>
      <w:r w:rsidRPr="00C824EE">
        <w:rPr>
          <w:rFonts w:asciiTheme="majorHAnsi" w:eastAsia="Calibri" w:hAnsiTheme="majorHAnsi" w:cstheme="majorHAnsi"/>
          <w:b/>
          <w:bCs/>
          <w:snapToGrid w:val="0"/>
          <w:kern w:val="20"/>
        </w:rPr>
        <w:t xml:space="preserve">pełnomocnictwa lub innego dokumentu potwierdzającego umocowanie do reprezentowania </w:t>
      </w:r>
      <w:r w:rsidR="001C7300" w:rsidRPr="00C824EE">
        <w:rPr>
          <w:rFonts w:asciiTheme="majorHAnsi" w:eastAsia="Calibri" w:hAnsiTheme="majorHAnsi" w:cstheme="majorHAnsi"/>
          <w:b/>
          <w:bCs/>
          <w:snapToGrid w:val="0"/>
          <w:kern w:val="20"/>
        </w:rPr>
        <w:t>W</w:t>
      </w:r>
      <w:r w:rsidRPr="00C824EE">
        <w:rPr>
          <w:rFonts w:asciiTheme="majorHAnsi" w:eastAsia="Calibri" w:hAnsiTheme="majorHAnsi" w:cstheme="majorHAnsi"/>
          <w:b/>
          <w:bCs/>
          <w:snapToGrid w:val="0"/>
          <w:kern w:val="20"/>
        </w:rPr>
        <w:t>ykonawcy</w:t>
      </w:r>
      <w:r w:rsidRPr="007019F9">
        <w:rPr>
          <w:rFonts w:asciiTheme="majorHAnsi" w:eastAsia="Calibri" w:hAnsiTheme="majorHAnsi" w:cstheme="majorHAnsi"/>
          <w:snapToGrid w:val="0"/>
          <w:kern w:val="20"/>
        </w:rPr>
        <w:t xml:space="preserve">. </w:t>
      </w:r>
    </w:p>
    <w:p w14:paraId="1B5A7FBA" w14:textId="7E8FB5FB" w:rsidR="00870964" w:rsidRPr="007019F9" w:rsidRDefault="00870964" w:rsidP="00C824EE">
      <w:pPr>
        <w:pStyle w:val="Akapitzlist"/>
        <w:numPr>
          <w:ilvl w:val="3"/>
          <w:numId w:val="7"/>
        </w:numPr>
        <w:spacing w:line="360" w:lineRule="auto"/>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Przepis</w:t>
      </w:r>
      <w:r w:rsidR="001C7300" w:rsidRPr="007019F9">
        <w:rPr>
          <w:rFonts w:asciiTheme="majorHAnsi" w:eastAsia="Calibri" w:hAnsiTheme="majorHAnsi" w:cstheme="majorHAnsi"/>
          <w:snapToGrid w:val="0"/>
          <w:kern w:val="20"/>
        </w:rPr>
        <w:t>,</w:t>
      </w:r>
      <w:r w:rsidRPr="007019F9">
        <w:rPr>
          <w:rFonts w:asciiTheme="majorHAnsi" w:eastAsia="Calibri" w:hAnsiTheme="majorHAnsi" w:cstheme="majorHAnsi"/>
          <w:snapToGrid w:val="0"/>
          <w:kern w:val="20"/>
        </w:rPr>
        <w:t xml:space="preserve"> o którym mowa w </w:t>
      </w:r>
      <w:r w:rsidR="00C824EE">
        <w:rPr>
          <w:rFonts w:asciiTheme="majorHAnsi" w:eastAsia="Calibri" w:hAnsiTheme="majorHAnsi" w:cstheme="majorHAnsi"/>
          <w:snapToGrid w:val="0"/>
          <w:kern w:val="20"/>
        </w:rPr>
        <w:t>pkt. 15.3.</w:t>
      </w:r>
      <w:r w:rsidR="00B47FD0">
        <w:rPr>
          <w:rFonts w:asciiTheme="majorHAnsi" w:eastAsia="Calibri" w:hAnsiTheme="majorHAnsi" w:cstheme="majorHAnsi"/>
          <w:snapToGrid w:val="0"/>
          <w:kern w:val="20"/>
        </w:rPr>
        <w:t>6</w:t>
      </w:r>
      <w:r w:rsidR="00C824EE">
        <w:rPr>
          <w:rFonts w:asciiTheme="majorHAnsi" w:eastAsia="Calibri" w:hAnsiTheme="majorHAnsi" w:cstheme="majorHAnsi"/>
          <w:snapToGrid w:val="0"/>
          <w:kern w:val="20"/>
        </w:rPr>
        <w:t>.1</w:t>
      </w:r>
      <w:r w:rsidRPr="007019F9">
        <w:rPr>
          <w:rFonts w:asciiTheme="majorHAnsi" w:eastAsia="Calibri" w:hAnsiTheme="majorHAnsi" w:cstheme="majorHAnsi"/>
          <w:snapToGrid w:val="0"/>
          <w:kern w:val="20"/>
        </w:rPr>
        <w:t xml:space="preserve"> stosuje się odpowiednio do osoby działającej w imieniu </w:t>
      </w:r>
      <w:r w:rsidR="00E85F60" w:rsidRPr="007019F9">
        <w:rPr>
          <w:rFonts w:asciiTheme="majorHAnsi" w:eastAsia="Calibri" w:hAnsiTheme="majorHAnsi" w:cstheme="majorHAnsi"/>
          <w:snapToGrid w:val="0"/>
          <w:kern w:val="20"/>
        </w:rPr>
        <w:t>W</w:t>
      </w:r>
      <w:r w:rsidRPr="007019F9">
        <w:rPr>
          <w:rFonts w:asciiTheme="majorHAnsi" w:eastAsia="Calibri" w:hAnsiTheme="majorHAnsi" w:cstheme="majorHAnsi"/>
          <w:snapToGrid w:val="0"/>
          <w:kern w:val="20"/>
        </w:rPr>
        <w:t>ykonawców wspólnie ubiegających się o udzielenie zamówienia publicznego.</w:t>
      </w:r>
    </w:p>
    <w:p w14:paraId="79E2C794" w14:textId="7F15523B" w:rsidR="00870964" w:rsidRPr="007019F9" w:rsidRDefault="00870964" w:rsidP="00C824EE">
      <w:pPr>
        <w:pStyle w:val="Akapitzlist"/>
        <w:numPr>
          <w:ilvl w:val="3"/>
          <w:numId w:val="7"/>
        </w:numPr>
        <w:spacing w:line="360" w:lineRule="auto"/>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Przepisy</w:t>
      </w:r>
      <w:r w:rsidR="001C7300" w:rsidRPr="007019F9">
        <w:rPr>
          <w:rFonts w:asciiTheme="majorHAnsi" w:eastAsia="Calibri" w:hAnsiTheme="majorHAnsi" w:cstheme="majorHAnsi"/>
          <w:snapToGrid w:val="0"/>
          <w:kern w:val="20"/>
        </w:rPr>
        <w:t>,</w:t>
      </w:r>
      <w:r w:rsidRPr="007019F9">
        <w:rPr>
          <w:rFonts w:asciiTheme="majorHAnsi" w:eastAsia="Calibri" w:hAnsiTheme="majorHAnsi" w:cstheme="majorHAnsi"/>
          <w:snapToGrid w:val="0"/>
          <w:kern w:val="20"/>
        </w:rPr>
        <w:t xml:space="preserve"> o których mowa w </w:t>
      </w:r>
      <w:r w:rsidR="00C824EE">
        <w:rPr>
          <w:rFonts w:asciiTheme="majorHAnsi" w:eastAsia="Calibri" w:hAnsiTheme="majorHAnsi" w:cstheme="majorHAnsi"/>
          <w:snapToGrid w:val="0"/>
          <w:kern w:val="20"/>
        </w:rPr>
        <w:t>pkt.15.3.</w:t>
      </w:r>
      <w:r w:rsidR="00B47FD0">
        <w:rPr>
          <w:rFonts w:asciiTheme="majorHAnsi" w:eastAsia="Calibri" w:hAnsiTheme="majorHAnsi" w:cstheme="majorHAnsi"/>
          <w:snapToGrid w:val="0"/>
          <w:kern w:val="20"/>
        </w:rPr>
        <w:t>6</w:t>
      </w:r>
      <w:r w:rsidR="00C824EE">
        <w:rPr>
          <w:rFonts w:asciiTheme="majorHAnsi" w:eastAsia="Calibri" w:hAnsiTheme="majorHAnsi" w:cstheme="majorHAnsi"/>
          <w:snapToGrid w:val="0"/>
          <w:kern w:val="20"/>
        </w:rPr>
        <w:t>.1 - 2</w:t>
      </w:r>
      <w:r w:rsidRPr="007019F9">
        <w:rPr>
          <w:rFonts w:asciiTheme="majorHAnsi" w:eastAsia="Calibri" w:hAnsiTheme="majorHAnsi" w:cstheme="majorHAnsi"/>
          <w:snapToGrid w:val="0"/>
          <w:kern w:val="20"/>
        </w:rPr>
        <w:t xml:space="preserve"> stosuje się odpowiednio do osoby działającej w imieniu podmiotu udostępniającego zasoby na zasadach określonych wart.118 ustawy Pzp lub do podwykonawcy niebędącego podmiotem udostępniającym zasoby na takich zasadach. </w:t>
      </w:r>
    </w:p>
    <w:bookmarkEnd w:id="31"/>
    <w:p w14:paraId="70AE9701" w14:textId="5A6102EC" w:rsidR="00AF5179" w:rsidRPr="007019F9" w:rsidRDefault="00AF5179"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b/>
          <w:bCs/>
        </w:rPr>
      </w:pPr>
      <w:r w:rsidRPr="007019F9">
        <w:rPr>
          <w:rFonts w:asciiTheme="majorHAnsi" w:hAnsiTheme="majorHAnsi" w:cstheme="majorHAnsi"/>
          <w:b/>
          <w:bCs/>
        </w:rPr>
        <w:t>Forma składanych dokumentów została określona</w:t>
      </w:r>
      <w:r w:rsidR="002626CE" w:rsidRPr="007019F9">
        <w:rPr>
          <w:rFonts w:asciiTheme="majorHAnsi" w:hAnsiTheme="majorHAnsi" w:cstheme="majorHAnsi"/>
          <w:b/>
          <w:bCs/>
        </w:rPr>
        <w:t xml:space="preserve"> w </w:t>
      </w:r>
      <w:r w:rsidR="00C12BF0" w:rsidRPr="007019F9">
        <w:rPr>
          <w:rFonts w:asciiTheme="majorHAnsi" w:hAnsiTheme="majorHAnsi" w:cstheme="majorHAnsi"/>
          <w:b/>
          <w:bCs/>
        </w:rPr>
        <w:t>pkt. 1</w:t>
      </w:r>
      <w:r w:rsidR="00760882" w:rsidRPr="007019F9">
        <w:rPr>
          <w:rFonts w:asciiTheme="majorHAnsi" w:hAnsiTheme="majorHAnsi" w:cstheme="majorHAnsi"/>
          <w:b/>
          <w:bCs/>
        </w:rPr>
        <w:t>3</w:t>
      </w:r>
      <w:r w:rsidRPr="007019F9">
        <w:rPr>
          <w:rFonts w:asciiTheme="majorHAnsi" w:hAnsiTheme="majorHAnsi" w:cstheme="majorHAnsi"/>
          <w:b/>
          <w:bCs/>
        </w:rPr>
        <w:t xml:space="preserve"> SWZ</w:t>
      </w:r>
      <w:r w:rsidR="00AD7C90" w:rsidRPr="007019F9">
        <w:rPr>
          <w:rFonts w:asciiTheme="majorHAnsi" w:hAnsiTheme="majorHAnsi" w:cstheme="majorHAnsi"/>
          <w:b/>
          <w:bCs/>
        </w:rPr>
        <w:t>.</w:t>
      </w:r>
    </w:p>
    <w:p w14:paraId="07CF15C8" w14:textId="1986627C"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Zgodnie z art. 18 ust. 3 ustawy Pzp, nie ujawnia się informacji stanowiących tajemnicę przedsiębiorstwa, w rozumieniu przepisów ustawy z dnia 16 kwietnia 1993</w:t>
      </w:r>
      <w:r w:rsidR="005C1C7F" w:rsidRPr="007019F9">
        <w:rPr>
          <w:rFonts w:asciiTheme="majorHAnsi" w:hAnsiTheme="majorHAnsi" w:cstheme="majorHAnsi"/>
        </w:rPr>
        <w:t xml:space="preserve"> </w:t>
      </w:r>
      <w:r w:rsidRPr="007019F9">
        <w:rPr>
          <w:rFonts w:asciiTheme="majorHAnsi" w:hAnsiTheme="majorHAnsi" w:cstheme="majorHAnsi"/>
        </w:rPr>
        <w:t>r.  o zwalczaniu nieuczciwej konkurencji (Dz.U. z 202</w:t>
      </w:r>
      <w:r w:rsidR="00D71971">
        <w:rPr>
          <w:rFonts w:asciiTheme="majorHAnsi" w:hAnsiTheme="majorHAnsi" w:cstheme="majorHAnsi"/>
        </w:rPr>
        <w:t>2</w:t>
      </w:r>
      <w:r w:rsidR="00A3392F">
        <w:rPr>
          <w:rFonts w:asciiTheme="majorHAnsi" w:hAnsiTheme="majorHAnsi" w:cstheme="majorHAnsi"/>
        </w:rPr>
        <w:t xml:space="preserve"> </w:t>
      </w:r>
      <w:r w:rsidRPr="007019F9">
        <w:rPr>
          <w:rFonts w:asciiTheme="majorHAnsi" w:hAnsiTheme="majorHAnsi" w:cstheme="majorHAnsi"/>
        </w:rPr>
        <w:t>r. poz. 1</w:t>
      </w:r>
      <w:r w:rsidR="00D71971">
        <w:rPr>
          <w:rFonts w:asciiTheme="majorHAnsi" w:hAnsiTheme="majorHAnsi" w:cstheme="majorHAnsi"/>
        </w:rPr>
        <w:t>233</w:t>
      </w:r>
      <w:r w:rsidRPr="007019F9">
        <w:rPr>
          <w:rFonts w:asciiTheme="majorHAnsi" w:hAnsiTheme="majorHAnsi" w:cstheme="majorHAnsi"/>
        </w:rPr>
        <w:t xml:space="preserve">), jeżeli Wykonawca, wraz z przekazaniem takich informacji, zastrzegł, że nie mogą być one udostępniane oraz wykazał, że zastrzeżone informacje stanowią tajemnicę przedsiębiorstwa. Wykonawca nie może zastrzec informacji, </w:t>
      </w:r>
      <w:r w:rsidR="003A714D">
        <w:rPr>
          <w:rFonts w:asciiTheme="majorHAnsi" w:hAnsiTheme="majorHAnsi" w:cstheme="majorHAnsi"/>
        </w:rPr>
        <w:t xml:space="preserve">              </w:t>
      </w:r>
      <w:r w:rsidRPr="007019F9">
        <w:rPr>
          <w:rFonts w:asciiTheme="majorHAnsi" w:hAnsiTheme="majorHAnsi" w:cstheme="majorHAnsi"/>
        </w:rPr>
        <w:t>o których mowa w art. 222 ust.5 ustawy</w:t>
      </w:r>
      <w:r w:rsidR="00A3392F">
        <w:rPr>
          <w:rFonts w:asciiTheme="majorHAnsi" w:hAnsiTheme="majorHAnsi" w:cstheme="majorHAnsi"/>
        </w:rPr>
        <w:t xml:space="preserve"> Pzp</w:t>
      </w:r>
      <w:r w:rsidRPr="007019F9">
        <w:rPr>
          <w:rFonts w:asciiTheme="majorHAnsi" w:hAnsiTheme="majorHAnsi" w:cstheme="majorHAnsi"/>
        </w:rPr>
        <w:t>.</w:t>
      </w:r>
    </w:p>
    <w:p w14:paraId="2E833BE6" w14:textId="537CE119"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W przypadku gdy dokumenty elektroniczne w postępowaniu, przekazywane przy użyciu środków komunikacji elektronicznej, zawierają informacje stanowiące tajemnicę przedsiębiorstwa postępowaniu, w rozumieniu przepisów ustawy z dnia 16 kwietnia 1993</w:t>
      </w:r>
      <w:r w:rsidR="005C1C7F" w:rsidRPr="007019F9">
        <w:rPr>
          <w:rFonts w:asciiTheme="majorHAnsi" w:hAnsiTheme="majorHAnsi" w:cstheme="majorHAnsi"/>
        </w:rPr>
        <w:t xml:space="preserve"> </w:t>
      </w:r>
      <w:r w:rsidRPr="007019F9">
        <w:rPr>
          <w:rFonts w:asciiTheme="majorHAnsi" w:hAnsiTheme="majorHAnsi" w:cstheme="majorHAnsi"/>
        </w:rPr>
        <w:t xml:space="preserve">r. </w:t>
      </w:r>
      <w:r w:rsidR="003A714D">
        <w:rPr>
          <w:rFonts w:asciiTheme="majorHAnsi" w:hAnsiTheme="majorHAnsi" w:cstheme="majorHAnsi"/>
        </w:rPr>
        <w:t xml:space="preserve">                </w:t>
      </w:r>
      <w:r w:rsidRPr="007019F9">
        <w:rPr>
          <w:rFonts w:asciiTheme="majorHAnsi" w:hAnsiTheme="majorHAnsi" w:cstheme="majorHAnsi"/>
        </w:rPr>
        <w:t>o zwalczaniu nieuczciwej konkurencji (Dz.U. z 202</w:t>
      </w:r>
      <w:r w:rsidR="00D71971">
        <w:rPr>
          <w:rFonts w:asciiTheme="majorHAnsi" w:hAnsiTheme="majorHAnsi" w:cstheme="majorHAnsi"/>
        </w:rPr>
        <w:t>2</w:t>
      </w:r>
      <w:r w:rsidR="005C1C7F" w:rsidRPr="007019F9">
        <w:rPr>
          <w:rFonts w:asciiTheme="majorHAnsi" w:hAnsiTheme="majorHAnsi" w:cstheme="majorHAnsi"/>
        </w:rPr>
        <w:t xml:space="preserve"> </w:t>
      </w:r>
      <w:r w:rsidRPr="007019F9">
        <w:rPr>
          <w:rFonts w:asciiTheme="majorHAnsi" w:hAnsiTheme="majorHAnsi" w:cstheme="majorHAnsi"/>
        </w:rPr>
        <w:t>r. poz.</w:t>
      </w:r>
      <w:r w:rsidR="00A3392F">
        <w:rPr>
          <w:rFonts w:asciiTheme="majorHAnsi" w:hAnsiTheme="majorHAnsi" w:cstheme="majorHAnsi"/>
        </w:rPr>
        <w:t xml:space="preserve"> </w:t>
      </w:r>
      <w:r w:rsidRPr="007019F9">
        <w:rPr>
          <w:rFonts w:asciiTheme="majorHAnsi" w:hAnsiTheme="majorHAnsi" w:cstheme="majorHAnsi"/>
        </w:rPr>
        <w:t>1</w:t>
      </w:r>
      <w:r w:rsidR="00D71971">
        <w:rPr>
          <w:rFonts w:asciiTheme="majorHAnsi" w:hAnsiTheme="majorHAnsi" w:cstheme="majorHAnsi"/>
        </w:rPr>
        <w:t>233</w:t>
      </w:r>
      <w:r w:rsidRPr="007019F9">
        <w:rPr>
          <w:rFonts w:asciiTheme="majorHAnsi" w:hAnsiTheme="majorHAnsi" w:cstheme="majorHAnsi"/>
        </w:rPr>
        <w:t xml:space="preserve">), wykonawca, w celu </w:t>
      </w:r>
      <w:r w:rsidRPr="007019F9">
        <w:rPr>
          <w:rFonts w:asciiTheme="majorHAnsi" w:hAnsiTheme="majorHAnsi" w:cstheme="majorHAnsi"/>
        </w:rPr>
        <w:lastRenderedPageBreak/>
        <w:t>utrzymania w poufności tych informacji, przekazuje je w wydzielonym i odpowiednio oznaczonym pliku. Na Platformie w formularzu składania oferty znajduje się miejsce wyznaczone do dołączenia części oferty stanowiącej tajemnicę przedsiębiorstwa.</w:t>
      </w:r>
    </w:p>
    <w:p w14:paraId="7B9DC0C4" w14:textId="52AB2BFE"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Każdy z Wykonawców może złożyć tylko jedną ofertę. Złożenie większej liczby ofert lub oferty zawierającej propozycje wariantowe spowoduje, że oferta podlegać będzie odrzuceniu.</w:t>
      </w:r>
    </w:p>
    <w:p w14:paraId="6DF913B7" w14:textId="4057D676"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Oferta może być złożona tylko do upływu terminu składania ofert.</w:t>
      </w:r>
    </w:p>
    <w:p w14:paraId="07763EB5" w14:textId="09E2EA9D"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Ofertę wraz z wymaganymi dokumentami należy umieścić na Platformie na stronie prowadzonego postępowania.</w:t>
      </w:r>
    </w:p>
    <w:p w14:paraId="5E505688" w14:textId="26A9BEC0"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Po wypełnieniu Formularza składania oferty i załadowaniu wszystkich wymaganych załączników należy kliknąć przycisk „Przejdź do podsumowania”.</w:t>
      </w:r>
    </w:p>
    <w:p w14:paraId="4B1482C3" w14:textId="2FA07302"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Za datę przekazania oferty przyjmuje się datę jej przekazania w systemie (platformie)</w:t>
      </w:r>
      <w:r w:rsidR="00E6343E">
        <w:rPr>
          <w:rFonts w:asciiTheme="majorHAnsi" w:hAnsiTheme="majorHAnsi" w:cstheme="majorHAnsi"/>
        </w:rPr>
        <w:t xml:space="preserve"> </w:t>
      </w:r>
      <w:r w:rsidR="00E6343E">
        <w:rPr>
          <w:rFonts w:asciiTheme="majorHAnsi" w:hAnsiTheme="majorHAnsi" w:cstheme="majorHAnsi"/>
        </w:rPr>
        <w:br/>
      </w:r>
      <w:r w:rsidRPr="007019F9">
        <w:rPr>
          <w:rFonts w:asciiTheme="majorHAnsi" w:hAnsiTheme="majorHAnsi" w:cstheme="majorHAnsi"/>
        </w:rPr>
        <w:t>w drugim kroku składania oferty poprzez kliknięcie przycisku “Złóż ofertę” i wyświetlenie się komunikatu, że oferta została zaszyfrowana i złożona.</w:t>
      </w:r>
    </w:p>
    <w:p w14:paraId="6CE94722" w14:textId="65128C3B"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Wykonawca za pośrednictwem Platformy może przed upływem terminu składania ofert zmienić lub wycofać ofertę.</w:t>
      </w:r>
    </w:p>
    <w:p w14:paraId="4C5ACA74" w14:textId="355B356B"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Wykonawca nie może wycofać oferty i wprowadzać zmian po terminie składania ofert.</w:t>
      </w:r>
    </w:p>
    <w:p w14:paraId="52159B95" w14:textId="76DD52D6"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 xml:space="preserve">Sposób składania ofert, dokonywania zmiany lub wycofania oferty </w:t>
      </w:r>
      <w:r w:rsidR="00640F62" w:rsidRPr="007019F9">
        <w:rPr>
          <w:rFonts w:asciiTheme="majorHAnsi" w:hAnsiTheme="majorHAnsi" w:cstheme="majorHAnsi"/>
        </w:rPr>
        <w:t>zamieszczono w</w:t>
      </w:r>
      <w:r w:rsidRPr="007019F9">
        <w:rPr>
          <w:rFonts w:asciiTheme="majorHAnsi" w:hAnsiTheme="majorHAnsi" w:cstheme="majorHAnsi"/>
        </w:rPr>
        <w:t xml:space="preserve"> instrukcji zamieszczonej na stronie internetowej pod adresem: </w:t>
      </w:r>
      <w:r w:rsidRPr="00E6343E">
        <w:rPr>
          <w:rFonts w:asciiTheme="majorHAnsi" w:hAnsiTheme="majorHAnsi" w:cstheme="majorHAnsi"/>
          <w:color w:val="FF0000"/>
        </w:rPr>
        <w:t>https://platformazakupowa.pl/strona/45-instrukcje</w:t>
      </w:r>
    </w:p>
    <w:p w14:paraId="21FE7BFF" w14:textId="1D5F2153"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 xml:space="preserve">W procesie składania oferty na platformie, </w:t>
      </w:r>
      <w:hyperlink r:id="rId23">
        <w:r w:rsidR="000933B7" w:rsidRPr="00691DB8">
          <w:rPr>
            <w:rFonts w:asciiTheme="majorHAnsi" w:hAnsiTheme="majorHAnsi" w:cstheme="majorHAnsi"/>
            <w:b/>
            <w:color w:val="FF0000"/>
            <w:u w:val="single"/>
          </w:rPr>
          <w:t>kwalifikowany podpis elektroniczny</w:t>
        </w:r>
      </w:hyperlink>
      <w:r w:rsidR="000933B7" w:rsidRPr="007019F9">
        <w:rPr>
          <w:rFonts w:asciiTheme="majorHAnsi" w:hAnsiTheme="majorHAnsi" w:cstheme="majorHAnsi"/>
        </w:rPr>
        <w:t xml:space="preserve"> lub </w:t>
      </w:r>
      <w:hyperlink r:id="rId24">
        <w:r w:rsidR="000933B7" w:rsidRPr="00691DB8">
          <w:rPr>
            <w:rFonts w:asciiTheme="majorHAnsi" w:hAnsiTheme="majorHAnsi" w:cstheme="majorHAnsi"/>
            <w:b/>
            <w:color w:val="FF0000"/>
            <w:u w:val="single"/>
          </w:rPr>
          <w:t>podpis zaufany</w:t>
        </w:r>
      </w:hyperlink>
      <w:r w:rsidR="000933B7" w:rsidRPr="007019F9">
        <w:rPr>
          <w:rFonts w:asciiTheme="majorHAnsi" w:hAnsiTheme="majorHAnsi" w:cstheme="majorHAnsi"/>
        </w:rPr>
        <w:t xml:space="preserve"> lub </w:t>
      </w:r>
      <w:hyperlink r:id="rId25">
        <w:r w:rsidR="000933B7" w:rsidRPr="00691DB8">
          <w:rPr>
            <w:rFonts w:asciiTheme="majorHAnsi" w:hAnsiTheme="majorHAnsi" w:cstheme="majorHAnsi"/>
            <w:b/>
            <w:color w:val="FF0000"/>
            <w:u w:val="single"/>
          </w:rPr>
          <w:t>podpis osobisty</w:t>
        </w:r>
      </w:hyperlink>
      <w:r w:rsidRPr="007019F9">
        <w:rPr>
          <w:rFonts w:asciiTheme="majorHAnsi" w:hAnsiTheme="majorHAnsi" w:cstheme="majorHAnsi"/>
        </w:rPr>
        <w:t xml:space="preserve"> Wykonawca może złożyć bezpośrednio na dokumencie, który następnie przesyła do systemu (opcja rekomendowana) oraz dodatkowo dla całego pakietu dokumentów w kroku 2 Formularza składania oferty (po kliknięciu w przycisk Przejdź do podsumowania).</w:t>
      </w:r>
    </w:p>
    <w:p w14:paraId="3AE7A973" w14:textId="7C2FF57E"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 xml:space="preserve">Zgodnie z definicją dokumentu elektronicznego z art.3 ustęp 2 Ustawy o informatyzacji działalności podmiotów realizujących zadania publiczne, opatrzenie pliku zawierającego skompresowane dane kwalifikowanym podpisem elektronicznym jest jednoznaczne </w:t>
      </w:r>
      <w:r w:rsidR="005C1C7F" w:rsidRPr="007019F9">
        <w:rPr>
          <w:rFonts w:asciiTheme="majorHAnsi" w:hAnsiTheme="majorHAnsi" w:cstheme="majorHAnsi"/>
        </w:rPr>
        <w:t xml:space="preserve">                                 </w:t>
      </w:r>
      <w:r w:rsidRPr="007019F9">
        <w:rPr>
          <w:rFonts w:asciiTheme="majorHAnsi" w:hAnsiTheme="majorHAnsi" w:cstheme="majorHAnsi"/>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45C6303" w14:textId="1AACA2C5" w:rsidR="009F7C0D" w:rsidRPr="007019F9" w:rsidRDefault="009F7C0D"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rPr>
      </w:pPr>
      <w:r w:rsidRPr="007019F9">
        <w:rPr>
          <w:rFonts w:asciiTheme="majorHAnsi" w:hAnsiTheme="majorHAnsi" w:cstheme="majorHAnsi"/>
        </w:rPr>
        <w:t>Maksymalny rozmiar jednego pliku przesyłanego za pośrednictwem dedykowanych formularzy do: złożenia, zmiany, wycofania oferty wynosi 150 MB natomiast przy komunikacji wielkość pliku to maksymalnie 500 MB.</w:t>
      </w:r>
    </w:p>
    <w:p w14:paraId="2E549DB4" w14:textId="59F90E15" w:rsidR="00440032" w:rsidRPr="007019F9" w:rsidRDefault="004C076C" w:rsidP="00E6343E">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hAnsiTheme="majorHAnsi" w:cstheme="majorHAnsi"/>
          <w:b/>
          <w:bCs/>
        </w:rPr>
      </w:pPr>
      <w:r w:rsidRPr="00D71971">
        <w:rPr>
          <w:rFonts w:asciiTheme="majorHAnsi" w:hAnsiTheme="majorHAnsi" w:cstheme="majorHAnsi"/>
          <w:b/>
          <w:bCs/>
        </w:rPr>
        <w:t>Dodatkowa Zamawiająca zaleca</w:t>
      </w:r>
      <w:r w:rsidR="00DE3569" w:rsidRPr="00D71971">
        <w:rPr>
          <w:rFonts w:asciiTheme="majorHAnsi" w:hAnsiTheme="majorHAnsi" w:cstheme="majorHAnsi"/>
          <w:b/>
          <w:bCs/>
        </w:rPr>
        <w:t>, aby</w:t>
      </w:r>
      <w:r w:rsidRPr="007019F9">
        <w:rPr>
          <w:rFonts w:asciiTheme="majorHAnsi" w:hAnsiTheme="majorHAnsi" w:cstheme="majorHAnsi"/>
        </w:rPr>
        <w:t>:</w:t>
      </w:r>
    </w:p>
    <w:p w14:paraId="308F9820" w14:textId="1394F296" w:rsidR="00440032" w:rsidRPr="007019F9" w:rsidRDefault="00440032" w:rsidP="00D71971">
      <w:pPr>
        <w:pStyle w:val="Akapitzlist"/>
        <w:numPr>
          <w:ilvl w:val="2"/>
          <w:numId w:val="7"/>
        </w:numPr>
        <w:spacing w:line="360" w:lineRule="auto"/>
        <w:ind w:left="1560" w:hanging="840"/>
        <w:jc w:val="both"/>
        <w:rPr>
          <w:rFonts w:asciiTheme="majorHAnsi" w:hAnsiTheme="majorHAnsi" w:cstheme="majorHAnsi"/>
          <w:b/>
          <w:bCs/>
        </w:rPr>
      </w:pPr>
      <w:r w:rsidRPr="007019F9">
        <w:rPr>
          <w:rFonts w:asciiTheme="majorHAnsi" w:eastAsia="Calibri" w:hAnsiTheme="majorHAnsi" w:cstheme="majorHAnsi"/>
          <w:snapToGrid w:val="0"/>
          <w:kern w:val="20"/>
        </w:rPr>
        <w:t xml:space="preserve">Rozszerzenia plików wykorzystywanych przez Wykonawców powinny być zgodne z Załącznikiem nr 2 do “Rozporządzenia Rady Ministrów w sprawie Krajowych Ram </w:t>
      </w:r>
      <w:r w:rsidRPr="007019F9">
        <w:rPr>
          <w:rFonts w:asciiTheme="majorHAnsi" w:eastAsia="Calibri" w:hAnsiTheme="majorHAnsi" w:cstheme="majorHAnsi"/>
          <w:snapToGrid w:val="0"/>
          <w:kern w:val="20"/>
        </w:rPr>
        <w:lastRenderedPageBreak/>
        <w:t>Interoperacyjności, minimalnych wymagań dla rejestrów publicznych i wymiany informacji w postaci elektronicznej oraz minimalnych wymagań dla systemów teleinformatycznych”, zwanego dalej Rozporządzeniem KRI.</w:t>
      </w:r>
      <w:r w:rsidRPr="007019F9">
        <w:rPr>
          <w:rFonts w:asciiTheme="majorHAnsi" w:eastAsia="Calibri" w:hAnsiTheme="majorHAnsi" w:cstheme="majorHAnsi"/>
        </w:rPr>
        <w:t xml:space="preserve"> Wśród formatów powszechnych, a </w:t>
      </w:r>
      <w:r w:rsidRPr="007019F9">
        <w:rPr>
          <w:rFonts w:asciiTheme="majorHAnsi" w:eastAsia="Calibri" w:hAnsiTheme="majorHAnsi" w:cstheme="majorHAnsi"/>
          <w:b/>
          <w:bCs/>
        </w:rPr>
        <w:t>nie występujących</w:t>
      </w:r>
      <w:r w:rsidRPr="007019F9">
        <w:rPr>
          <w:rFonts w:asciiTheme="majorHAnsi" w:eastAsia="Calibri" w:hAnsiTheme="majorHAnsi" w:cstheme="majorHAnsi"/>
        </w:rPr>
        <w:t xml:space="preserve"> w Rozporządzeniu KRI występują: .rar .gif .bmp</w:t>
      </w:r>
      <w:r w:rsidR="005C1C7F" w:rsidRPr="007019F9">
        <w:rPr>
          <w:rFonts w:asciiTheme="majorHAnsi" w:eastAsia="Calibri" w:hAnsiTheme="majorHAnsi" w:cstheme="majorHAnsi"/>
        </w:rPr>
        <w:t xml:space="preserve"> </w:t>
      </w:r>
      <w:r w:rsidRPr="007019F9">
        <w:rPr>
          <w:rFonts w:asciiTheme="majorHAnsi" w:eastAsia="Calibri" w:hAnsiTheme="majorHAnsi" w:cstheme="majorHAnsi"/>
        </w:rPr>
        <w:t xml:space="preserve">.numbers .pages. </w:t>
      </w:r>
      <w:r w:rsidRPr="007019F9">
        <w:rPr>
          <w:rFonts w:asciiTheme="majorHAnsi" w:eastAsia="Calibri" w:hAnsiTheme="majorHAnsi" w:cstheme="majorHAnsi"/>
          <w:b/>
          <w:bCs/>
        </w:rPr>
        <w:t>Dokumenty złożone w takich plikach zostaną uznane za złożone nieskutecznie.</w:t>
      </w:r>
    </w:p>
    <w:p w14:paraId="0FCBDEBE" w14:textId="36CAF5A5"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b/>
          <w:bCs/>
          <w:snapToGrid w:val="0"/>
          <w:kern w:val="20"/>
          <w:u w:val="single"/>
        </w:rPr>
      </w:pPr>
      <w:r w:rsidRPr="007019F9">
        <w:rPr>
          <w:rFonts w:asciiTheme="majorHAnsi" w:eastAsia="Calibri" w:hAnsiTheme="majorHAnsi" w:cstheme="majorHAnsi"/>
          <w:snapToGrid w:val="0"/>
          <w:kern w:val="20"/>
        </w:rPr>
        <w:t xml:space="preserve">Zamawiający rekomenduje wykorzystanie formatów: .pdf .doc .docx .xls .xlsx .jpg (.jpeg) </w:t>
      </w:r>
      <w:r w:rsidRPr="007019F9">
        <w:rPr>
          <w:rFonts w:asciiTheme="majorHAnsi" w:eastAsia="Calibri" w:hAnsiTheme="majorHAnsi" w:cstheme="majorHAnsi"/>
          <w:b/>
          <w:bCs/>
          <w:snapToGrid w:val="0"/>
          <w:kern w:val="20"/>
          <w:u w:val="single"/>
        </w:rPr>
        <w:t>ze szczególnym wskazaniem na .pdf</w:t>
      </w:r>
    </w:p>
    <w:p w14:paraId="1B2CCDB5" w14:textId="4023022E"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W celu ewentualnej kompresji danych Zamawiający rekomenduje wykorzystanie jednego z rozszerzeń: .zip lub .7Z</w:t>
      </w:r>
    </w:p>
    <w:p w14:paraId="20DC5273" w14:textId="3974ABDD"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Zamawiający zwraca uwagę na ograniczenia wielkości plików podpisywanych profilem zaufanym, który wynosi maksymalnie 10MB, oraz na ograniczenie wielkości plików podpisywanych w aplikacji eDoApp służącej do składania podpisu osobistego, który wynosi maksymalnie 5MB.</w:t>
      </w:r>
    </w:p>
    <w:p w14:paraId="3F53DA5F" w14:textId="29F13FB7"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 xml:space="preserve">W przypadku stosowania przez </w:t>
      </w:r>
      <w:r w:rsidR="00E85F60" w:rsidRPr="007019F9">
        <w:rPr>
          <w:rFonts w:asciiTheme="majorHAnsi" w:eastAsia="Calibri" w:hAnsiTheme="majorHAnsi" w:cstheme="majorHAnsi"/>
          <w:snapToGrid w:val="0"/>
          <w:kern w:val="20"/>
        </w:rPr>
        <w:t>W</w:t>
      </w:r>
      <w:r w:rsidRPr="007019F9">
        <w:rPr>
          <w:rFonts w:asciiTheme="majorHAnsi" w:eastAsia="Calibri" w:hAnsiTheme="majorHAnsi" w:cstheme="majorHAnsi"/>
          <w:snapToGrid w:val="0"/>
          <w:kern w:val="20"/>
        </w:rPr>
        <w:t>ykonawcę kwalifikowanego podpisu elektronicznego:</w:t>
      </w:r>
    </w:p>
    <w:p w14:paraId="0EED4B20" w14:textId="6D2C12D1" w:rsidR="00440032" w:rsidRPr="007019F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b/>
          <w:bCs/>
          <w:snapToGrid w:val="0"/>
          <w:kern w:val="20"/>
        </w:rPr>
      </w:pPr>
      <w:r w:rsidRPr="007019F9">
        <w:rPr>
          <w:rFonts w:asciiTheme="majorHAnsi" w:eastAsia="Calibri" w:hAnsiTheme="majorHAnsi" w:cstheme="majorHAnsi"/>
          <w:snapToGrid w:val="0"/>
          <w:kern w:val="20"/>
        </w:rPr>
        <w:t xml:space="preserve">Ze względu na niskie ryzyko naruszenia integralności pliku oraz łatwiejszą weryfikację podpisu zamawiający zaleca, w miarę możliwości, </w:t>
      </w:r>
      <w:r w:rsidRPr="007019F9">
        <w:rPr>
          <w:rFonts w:asciiTheme="majorHAnsi" w:eastAsia="Calibri" w:hAnsiTheme="majorHAnsi" w:cstheme="majorHAnsi"/>
          <w:b/>
          <w:bCs/>
          <w:snapToGrid w:val="0"/>
          <w:kern w:val="20"/>
        </w:rPr>
        <w:t xml:space="preserve">przekonwertowanie plików składających się na ofertę na rozszerzenie .pdf i opatrzenie ich podpisem kwalifikowanym w formacie PAdES. </w:t>
      </w:r>
    </w:p>
    <w:p w14:paraId="4067D195" w14:textId="3FFF53C8" w:rsidR="00440032" w:rsidRPr="007019F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 xml:space="preserve">Pliki w innych formatach niż PDF </w:t>
      </w:r>
      <w:r w:rsidRPr="007019F9">
        <w:rPr>
          <w:rFonts w:asciiTheme="majorHAnsi" w:eastAsia="Calibri" w:hAnsiTheme="majorHAnsi" w:cstheme="majorHAnsi"/>
          <w:b/>
          <w:bCs/>
          <w:snapToGrid w:val="0"/>
          <w:kern w:val="20"/>
        </w:rPr>
        <w:t xml:space="preserve">zaleca się opatrzyć podpisem w formacie XAdES </w:t>
      </w:r>
      <w:r w:rsidR="001C7300" w:rsidRPr="007019F9">
        <w:rPr>
          <w:rFonts w:asciiTheme="majorHAnsi" w:eastAsia="Calibri" w:hAnsiTheme="majorHAnsi" w:cstheme="majorHAnsi"/>
          <w:b/>
          <w:bCs/>
          <w:snapToGrid w:val="0"/>
          <w:kern w:val="20"/>
        </w:rPr>
        <w:t xml:space="preserve">                   </w:t>
      </w:r>
      <w:r w:rsidRPr="007019F9">
        <w:rPr>
          <w:rFonts w:asciiTheme="majorHAnsi" w:eastAsia="Calibri" w:hAnsiTheme="majorHAnsi" w:cstheme="majorHAnsi"/>
          <w:b/>
          <w:bCs/>
          <w:snapToGrid w:val="0"/>
          <w:kern w:val="20"/>
        </w:rPr>
        <w:t>o typie zewnętrznym.</w:t>
      </w:r>
      <w:r w:rsidRPr="007019F9">
        <w:rPr>
          <w:rFonts w:asciiTheme="majorHAnsi" w:eastAsia="Calibri" w:hAnsiTheme="majorHAnsi" w:cstheme="majorHAnsi"/>
          <w:snapToGrid w:val="0"/>
          <w:kern w:val="20"/>
        </w:rPr>
        <w:t xml:space="preserve"> Wykonawca powinien pamiętać, aby plik z podpisem przekazywać łącznie</w:t>
      </w:r>
      <w:r w:rsidR="001C7300" w:rsidRPr="007019F9">
        <w:rPr>
          <w:rFonts w:asciiTheme="majorHAnsi" w:eastAsia="Calibri" w:hAnsiTheme="majorHAnsi" w:cstheme="majorHAnsi"/>
          <w:snapToGrid w:val="0"/>
          <w:kern w:val="20"/>
        </w:rPr>
        <w:t xml:space="preserve"> </w:t>
      </w:r>
      <w:r w:rsidRPr="007019F9">
        <w:rPr>
          <w:rFonts w:asciiTheme="majorHAnsi" w:eastAsia="Calibri" w:hAnsiTheme="majorHAnsi" w:cstheme="majorHAnsi"/>
          <w:snapToGrid w:val="0"/>
          <w:kern w:val="20"/>
        </w:rPr>
        <w:t>z dokumentem podpisywanym.</w:t>
      </w:r>
    </w:p>
    <w:p w14:paraId="69E01B7D" w14:textId="77777777" w:rsidR="00440032" w:rsidRPr="007019F9" w:rsidRDefault="00440032" w:rsidP="00094085">
      <w:pPr>
        <w:widowControl w:val="0"/>
        <w:numPr>
          <w:ilvl w:val="0"/>
          <w:numId w:val="8"/>
        </w:numPr>
        <w:suppressLineNumbers/>
        <w:suppressAutoHyphens/>
        <w:autoSpaceDE w:val="0"/>
        <w:autoSpaceDN w:val="0"/>
        <w:adjustRightInd w:val="0"/>
        <w:spacing w:line="360" w:lineRule="auto"/>
        <w:ind w:left="1134" w:right="96" w:firstLine="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Zamawiający rekomenduje wykorzystanie podpisu z kwalifikowanym znacznikiem czasu.</w:t>
      </w:r>
    </w:p>
    <w:p w14:paraId="558B8CDC" w14:textId="429E2EA5"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D71971">
        <w:rPr>
          <w:rFonts w:asciiTheme="majorHAnsi" w:eastAsia="Calibri" w:hAnsiTheme="majorHAnsi" w:cstheme="majorHAnsi"/>
          <w:b/>
          <w:bCs/>
          <w:snapToGrid w:val="0"/>
          <w:kern w:val="20"/>
        </w:rPr>
        <w:t>Zamawiający zaleca</w:t>
      </w:r>
      <w:r w:rsidR="00DE3569" w:rsidRPr="00D71971">
        <w:rPr>
          <w:rFonts w:asciiTheme="majorHAnsi" w:eastAsia="Calibri" w:hAnsiTheme="majorHAnsi" w:cstheme="majorHAnsi"/>
          <w:b/>
          <w:bCs/>
          <w:snapToGrid w:val="0"/>
          <w:kern w:val="20"/>
        </w:rPr>
        <w:t>,</w:t>
      </w:r>
      <w:r w:rsidRPr="00D71971">
        <w:rPr>
          <w:rFonts w:asciiTheme="majorHAnsi" w:eastAsia="Calibri" w:hAnsiTheme="majorHAnsi" w:cstheme="majorHAnsi"/>
          <w:b/>
          <w:bCs/>
          <w:snapToGrid w:val="0"/>
          <w:kern w:val="20"/>
        </w:rPr>
        <w:t xml:space="preserve"> aby w przypadku podpisywania pliku przez kilka osób, stosować podpisy tego samego rodzaju</w:t>
      </w:r>
      <w:r w:rsidRPr="007019F9">
        <w:rPr>
          <w:rFonts w:asciiTheme="majorHAnsi" w:eastAsia="Calibri" w:hAnsiTheme="majorHAnsi" w:cstheme="majorHAnsi"/>
          <w:snapToGrid w:val="0"/>
          <w:kern w:val="20"/>
        </w:rPr>
        <w:t xml:space="preserve">. Podpisywanie różnymi rodzajami podpisów np. osobistym i kwalifikowanym może doprowadzić do problemów w weryfikacji plików. </w:t>
      </w:r>
    </w:p>
    <w:p w14:paraId="65A7B6D3" w14:textId="01B4B61A"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Zamawiający zaleca, aby Wykonawca z odpowiednim wyprzedzeniem przetestował możliwość prawidłowego wykorzystania wybranej metody podpisania plików oferty.</w:t>
      </w:r>
    </w:p>
    <w:p w14:paraId="6E1DB3DC" w14:textId="111A3943"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489FEC1" w14:textId="2D9D792E"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t xml:space="preserve">Jeśli Wykonawca pakuje dokumenty np. w plik o rozszerzeniu .zip, zaleca się wcześniejsze podpisanie każdego ze skompresowanych plików. </w:t>
      </w:r>
    </w:p>
    <w:p w14:paraId="3CFEE118" w14:textId="413DFE5E" w:rsidR="00440032" w:rsidRPr="007019F9" w:rsidRDefault="00440032" w:rsidP="00D71971">
      <w:pPr>
        <w:pStyle w:val="Akapitzlist"/>
        <w:numPr>
          <w:ilvl w:val="2"/>
          <w:numId w:val="7"/>
        </w:numPr>
        <w:spacing w:line="360" w:lineRule="auto"/>
        <w:ind w:left="1560" w:hanging="840"/>
        <w:jc w:val="both"/>
        <w:rPr>
          <w:rFonts w:asciiTheme="majorHAnsi" w:eastAsia="Calibri" w:hAnsiTheme="majorHAnsi" w:cstheme="majorHAnsi"/>
          <w:snapToGrid w:val="0"/>
          <w:kern w:val="20"/>
        </w:rPr>
      </w:pPr>
      <w:r w:rsidRPr="007019F9">
        <w:rPr>
          <w:rFonts w:asciiTheme="majorHAnsi" w:eastAsia="Calibri" w:hAnsiTheme="majorHAnsi" w:cstheme="majorHAnsi"/>
          <w:snapToGrid w:val="0"/>
          <w:kern w:val="20"/>
        </w:rPr>
        <w:lastRenderedPageBreak/>
        <w:t>Zamawiający zaleca</w:t>
      </w:r>
      <w:r w:rsidR="001C7300" w:rsidRPr="007019F9">
        <w:rPr>
          <w:rFonts w:asciiTheme="majorHAnsi" w:eastAsia="Calibri" w:hAnsiTheme="majorHAnsi" w:cstheme="majorHAnsi"/>
          <w:snapToGrid w:val="0"/>
          <w:kern w:val="20"/>
        </w:rPr>
        <w:t>,</w:t>
      </w:r>
      <w:r w:rsidRPr="007019F9">
        <w:rPr>
          <w:rFonts w:asciiTheme="majorHAnsi" w:eastAsia="Calibri" w:hAnsiTheme="majorHAnsi" w:cstheme="majorHAnsi"/>
          <w:snapToGrid w:val="0"/>
          <w:kern w:val="20"/>
        </w:rPr>
        <w:t xml:space="preserve"> aby nie wprowadzać jakichkolwiek zmian w plikach po podpisaniu ich podpisem kwalifikowanym. Może to skutkować naruszeniem integralności plików co równoważne będzie z koniecznością odrzucenia oferty.</w:t>
      </w:r>
    </w:p>
    <w:p w14:paraId="0C914FC6" w14:textId="6EC98CA4" w:rsidR="000015DF" w:rsidRPr="007019F9" w:rsidRDefault="000015DF" w:rsidP="00D71971">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eastAsia="DejaVu Sans" w:hAnsiTheme="majorHAnsi" w:cstheme="majorHAnsi"/>
          <w:iCs/>
          <w:kern w:val="1"/>
          <w:lang w:bidi="hi-IN"/>
        </w:rPr>
      </w:pPr>
      <w:r w:rsidRPr="007019F9">
        <w:rPr>
          <w:rFonts w:asciiTheme="majorHAnsi" w:eastAsia="DejaVu Sans" w:hAnsiTheme="majorHAnsi" w:cstheme="majorHAnsi"/>
          <w:iCs/>
          <w:kern w:val="1"/>
          <w:lang w:bidi="hi-IN"/>
        </w:rPr>
        <w:t>Protokół</w:t>
      </w:r>
      <w:r w:rsidR="002626CE" w:rsidRPr="007019F9">
        <w:rPr>
          <w:rFonts w:asciiTheme="majorHAnsi" w:eastAsia="DejaVu Sans" w:hAnsiTheme="majorHAnsi" w:cstheme="majorHAnsi"/>
          <w:iCs/>
          <w:kern w:val="1"/>
          <w:lang w:bidi="hi-IN"/>
        </w:rPr>
        <w:t xml:space="preserve"> z </w:t>
      </w:r>
      <w:r w:rsidRPr="007019F9">
        <w:rPr>
          <w:rFonts w:asciiTheme="majorHAnsi" w:eastAsia="DejaVu Sans" w:hAnsiTheme="majorHAnsi" w:cstheme="majorHAnsi"/>
          <w:iCs/>
          <w:kern w:val="1"/>
          <w:lang w:bidi="hi-IN"/>
        </w:rPr>
        <w:t>postępowania jest jawny</w:t>
      </w:r>
      <w:r w:rsidR="002626CE" w:rsidRPr="007019F9">
        <w:rPr>
          <w:rFonts w:asciiTheme="majorHAnsi" w:eastAsia="DejaVu Sans" w:hAnsiTheme="majorHAnsi" w:cstheme="majorHAnsi"/>
          <w:iCs/>
          <w:kern w:val="1"/>
          <w:lang w:bidi="hi-IN"/>
        </w:rPr>
        <w:t xml:space="preserve"> i </w:t>
      </w:r>
      <w:r w:rsidRPr="007019F9">
        <w:rPr>
          <w:rFonts w:asciiTheme="majorHAnsi" w:eastAsia="DejaVu Sans" w:hAnsiTheme="majorHAnsi" w:cstheme="majorHAnsi"/>
          <w:b/>
          <w:bCs/>
          <w:iCs/>
          <w:kern w:val="1"/>
          <w:lang w:bidi="hi-IN"/>
        </w:rPr>
        <w:t>udostępniany na wniosek.</w:t>
      </w:r>
      <w:r w:rsidRPr="007019F9">
        <w:rPr>
          <w:rFonts w:asciiTheme="majorHAnsi" w:eastAsia="DejaVu Sans" w:hAnsiTheme="majorHAnsi" w:cstheme="majorHAnsi"/>
          <w:iCs/>
          <w:kern w:val="1"/>
          <w:lang w:bidi="hi-IN"/>
        </w:rPr>
        <w:t xml:space="preserve"> Załączniki do protokołu udostępnia się po dokonaniu wyboru najkorzystniejszej oferty albo unieważnieniu postępowania,</w:t>
      </w:r>
      <w:r w:rsidR="002626CE" w:rsidRPr="007019F9">
        <w:rPr>
          <w:rFonts w:asciiTheme="majorHAnsi" w:eastAsia="DejaVu Sans" w:hAnsiTheme="majorHAnsi" w:cstheme="majorHAnsi"/>
          <w:iCs/>
          <w:kern w:val="1"/>
          <w:lang w:bidi="hi-IN"/>
        </w:rPr>
        <w:t xml:space="preserve"> z </w:t>
      </w:r>
      <w:r w:rsidRPr="007019F9">
        <w:rPr>
          <w:rFonts w:asciiTheme="majorHAnsi" w:eastAsia="DejaVu Sans" w:hAnsiTheme="majorHAnsi" w:cstheme="majorHAnsi"/>
          <w:iCs/>
          <w:kern w:val="1"/>
          <w:lang w:bidi="hi-IN"/>
        </w:rPr>
        <w:t>tym że oferty wraz</w:t>
      </w:r>
      <w:r w:rsidR="002626CE" w:rsidRPr="007019F9">
        <w:rPr>
          <w:rFonts w:asciiTheme="majorHAnsi" w:eastAsia="DejaVu Sans" w:hAnsiTheme="majorHAnsi" w:cstheme="majorHAnsi"/>
          <w:iCs/>
          <w:kern w:val="1"/>
          <w:lang w:bidi="hi-IN"/>
        </w:rPr>
        <w:t xml:space="preserve"> z </w:t>
      </w:r>
      <w:r w:rsidRPr="007019F9">
        <w:rPr>
          <w:rFonts w:asciiTheme="majorHAnsi" w:eastAsia="DejaVu Sans" w:hAnsiTheme="majorHAnsi" w:cstheme="majorHAnsi"/>
          <w:iCs/>
          <w:kern w:val="1"/>
          <w:lang w:bidi="hi-IN"/>
        </w:rPr>
        <w:t>załącznikami udostępnia się niezwłocznie po otwarciu ofert, nie później jednak niż</w:t>
      </w:r>
      <w:r w:rsidR="002626CE" w:rsidRPr="007019F9">
        <w:rPr>
          <w:rFonts w:asciiTheme="majorHAnsi" w:eastAsia="DejaVu Sans" w:hAnsiTheme="majorHAnsi" w:cstheme="majorHAnsi"/>
          <w:iCs/>
          <w:kern w:val="1"/>
          <w:lang w:bidi="hi-IN"/>
        </w:rPr>
        <w:t xml:space="preserve"> w </w:t>
      </w:r>
      <w:r w:rsidRPr="007019F9">
        <w:rPr>
          <w:rFonts w:asciiTheme="majorHAnsi" w:eastAsia="DejaVu Sans" w:hAnsiTheme="majorHAnsi" w:cstheme="majorHAnsi"/>
          <w:iCs/>
          <w:kern w:val="1"/>
          <w:lang w:bidi="hi-IN"/>
        </w:rPr>
        <w:t xml:space="preserve">terminie 3 dni od dnia otwarcia ofert, przy czym nie udostępnia się informacji, które mają charakter poufny. </w:t>
      </w:r>
    </w:p>
    <w:p w14:paraId="3DAE1866" w14:textId="1957D70E" w:rsidR="000015DF" w:rsidRPr="007019F9" w:rsidRDefault="000015DF" w:rsidP="00D71971">
      <w:pPr>
        <w:pStyle w:val="Akapitzlist"/>
        <w:widowControl w:val="0"/>
        <w:numPr>
          <w:ilvl w:val="1"/>
          <w:numId w:val="7"/>
        </w:numPr>
        <w:suppressLineNumbers/>
        <w:tabs>
          <w:tab w:val="left" w:pos="1134"/>
        </w:tabs>
        <w:suppressAutoHyphens/>
        <w:spacing w:line="360" w:lineRule="auto"/>
        <w:ind w:left="851" w:right="96" w:hanging="567"/>
        <w:jc w:val="both"/>
        <w:rPr>
          <w:rFonts w:asciiTheme="majorHAnsi" w:eastAsia="DejaVu Sans" w:hAnsiTheme="majorHAnsi" w:cstheme="majorHAnsi"/>
          <w:iCs/>
          <w:kern w:val="1"/>
          <w:lang w:bidi="hi-IN"/>
        </w:rPr>
      </w:pPr>
      <w:r w:rsidRPr="007019F9">
        <w:rPr>
          <w:rFonts w:asciiTheme="majorHAnsi" w:hAnsiTheme="majorHAnsi" w:cstheme="majorHAnsi"/>
        </w:rPr>
        <w:t>Wykonawca</w:t>
      </w:r>
      <w:r w:rsidRPr="007019F9">
        <w:rPr>
          <w:rFonts w:asciiTheme="majorHAnsi" w:eastAsia="DejaVu Sans" w:hAnsiTheme="majorHAnsi" w:cstheme="majorHAnsi"/>
          <w:iCs/>
          <w:kern w:val="1"/>
          <w:lang w:bidi="hi-IN"/>
        </w:rPr>
        <w:t xml:space="preserve"> ubiegając się</w:t>
      </w:r>
      <w:r w:rsidR="002626CE" w:rsidRPr="007019F9">
        <w:rPr>
          <w:rFonts w:asciiTheme="majorHAnsi" w:eastAsia="DejaVu Sans" w:hAnsiTheme="majorHAnsi" w:cstheme="majorHAnsi"/>
          <w:iCs/>
          <w:kern w:val="1"/>
          <w:lang w:bidi="hi-IN"/>
        </w:rPr>
        <w:t xml:space="preserve"> o </w:t>
      </w:r>
      <w:r w:rsidRPr="007019F9">
        <w:rPr>
          <w:rFonts w:asciiTheme="majorHAnsi" w:eastAsia="DejaVu Sans" w:hAnsiTheme="majorHAnsi" w:cstheme="majorHAnsi"/>
          <w:iCs/>
          <w:kern w:val="1"/>
          <w:lang w:bidi="hi-IN"/>
        </w:rPr>
        <w:t>udzielenie zamówienia publicznego jest zobowiązany do wypełnienia obowiązku informacyjnego przewidzianego</w:t>
      </w:r>
      <w:r w:rsidR="002626CE" w:rsidRPr="007019F9">
        <w:rPr>
          <w:rFonts w:asciiTheme="majorHAnsi" w:eastAsia="DejaVu Sans" w:hAnsiTheme="majorHAnsi" w:cstheme="majorHAnsi"/>
          <w:iCs/>
          <w:kern w:val="1"/>
          <w:lang w:bidi="hi-IN"/>
        </w:rPr>
        <w:t xml:space="preserve"> w </w:t>
      </w:r>
      <w:r w:rsidRPr="007019F9">
        <w:rPr>
          <w:rFonts w:asciiTheme="majorHAnsi" w:eastAsia="DejaVu Sans" w:hAnsiTheme="majorHAnsi" w:cstheme="majorHAnsi"/>
          <w:iCs/>
          <w:kern w:val="1"/>
          <w:lang w:bidi="hi-IN"/>
        </w:rPr>
        <w:t>art.</w:t>
      </w:r>
      <w:r w:rsidRPr="007019F9">
        <w:rPr>
          <w:rFonts w:asciiTheme="majorHAnsi" w:hAnsiTheme="majorHAnsi" w:cstheme="majorHAnsi"/>
          <w:kern w:val="20"/>
        </w:rPr>
        <w:t xml:space="preserve"> 13 RODO względem osób fizycznych, których dane osobowe dotyczą</w:t>
      </w:r>
      <w:r w:rsidR="002626CE" w:rsidRPr="007019F9">
        <w:rPr>
          <w:rFonts w:asciiTheme="majorHAnsi" w:hAnsiTheme="majorHAnsi" w:cstheme="majorHAnsi"/>
          <w:kern w:val="20"/>
        </w:rPr>
        <w:t xml:space="preserve"> i </w:t>
      </w:r>
      <w:r w:rsidRPr="007019F9">
        <w:rPr>
          <w:rFonts w:asciiTheme="majorHAnsi" w:hAnsiTheme="majorHAnsi" w:cstheme="majorHAnsi"/>
          <w:kern w:val="20"/>
        </w:rPr>
        <w:t>od których dane te Wykonawca bezpośrednio pozyskał (będą to</w:t>
      </w:r>
      <w:r w:rsidR="002626CE" w:rsidRPr="007019F9">
        <w:rPr>
          <w:rFonts w:asciiTheme="majorHAnsi" w:hAnsiTheme="majorHAnsi" w:cstheme="majorHAnsi"/>
          <w:kern w:val="20"/>
        </w:rPr>
        <w:t xml:space="preserve"> w </w:t>
      </w:r>
      <w:r w:rsidRPr="007019F9">
        <w:rPr>
          <w:rFonts w:asciiTheme="majorHAnsi" w:hAnsiTheme="majorHAnsi" w:cstheme="majorHAnsi"/>
          <w:kern w:val="20"/>
        </w:rPr>
        <w:t>szczególności osoby fizyczne: skierowane do realizacji zamówienia, podwykonawcy, podmioty trzeci, pełnomocnicy, członkowie organów zarządzających). Obowiązek informacyjny wynikający</w:t>
      </w:r>
      <w:r w:rsidR="002626CE" w:rsidRPr="007019F9">
        <w:rPr>
          <w:rFonts w:asciiTheme="majorHAnsi" w:hAnsiTheme="majorHAnsi" w:cstheme="majorHAnsi"/>
          <w:kern w:val="20"/>
        </w:rPr>
        <w:t xml:space="preserve"> z </w:t>
      </w:r>
      <w:r w:rsidRPr="007019F9">
        <w:rPr>
          <w:rFonts w:asciiTheme="majorHAnsi" w:hAnsiTheme="majorHAnsi" w:cstheme="majorHAnsi"/>
          <w:kern w:val="20"/>
        </w:rPr>
        <w:t>art. 13 RODO nie będzie miał zastosowania, gdy</w:t>
      </w:r>
      <w:r w:rsidR="002626CE" w:rsidRPr="007019F9">
        <w:rPr>
          <w:rFonts w:asciiTheme="majorHAnsi" w:hAnsiTheme="majorHAnsi" w:cstheme="majorHAnsi"/>
          <w:kern w:val="20"/>
        </w:rPr>
        <w:t xml:space="preserve"> i w </w:t>
      </w:r>
      <w:r w:rsidRPr="007019F9">
        <w:rPr>
          <w:rFonts w:asciiTheme="majorHAnsi" w:hAnsiTheme="majorHAnsi" w:cstheme="majorHAnsi"/>
          <w:kern w:val="20"/>
        </w:rPr>
        <w:t xml:space="preserve">zakresie </w:t>
      </w:r>
      <w:r w:rsidRPr="007019F9">
        <w:rPr>
          <w:rFonts w:asciiTheme="majorHAnsi" w:hAnsiTheme="majorHAnsi" w:cstheme="majorHAnsi"/>
        </w:rPr>
        <w:t>nie będzie miał zastosowania, gdy</w:t>
      </w:r>
      <w:r w:rsidR="002626CE" w:rsidRPr="007019F9">
        <w:rPr>
          <w:rFonts w:asciiTheme="majorHAnsi" w:hAnsiTheme="majorHAnsi" w:cstheme="majorHAnsi"/>
        </w:rPr>
        <w:t xml:space="preserve"> i w </w:t>
      </w:r>
      <w:r w:rsidRPr="007019F9">
        <w:rPr>
          <w:rFonts w:asciiTheme="majorHAnsi" w:hAnsiTheme="majorHAnsi" w:cstheme="majorHAnsi"/>
        </w:rPr>
        <w:t>zakresie,</w:t>
      </w:r>
      <w:r w:rsidR="002626CE" w:rsidRPr="007019F9">
        <w:rPr>
          <w:rFonts w:asciiTheme="majorHAnsi" w:hAnsiTheme="majorHAnsi" w:cstheme="majorHAnsi"/>
        </w:rPr>
        <w:t xml:space="preserve"> w </w:t>
      </w:r>
      <w:r w:rsidRPr="007019F9">
        <w:rPr>
          <w:rFonts w:asciiTheme="majorHAnsi" w:hAnsiTheme="majorHAnsi" w:cstheme="majorHAnsi"/>
        </w:rPr>
        <w:t>jakim osoba fizyczna, której dane dotyczą, dysponuje już tymi informacjami (art. 13 ust. 4 RODO). Ponadto Wykonawca zobowiązany jest wypełnić obowiązek informacyjny wynikający</w:t>
      </w:r>
      <w:r w:rsidR="002626CE" w:rsidRPr="007019F9">
        <w:rPr>
          <w:rFonts w:asciiTheme="majorHAnsi" w:hAnsiTheme="majorHAnsi" w:cstheme="majorHAnsi"/>
        </w:rPr>
        <w:t xml:space="preserve"> z </w:t>
      </w:r>
      <w:r w:rsidRPr="007019F9">
        <w:rPr>
          <w:rFonts w:asciiTheme="majorHAnsi" w:hAnsiTheme="majorHAnsi" w:cstheme="majorHAnsi"/>
        </w:rPr>
        <w:t>art. 14 RODO względem osób fizycznych, których dane przekazuje Zamawiającemu</w:t>
      </w:r>
      <w:r w:rsidR="002626CE" w:rsidRPr="007019F9">
        <w:rPr>
          <w:rFonts w:asciiTheme="majorHAnsi" w:hAnsiTheme="majorHAnsi" w:cstheme="majorHAnsi"/>
        </w:rPr>
        <w:t xml:space="preserve"> i </w:t>
      </w:r>
      <w:r w:rsidRPr="007019F9">
        <w:rPr>
          <w:rFonts w:asciiTheme="majorHAnsi" w:hAnsiTheme="majorHAnsi" w:cstheme="majorHAnsi"/>
        </w:rPr>
        <w:t>których dane pośrednio pozyskał, chyba że ma zastosowanie co najmniej jedno</w:t>
      </w:r>
      <w:r w:rsidR="002626CE" w:rsidRPr="007019F9">
        <w:rPr>
          <w:rFonts w:asciiTheme="majorHAnsi" w:hAnsiTheme="majorHAnsi" w:cstheme="majorHAnsi"/>
        </w:rPr>
        <w:t xml:space="preserve"> z </w:t>
      </w:r>
      <w:r w:rsidRPr="007019F9">
        <w:rPr>
          <w:rFonts w:asciiTheme="majorHAnsi" w:hAnsiTheme="majorHAnsi" w:cstheme="majorHAnsi"/>
        </w:rPr>
        <w:t>włączeń,</w:t>
      </w:r>
      <w:r w:rsidR="002626CE" w:rsidRPr="007019F9">
        <w:rPr>
          <w:rFonts w:asciiTheme="majorHAnsi" w:hAnsiTheme="majorHAnsi" w:cstheme="majorHAnsi"/>
        </w:rPr>
        <w:t xml:space="preserve"> o </w:t>
      </w:r>
      <w:r w:rsidRPr="007019F9">
        <w:rPr>
          <w:rFonts w:asciiTheme="majorHAnsi" w:hAnsiTheme="majorHAnsi" w:cstheme="majorHAnsi"/>
        </w:rPr>
        <w:t>których mowa</w:t>
      </w:r>
      <w:r w:rsidR="002626CE" w:rsidRPr="007019F9">
        <w:rPr>
          <w:rFonts w:asciiTheme="majorHAnsi" w:hAnsiTheme="majorHAnsi" w:cstheme="majorHAnsi"/>
        </w:rPr>
        <w:t xml:space="preserve"> w </w:t>
      </w:r>
      <w:r w:rsidRPr="007019F9">
        <w:rPr>
          <w:rFonts w:asciiTheme="majorHAnsi" w:hAnsiTheme="majorHAnsi" w:cstheme="majorHAnsi"/>
        </w:rPr>
        <w:t>art. 14 ust. 5 RODO.</w:t>
      </w:r>
      <w:r w:rsidR="002626CE" w:rsidRPr="007019F9">
        <w:rPr>
          <w:rFonts w:asciiTheme="majorHAnsi" w:hAnsiTheme="majorHAnsi" w:cstheme="majorHAnsi"/>
        </w:rPr>
        <w:t xml:space="preserve"> W </w:t>
      </w:r>
      <w:r w:rsidRPr="007019F9">
        <w:rPr>
          <w:rFonts w:asciiTheme="majorHAnsi" w:hAnsiTheme="majorHAnsi" w:cstheme="majorHAnsi"/>
        </w:rPr>
        <w:t>celu zapewnienia, że Wykonawca wypełnił ww. obowiązki informacyjne oraz ochrony prawnie uzasadnionych interesów osoby trzeciej, której dane zostały przekazane</w:t>
      </w:r>
      <w:r w:rsidR="002626CE" w:rsidRPr="007019F9">
        <w:rPr>
          <w:rFonts w:asciiTheme="majorHAnsi" w:hAnsiTheme="majorHAnsi" w:cstheme="majorHAnsi"/>
        </w:rPr>
        <w:t xml:space="preserve"> w </w:t>
      </w:r>
      <w:r w:rsidRPr="007019F9">
        <w:rPr>
          <w:rFonts w:asciiTheme="majorHAnsi" w:hAnsiTheme="majorHAnsi" w:cstheme="majorHAnsi"/>
        </w:rPr>
        <w:t>związku</w:t>
      </w:r>
      <w:r w:rsidR="002626CE" w:rsidRPr="007019F9">
        <w:rPr>
          <w:rFonts w:asciiTheme="majorHAnsi" w:hAnsiTheme="majorHAnsi" w:cstheme="majorHAnsi"/>
        </w:rPr>
        <w:t xml:space="preserve"> z </w:t>
      </w:r>
      <w:r w:rsidRPr="007019F9">
        <w:rPr>
          <w:rFonts w:asciiTheme="majorHAnsi" w:hAnsiTheme="majorHAnsi" w:cstheme="majorHAnsi"/>
        </w:rPr>
        <w:t>udziałem Wykonawcy</w:t>
      </w:r>
      <w:r w:rsidR="002626CE" w:rsidRPr="007019F9">
        <w:rPr>
          <w:rFonts w:asciiTheme="majorHAnsi" w:hAnsiTheme="majorHAnsi" w:cstheme="majorHAnsi"/>
        </w:rPr>
        <w:t xml:space="preserve"> w </w:t>
      </w:r>
      <w:r w:rsidRPr="007019F9">
        <w:rPr>
          <w:rFonts w:asciiTheme="majorHAnsi" w:hAnsiTheme="majorHAnsi" w:cstheme="majorHAnsi"/>
        </w:rPr>
        <w:t>postępowaniu, Zamawiający zobowiązuje Wykonawcę do złożenia oświadczenia</w:t>
      </w:r>
      <w:r w:rsidR="002626CE" w:rsidRPr="007019F9">
        <w:rPr>
          <w:rFonts w:asciiTheme="majorHAnsi" w:hAnsiTheme="majorHAnsi" w:cstheme="majorHAnsi"/>
        </w:rPr>
        <w:t xml:space="preserve"> o </w:t>
      </w:r>
      <w:r w:rsidRPr="007019F9">
        <w:rPr>
          <w:rFonts w:asciiTheme="majorHAnsi" w:hAnsiTheme="majorHAnsi" w:cstheme="majorHAnsi"/>
        </w:rPr>
        <w:t>wypełnieniu przez niego obowiązków informacyjnych przewidzianych</w:t>
      </w:r>
      <w:r w:rsidR="002626CE" w:rsidRPr="007019F9">
        <w:rPr>
          <w:rFonts w:asciiTheme="majorHAnsi" w:hAnsiTheme="majorHAnsi" w:cstheme="majorHAnsi"/>
        </w:rPr>
        <w:t xml:space="preserve"> w </w:t>
      </w:r>
      <w:r w:rsidRPr="007019F9">
        <w:rPr>
          <w:rFonts w:asciiTheme="majorHAnsi" w:hAnsiTheme="majorHAnsi" w:cstheme="majorHAnsi"/>
        </w:rPr>
        <w:t>art. 13 lub art. 14 RODO. Stosowne oświadczenia zawarte są</w:t>
      </w:r>
      <w:r w:rsidR="002626CE" w:rsidRPr="007019F9">
        <w:rPr>
          <w:rFonts w:asciiTheme="majorHAnsi" w:hAnsiTheme="majorHAnsi" w:cstheme="majorHAnsi"/>
        </w:rPr>
        <w:t xml:space="preserve"> w </w:t>
      </w:r>
      <w:r w:rsidRPr="007019F9">
        <w:rPr>
          <w:rFonts w:asciiTheme="majorHAnsi" w:hAnsiTheme="majorHAnsi" w:cstheme="majorHAnsi"/>
        </w:rPr>
        <w:t>Formularz</w:t>
      </w:r>
      <w:r w:rsidR="00305975" w:rsidRPr="007019F9">
        <w:rPr>
          <w:rFonts w:asciiTheme="majorHAnsi" w:hAnsiTheme="majorHAnsi" w:cstheme="majorHAnsi"/>
        </w:rPr>
        <w:t>u</w:t>
      </w:r>
      <w:r w:rsidRPr="007019F9">
        <w:rPr>
          <w:rFonts w:asciiTheme="majorHAnsi" w:hAnsiTheme="majorHAnsi" w:cstheme="majorHAnsi"/>
        </w:rPr>
        <w:t xml:space="preserve"> ofert</w:t>
      </w:r>
      <w:r w:rsidR="00305975" w:rsidRPr="007019F9">
        <w:rPr>
          <w:rFonts w:asciiTheme="majorHAnsi" w:hAnsiTheme="majorHAnsi" w:cstheme="majorHAnsi"/>
        </w:rPr>
        <w:t>y</w:t>
      </w:r>
      <w:r w:rsidRPr="007019F9">
        <w:rPr>
          <w:rFonts w:asciiTheme="majorHAnsi" w:hAnsiTheme="majorHAnsi" w:cstheme="majorHAnsi"/>
        </w:rPr>
        <w:t xml:space="preserve"> stanowiącego </w:t>
      </w:r>
      <w:r w:rsidRPr="007019F9">
        <w:rPr>
          <w:rFonts w:asciiTheme="majorHAnsi" w:hAnsiTheme="majorHAnsi" w:cstheme="majorHAnsi"/>
          <w:b/>
          <w:iCs/>
        </w:rPr>
        <w:t xml:space="preserve">Załącznik nr </w:t>
      </w:r>
      <w:r w:rsidR="00305975" w:rsidRPr="007019F9">
        <w:rPr>
          <w:rFonts w:asciiTheme="majorHAnsi" w:hAnsiTheme="majorHAnsi" w:cstheme="majorHAnsi"/>
          <w:b/>
          <w:iCs/>
        </w:rPr>
        <w:t>2</w:t>
      </w:r>
      <w:r w:rsidRPr="007019F9">
        <w:rPr>
          <w:rFonts w:asciiTheme="majorHAnsi" w:hAnsiTheme="majorHAnsi" w:cstheme="majorHAnsi"/>
          <w:b/>
          <w:iCs/>
        </w:rPr>
        <w:t xml:space="preserve"> do SWZ</w:t>
      </w:r>
      <w:r w:rsidRPr="007019F9">
        <w:rPr>
          <w:rFonts w:asciiTheme="majorHAnsi" w:hAnsiTheme="majorHAnsi" w:cstheme="majorHAnsi"/>
          <w:iCs/>
        </w:rPr>
        <w:t>.</w:t>
      </w:r>
      <w:r w:rsidRPr="007019F9">
        <w:rPr>
          <w:rFonts w:asciiTheme="majorHAnsi" w:hAnsiTheme="majorHAnsi" w:cstheme="majorHAnsi"/>
          <w:kern w:val="20"/>
        </w:rPr>
        <w:t xml:space="preserve"> </w:t>
      </w:r>
    </w:p>
    <w:p w14:paraId="000000D9" w14:textId="4DD1E351" w:rsidR="000B72C3" w:rsidRPr="00A3392F" w:rsidRDefault="001351B0" w:rsidP="00474EA2">
      <w:pPr>
        <w:pStyle w:val="Nagwek2"/>
        <w:spacing w:line="360" w:lineRule="auto"/>
      </w:pPr>
      <w:bookmarkStart w:id="32" w:name="_Toc177555531"/>
      <w:r w:rsidRPr="00A3392F">
        <w:t>Opis s</w:t>
      </w:r>
      <w:r w:rsidR="00937A4C" w:rsidRPr="00A3392F">
        <w:t>pos</w:t>
      </w:r>
      <w:r w:rsidRPr="00A3392F">
        <w:t>obu</w:t>
      </w:r>
      <w:r w:rsidR="00937A4C" w:rsidRPr="00A3392F">
        <w:t xml:space="preserve"> obliczania ceny oferty</w:t>
      </w:r>
      <w:bookmarkEnd w:id="32"/>
    </w:p>
    <w:p w14:paraId="5CE7AB68" w14:textId="77777777" w:rsidR="00810F61" w:rsidRPr="00810F61" w:rsidRDefault="00937A4C" w:rsidP="00467CAD">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 xml:space="preserve">Wykonawca podaje cenę za realizację przedmiotu zamówienia </w:t>
      </w:r>
      <w:r w:rsidR="002F7608" w:rsidRPr="007019F9">
        <w:rPr>
          <w:rFonts w:asciiTheme="majorHAnsi" w:hAnsiTheme="majorHAnsi" w:cstheme="majorHAnsi"/>
        </w:rPr>
        <w:t>w</w:t>
      </w:r>
      <w:r w:rsidRPr="007019F9">
        <w:rPr>
          <w:rFonts w:asciiTheme="majorHAnsi" w:hAnsiTheme="majorHAnsi" w:cstheme="majorHAnsi"/>
        </w:rPr>
        <w:t xml:space="preserve"> Formularz</w:t>
      </w:r>
      <w:r w:rsidR="002F7608" w:rsidRPr="007019F9">
        <w:rPr>
          <w:rFonts w:asciiTheme="majorHAnsi" w:hAnsiTheme="majorHAnsi" w:cstheme="majorHAnsi"/>
        </w:rPr>
        <w:t>u</w:t>
      </w:r>
      <w:r w:rsidRPr="007019F9">
        <w:rPr>
          <w:rFonts w:asciiTheme="majorHAnsi" w:hAnsiTheme="majorHAnsi" w:cstheme="majorHAnsi"/>
        </w:rPr>
        <w:t xml:space="preserve"> </w:t>
      </w:r>
      <w:r w:rsidR="008F60DF" w:rsidRPr="007019F9">
        <w:rPr>
          <w:rFonts w:asciiTheme="majorHAnsi" w:hAnsiTheme="majorHAnsi" w:cstheme="majorHAnsi"/>
        </w:rPr>
        <w:t>Oferty</w:t>
      </w:r>
      <w:r w:rsidRPr="007019F9">
        <w:rPr>
          <w:rFonts w:asciiTheme="majorHAnsi" w:hAnsiTheme="majorHAnsi" w:cstheme="majorHAnsi"/>
        </w:rPr>
        <w:t>, stanowiąc</w:t>
      </w:r>
      <w:r w:rsidR="002F7608" w:rsidRPr="007019F9">
        <w:rPr>
          <w:rFonts w:asciiTheme="majorHAnsi" w:hAnsiTheme="majorHAnsi" w:cstheme="majorHAnsi"/>
        </w:rPr>
        <w:t>y</w:t>
      </w:r>
      <w:r w:rsidRPr="007019F9">
        <w:rPr>
          <w:rFonts w:asciiTheme="majorHAnsi" w:hAnsiTheme="majorHAnsi" w:cstheme="majorHAnsi"/>
        </w:rPr>
        <w:t xml:space="preserve"> </w:t>
      </w:r>
      <w:r w:rsidRPr="007019F9">
        <w:rPr>
          <w:rFonts w:asciiTheme="majorHAnsi" w:hAnsiTheme="majorHAnsi" w:cstheme="majorHAnsi"/>
          <w:b/>
        </w:rPr>
        <w:t xml:space="preserve">Załącznik nr </w:t>
      </w:r>
      <w:r w:rsidR="00AD3113" w:rsidRPr="007019F9">
        <w:rPr>
          <w:rFonts w:asciiTheme="majorHAnsi" w:hAnsiTheme="majorHAnsi" w:cstheme="majorHAnsi"/>
          <w:b/>
        </w:rPr>
        <w:t>2</w:t>
      </w:r>
      <w:r w:rsidRPr="007019F9">
        <w:rPr>
          <w:rFonts w:asciiTheme="majorHAnsi" w:hAnsiTheme="majorHAnsi" w:cstheme="majorHAnsi"/>
          <w:b/>
        </w:rPr>
        <w:t xml:space="preserve"> do SWZ</w:t>
      </w:r>
      <w:r w:rsidR="00605618" w:rsidRPr="007019F9">
        <w:rPr>
          <w:rFonts w:asciiTheme="majorHAnsi" w:hAnsiTheme="majorHAnsi" w:cstheme="majorHAnsi"/>
          <w:b/>
        </w:rPr>
        <w:t>/umowy</w:t>
      </w:r>
      <w:r w:rsidRPr="007019F9">
        <w:rPr>
          <w:rFonts w:asciiTheme="majorHAnsi" w:hAnsiTheme="majorHAnsi" w:cstheme="majorHAnsi"/>
          <w:b/>
        </w:rPr>
        <w:t>.</w:t>
      </w:r>
    </w:p>
    <w:p w14:paraId="016B63B1" w14:textId="3EA7949D" w:rsidR="008D6B0A" w:rsidRPr="00467CAD" w:rsidRDefault="00810F61" w:rsidP="00467CAD">
      <w:pPr>
        <w:pStyle w:val="Akapitzlist"/>
        <w:numPr>
          <w:ilvl w:val="1"/>
          <w:numId w:val="7"/>
        </w:numPr>
        <w:spacing w:line="360" w:lineRule="auto"/>
        <w:ind w:left="851" w:hanging="491"/>
        <w:jc w:val="both"/>
        <w:rPr>
          <w:rFonts w:asciiTheme="majorHAnsi" w:hAnsiTheme="majorHAnsi" w:cstheme="majorHAnsi"/>
        </w:rPr>
      </w:pPr>
      <w:r w:rsidRPr="008D6B0A">
        <w:rPr>
          <w:rFonts w:asciiTheme="majorHAnsi" w:hAnsiTheme="majorHAnsi" w:cstheme="majorHAnsi"/>
        </w:rPr>
        <w:t xml:space="preserve">Cena podana </w:t>
      </w:r>
      <w:r>
        <w:rPr>
          <w:rFonts w:asciiTheme="majorHAnsi" w:hAnsiTheme="majorHAnsi" w:cstheme="majorHAnsi"/>
        </w:rPr>
        <w:t xml:space="preserve">w </w:t>
      </w:r>
      <w:r w:rsidRPr="004C6465">
        <w:rPr>
          <w:rFonts w:asciiTheme="majorHAnsi" w:hAnsiTheme="majorHAnsi" w:cstheme="majorHAnsi"/>
          <w:b/>
          <w:bCs/>
        </w:rPr>
        <w:t>Formularzu oferty</w:t>
      </w:r>
      <w:r w:rsidRPr="008D6B0A">
        <w:rPr>
          <w:rFonts w:asciiTheme="majorHAnsi" w:hAnsiTheme="majorHAnsi" w:cstheme="majorHAnsi"/>
        </w:rPr>
        <w:t xml:space="preserve"> w postaci cyfrowej i słownej </w:t>
      </w:r>
      <w:r>
        <w:rPr>
          <w:rFonts w:asciiTheme="majorHAnsi" w:hAnsiTheme="majorHAnsi" w:cstheme="majorHAnsi"/>
        </w:rPr>
        <w:t>winna wynikać z</w:t>
      </w:r>
      <w:r w:rsidRPr="008D6B0A">
        <w:rPr>
          <w:rFonts w:asciiTheme="majorHAnsi" w:hAnsiTheme="majorHAnsi" w:cstheme="majorHAnsi"/>
        </w:rPr>
        <w:t xml:space="preserve"> </w:t>
      </w:r>
      <w:r w:rsidRPr="004C6465">
        <w:rPr>
          <w:rFonts w:asciiTheme="majorHAnsi" w:hAnsiTheme="majorHAnsi" w:cstheme="majorHAnsi"/>
          <w:b/>
          <w:bCs/>
        </w:rPr>
        <w:t>Arkusza asortymentowo-cenowego (stanowiącego Załącznik nr 1 do SWZ)</w:t>
      </w:r>
      <w:r w:rsidRPr="008D6B0A">
        <w:rPr>
          <w:rFonts w:asciiTheme="majorHAnsi" w:hAnsiTheme="majorHAnsi" w:cstheme="majorHAnsi"/>
        </w:rPr>
        <w:t xml:space="preserve"> </w:t>
      </w:r>
      <w:r>
        <w:rPr>
          <w:rFonts w:asciiTheme="majorHAnsi" w:hAnsiTheme="majorHAnsi" w:cstheme="majorHAnsi"/>
        </w:rPr>
        <w:t>z</w:t>
      </w:r>
      <w:r w:rsidRPr="008D6B0A">
        <w:rPr>
          <w:rFonts w:asciiTheme="majorHAnsi" w:hAnsiTheme="majorHAnsi" w:cstheme="majorHAnsi"/>
        </w:rPr>
        <w:t xml:space="preserve"> postaci cyfrowej</w:t>
      </w:r>
      <w:r>
        <w:rPr>
          <w:rFonts w:asciiTheme="majorHAnsi" w:hAnsiTheme="majorHAnsi" w:cstheme="majorHAnsi"/>
        </w:rPr>
        <w:t>.</w:t>
      </w:r>
      <w:r w:rsidR="00937A4C" w:rsidRPr="007019F9">
        <w:rPr>
          <w:rFonts w:asciiTheme="majorHAnsi" w:hAnsiTheme="majorHAnsi" w:cstheme="majorHAnsi"/>
          <w:b/>
        </w:rPr>
        <w:t xml:space="preserve"> </w:t>
      </w:r>
    </w:p>
    <w:p w14:paraId="000000DB" w14:textId="5396D0AE" w:rsidR="000B72C3" w:rsidRPr="007019F9" w:rsidRDefault="00937A4C"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Cena ofertowa brutto musi uwzględniać wszystkie koszty związane</w:t>
      </w:r>
      <w:r w:rsidR="002626CE" w:rsidRPr="007019F9">
        <w:rPr>
          <w:rFonts w:asciiTheme="majorHAnsi" w:hAnsiTheme="majorHAnsi" w:cstheme="majorHAnsi"/>
        </w:rPr>
        <w:t xml:space="preserve"> z </w:t>
      </w:r>
      <w:r w:rsidRPr="007019F9">
        <w:rPr>
          <w:rFonts w:asciiTheme="majorHAnsi" w:hAnsiTheme="majorHAnsi" w:cstheme="majorHAnsi"/>
        </w:rPr>
        <w:t>realizacją przedmiotu zamówienia zgodnie</w:t>
      </w:r>
      <w:r w:rsidR="002626CE" w:rsidRPr="007019F9">
        <w:rPr>
          <w:rFonts w:asciiTheme="majorHAnsi" w:hAnsiTheme="majorHAnsi" w:cstheme="majorHAnsi"/>
        </w:rPr>
        <w:t xml:space="preserve"> z </w:t>
      </w:r>
      <w:r w:rsidRPr="00A23F47">
        <w:rPr>
          <w:rFonts w:asciiTheme="majorHAnsi" w:hAnsiTheme="majorHAnsi" w:cstheme="majorHAnsi"/>
          <w:b/>
          <w:bCs/>
        </w:rPr>
        <w:t>opisem przedmiotu zamówienia</w:t>
      </w:r>
      <w:r w:rsidRPr="007019F9">
        <w:rPr>
          <w:rFonts w:asciiTheme="majorHAnsi" w:hAnsiTheme="majorHAnsi" w:cstheme="majorHAnsi"/>
        </w:rPr>
        <w:t xml:space="preserve"> oraz istotnymi postanowieniami umowy określonymi</w:t>
      </w:r>
      <w:r w:rsidR="002626CE" w:rsidRPr="007019F9">
        <w:rPr>
          <w:rFonts w:asciiTheme="majorHAnsi" w:hAnsiTheme="majorHAnsi" w:cstheme="majorHAnsi"/>
        </w:rPr>
        <w:t xml:space="preserve"> w </w:t>
      </w:r>
      <w:r w:rsidRPr="007019F9">
        <w:rPr>
          <w:rFonts w:asciiTheme="majorHAnsi" w:hAnsiTheme="majorHAnsi" w:cstheme="majorHAnsi"/>
        </w:rPr>
        <w:t>niniejszej SWZ</w:t>
      </w:r>
      <w:r w:rsidR="002626CE" w:rsidRPr="007019F9">
        <w:rPr>
          <w:rFonts w:asciiTheme="majorHAnsi" w:hAnsiTheme="majorHAnsi" w:cstheme="majorHAnsi"/>
        </w:rPr>
        <w:t xml:space="preserve"> w </w:t>
      </w:r>
      <w:r w:rsidR="00AD3113" w:rsidRPr="007019F9">
        <w:rPr>
          <w:rFonts w:asciiTheme="majorHAnsi" w:hAnsiTheme="majorHAnsi" w:cstheme="majorHAnsi"/>
        </w:rPr>
        <w:t xml:space="preserve">tym </w:t>
      </w:r>
      <w:r w:rsidRPr="007019F9">
        <w:rPr>
          <w:rFonts w:asciiTheme="majorHAnsi" w:hAnsiTheme="majorHAnsi" w:cstheme="majorHAnsi"/>
        </w:rPr>
        <w:t>podat</w:t>
      </w:r>
      <w:r w:rsidR="00AD3113" w:rsidRPr="007019F9">
        <w:rPr>
          <w:rFonts w:asciiTheme="majorHAnsi" w:hAnsiTheme="majorHAnsi" w:cstheme="majorHAnsi"/>
        </w:rPr>
        <w:t>ek</w:t>
      </w:r>
      <w:r w:rsidRPr="007019F9">
        <w:rPr>
          <w:rFonts w:asciiTheme="majorHAnsi" w:hAnsiTheme="majorHAnsi" w:cstheme="majorHAnsi"/>
        </w:rPr>
        <w:t xml:space="preserve"> VAT </w:t>
      </w:r>
      <w:r w:rsidR="00AD3113" w:rsidRPr="007019F9">
        <w:rPr>
          <w:rFonts w:asciiTheme="majorHAnsi" w:hAnsiTheme="majorHAnsi" w:cstheme="majorHAnsi"/>
        </w:rPr>
        <w:t>wg obowiązującej stawki.</w:t>
      </w:r>
    </w:p>
    <w:p w14:paraId="5BD08032" w14:textId="73B2A802" w:rsidR="001351B0" w:rsidRPr="007019F9" w:rsidRDefault="001351B0"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Nie dopuszcza się podawania ceny w przedziałach kwotowych.</w:t>
      </w:r>
    </w:p>
    <w:p w14:paraId="27E44139" w14:textId="6DF8ED53" w:rsidR="001351B0" w:rsidRPr="007019F9" w:rsidRDefault="001351B0"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lastRenderedPageBreak/>
        <w:t>Niedopuszczalna jest wycena, z której będzie wynikało, że oferowany przedmiot zamówienia przez Wykonawcę będzie miał cenę zero (0,00 zł).</w:t>
      </w:r>
    </w:p>
    <w:p w14:paraId="000000DC" w14:textId="57DCE653" w:rsidR="000B72C3" w:rsidRPr="007019F9" w:rsidRDefault="00937A4C"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 xml:space="preserve">Cena podana na Formularzu </w:t>
      </w:r>
      <w:r w:rsidR="008F60DF" w:rsidRPr="007019F9">
        <w:rPr>
          <w:rFonts w:asciiTheme="majorHAnsi" w:hAnsiTheme="majorHAnsi" w:cstheme="majorHAnsi"/>
        </w:rPr>
        <w:t>Oferty</w:t>
      </w:r>
      <w:r w:rsidRPr="007019F9">
        <w:rPr>
          <w:rFonts w:asciiTheme="majorHAnsi" w:hAnsiTheme="majorHAnsi" w:cstheme="majorHAnsi"/>
        </w:rPr>
        <w:t xml:space="preserve"> jest ceną ostateczną, niepodlegającą negocjacji</w:t>
      </w:r>
      <w:r w:rsidR="002626CE" w:rsidRPr="007019F9">
        <w:rPr>
          <w:rFonts w:asciiTheme="majorHAnsi" w:hAnsiTheme="majorHAnsi" w:cstheme="majorHAnsi"/>
        </w:rPr>
        <w:t xml:space="preserve"> i </w:t>
      </w:r>
      <w:r w:rsidRPr="007019F9">
        <w:rPr>
          <w:rFonts w:asciiTheme="majorHAnsi" w:hAnsiTheme="majorHAnsi" w:cstheme="majorHAnsi"/>
        </w:rPr>
        <w:t>wyczerpującą wszelkie należności Wykonawcy wobec Zamawiającego związane</w:t>
      </w:r>
      <w:r w:rsidR="002626CE" w:rsidRPr="007019F9">
        <w:rPr>
          <w:rFonts w:asciiTheme="majorHAnsi" w:hAnsiTheme="majorHAnsi" w:cstheme="majorHAnsi"/>
        </w:rPr>
        <w:t xml:space="preserve"> z </w:t>
      </w:r>
      <w:r w:rsidRPr="007019F9">
        <w:rPr>
          <w:rFonts w:asciiTheme="majorHAnsi" w:hAnsiTheme="majorHAnsi" w:cstheme="majorHAnsi"/>
        </w:rPr>
        <w:t>realizacją przedmiotu zamówienia.</w:t>
      </w:r>
    </w:p>
    <w:p w14:paraId="507CE5B4" w14:textId="5CF7B302" w:rsidR="007019F9" w:rsidRPr="007019F9" w:rsidRDefault="007019F9"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Cena oferty nie ulega zmianie przez okres ważności ofert (związania) oraz okres realizacji (wykonania) przedmiotu zamówienia</w:t>
      </w:r>
      <w:r w:rsidR="00467CAD">
        <w:rPr>
          <w:rFonts w:asciiTheme="majorHAnsi" w:hAnsiTheme="majorHAnsi" w:cstheme="majorHAnsi"/>
        </w:rPr>
        <w:t xml:space="preserve"> </w:t>
      </w:r>
      <w:commentRangeStart w:id="33"/>
      <w:r w:rsidR="00467CAD">
        <w:rPr>
          <w:rFonts w:asciiTheme="majorHAnsi" w:hAnsiTheme="majorHAnsi" w:cstheme="majorHAnsi"/>
        </w:rPr>
        <w:t>oraz okres ważności opcji.</w:t>
      </w:r>
      <w:commentRangeEnd w:id="33"/>
      <w:r w:rsidR="00C3512C">
        <w:rPr>
          <w:rStyle w:val="Odwoaniedokomentarza"/>
        </w:rPr>
        <w:commentReference w:id="33"/>
      </w:r>
    </w:p>
    <w:p w14:paraId="000000DD" w14:textId="3F0FB8DB" w:rsidR="000B72C3" w:rsidRPr="007019F9" w:rsidRDefault="00937A4C"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 xml:space="preserve">Cena oferty </w:t>
      </w:r>
      <w:r w:rsidR="002F7608" w:rsidRPr="007019F9">
        <w:rPr>
          <w:rFonts w:asciiTheme="majorHAnsi" w:hAnsiTheme="majorHAnsi" w:cstheme="majorHAnsi"/>
        </w:rPr>
        <w:t>w Formularzu ofe</w:t>
      </w:r>
      <w:r w:rsidR="007019F9" w:rsidRPr="007019F9">
        <w:rPr>
          <w:rFonts w:asciiTheme="majorHAnsi" w:hAnsiTheme="majorHAnsi" w:cstheme="majorHAnsi"/>
        </w:rPr>
        <w:t>rty</w:t>
      </w:r>
      <w:r w:rsidR="002F7608" w:rsidRPr="007019F9">
        <w:rPr>
          <w:rFonts w:asciiTheme="majorHAnsi" w:hAnsiTheme="majorHAnsi" w:cstheme="majorHAnsi"/>
        </w:rPr>
        <w:t xml:space="preserve"> </w:t>
      </w:r>
      <w:r w:rsidRPr="007019F9">
        <w:rPr>
          <w:rFonts w:asciiTheme="majorHAnsi" w:hAnsiTheme="majorHAnsi" w:cstheme="majorHAnsi"/>
        </w:rPr>
        <w:t>powinna być wyrażona</w:t>
      </w:r>
      <w:r w:rsidR="002626CE" w:rsidRPr="007019F9">
        <w:rPr>
          <w:rFonts w:asciiTheme="majorHAnsi" w:hAnsiTheme="majorHAnsi" w:cstheme="majorHAnsi"/>
        </w:rPr>
        <w:t xml:space="preserve"> w </w:t>
      </w:r>
      <w:r w:rsidRPr="007019F9">
        <w:rPr>
          <w:rFonts w:asciiTheme="majorHAnsi" w:hAnsiTheme="majorHAnsi" w:cstheme="majorHAnsi"/>
        </w:rPr>
        <w:t>złotych polskich (PLN)</w:t>
      </w:r>
      <w:r w:rsidR="002626CE" w:rsidRPr="007019F9">
        <w:rPr>
          <w:rFonts w:asciiTheme="majorHAnsi" w:hAnsiTheme="majorHAnsi" w:cstheme="majorHAnsi"/>
        </w:rPr>
        <w:t xml:space="preserve"> z </w:t>
      </w:r>
      <w:r w:rsidRPr="007019F9">
        <w:rPr>
          <w:rFonts w:asciiTheme="majorHAnsi" w:hAnsiTheme="majorHAnsi" w:cstheme="majorHAnsi"/>
        </w:rPr>
        <w:t>dokładnością do dwóch miejsc po przecinku</w:t>
      </w:r>
      <w:r w:rsidR="001351B0" w:rsidRPr="007019F9">
        <w:rPr>
          <w:rFonts w:asciiTheme="majorHAnsi" w:hAnsiTheme="majorHAnsi" w:cstheme="majorHAnsi"/>
        </w:rPr>
        <w:t xml:space="preserve"> (tj. z dokładnością do jednego grosza).</w:t>
      </w:r>
    </w:p>
    <w:p w14:paraId="000000DE" w14:textId="59FAD2D6" w:rsidR="000B72C3" w:rsidRPr="007019F9" w:rsidRDefault="00937A4C"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Zamawiający nie przewiduje rozliczeń</w:t>
      </w:r>
      <w:r w:rsidR="002626CE" w:rsidRPr="007019F9">
        <w:rPr>
          <w:rFonts w:asciiTheme="majorHAnsi" w:hAnsiTheme="majorHAnsi" w:cstheme="majorHAnsi"/>
        </w:rPr>
        <w:t xml:space="preserve"> w </w:t>
      </w:r>
      <w:r w:rsidRPr="007019F9">
        <w:rPr>
          <w:rFonts w:asciiTheme="majorHAnsi" w:hAnsiTheme="majorHAnsi" w:cstheme="majorHAnsi"/>
        </w:rPr>
        <w:t>walucie obcej.</w:t>
      </w:r>
    </w:p>
    <w:p w14:paraId="000000DF" w14:textId="2D041A3B" w:rsidR="000B72C3" w:rsidRPr="007019F9" w:rsidRDefault="00937A4C" w:rsidP="00A23F47">
      <w:pPr>
        <w:pStyle w:val="Akapitzlist"/>
        <w:numPr>
          <w:ilvl w:val="1"/>
          <w:numId w:val="7"/>
        </w:numPr>
        <w:spacing w:line="360" w:lineRule="auto"/>
        <w:ind w:left="851" w:hanging="491"/>
        <w:jc w:val="both"/>
        <w:rPr>
          <w:rFonts w:asciiTheme="majorHAnsi" w:hAnsiTheme="majorHAnsi" w:cstheme="majorHAnsi"/>
        </w:rPr>
      </w:pPr>
      <w:r w:rsidRPr="007019F9">
        <w:rPr>
          <w:rFonts w:asciiTheme="majorHAnsi" w:hAnsiTheme="majorHAnsi" w:cstheme="majorHAnsi"/>
        </w:rPr>
        <w:t>Wyliczona cena oferty brutto będzie służyć do porównania złożonych ofert</w:t>
      </w:r>
      <w:r w:rsidR="002626CE" w:rsidRPr="007019F9">
        <w:rPr>
          <w:rFonts w:asciiTheme="majorHAnsi" w:hAnsiTheme="majorHAnsi" w:cstheme="majorHAnsi"/>
        </w:rPr>
        <w:t xml:space="preserve"> i </w:t>
      </w:r>
      <w:r w:rsidRPr="007019F9">
        <w:rPr>
          <w:rFonts w:asciiTheme="majorHAnsi" w:hAnsiTheme="majorHAnsi" w:cstheme="majorHAnsi"/>
        </w:rPr>
        <w:t>do rozliczenia</w:t>
      </w:r>
      <w:r w:rsidR="002626CE" w:rsidRPr="007019F9">
        <w:rPr>
          <w:rFonts w:asciiTheme="majorHAnsi" w:hAnsiTheme="majorHAnsi" w:cstheme="majorHAnsi"/>
        </w:rPr>
        <w:t xml:space="preserve"> w </w:t>
      </w:r>
      <w:r w:rsidRPr="007019F9">
        <w:rPr>
          <w:rFonts w:asciiTheme="majorHAnsi" w:hAnsiTheme="majorHAnsi" w:cstheme="majorHAnsi"/>
        </w:rPr>
        <w:t>trakcie realizacji zamówienia.</w:t>
      </w:r>
    </w:p>
    <w:p w14:paraId="3EDF646D" w14:textId="1EC3FC34" w:rsidR="00B60BC7" w:rsidRPr="00051083" w:rsidRDefault="00937A4C" w:rsidP="00A23F47">
      <w:pPr>
        <w:pStyle w:val="Akapitzlist"/>
        <w:numPr>
          <w:ilvl w:val="1"/>
          <w:numId w:val="7"/>
        </w:numPr>
        <w:spacing w:line="360" w:lineRule="auto"/>
        <w:ind w:left="993" w:hanging="709"/>
        <w:jc w:val="both"/>
        <w:rPr>
          <w:rFonts w:asciiTheme="majorHAnsi" w:hAnsiTheme="majorHAnsi" w:cstheme="majorHAnsi"/>
        </w:rPr>
      </w:pPr>
      <w:r w:rsidRPr="00051083">
        <w:rPr>
          <w:rFonts w:asciiTheme="majorHAnsi" w:hAnsiTheme="majorHAnsi" w:cstheme="majorHAnsi"/>
        </w:rPr>
        <w:t>Jeżeli została złożona oferta, której wybór prowadziłby do powstania</w:t>
      </w:r>
      <w:r w:rsidR="002626CE" w:rsidRPr="00051083">
        <w:rPr>
          <w:rFonts w:asciiTheme="majorHAnsi" w:hAnsiTheme="majorHAnsi" w:cstheme="majorHAnsi"/>
        </w:rPr>
        <w:t xml:space="preserve"> u </w:t>
      </w:r>
      <w:r w:rsidR="00605618" w:rsidRPr="00051083">
        <w:rPr>
          <w:rFonts w:asciiTheme="majorHAnsi" w:hAnsiTheme="majorHAnsi" w:cstheme="majorHAnsi"/>
        </w:rPr>
        <w:t>Z</w:t>
      </w:r>
      <w:r w:rsidRPr="00051083">
        <w:rPr>
          <w:rFonts w:asciiTheme="majorHAnsi" w:hAnsiTheme="majorHAnsi" w:cstheme="majorHAnsi"/>
        </w:rPr>
        <w:t>amawiającego obowiązku podatkowego zgodnie</w:t>
      </w:r>
      <w:r w:rsidR="002626CE" w:rsidRPr="00051083">
        <w:rPr>
          <w:rFonts w:asciiTheme="majorHAnsi" w:hAnsiTheme="majorHAnsi" w:cstheme="majorHAnsi"/>
        </w:rPr>
        <w:t xml:space="preserve"> z </w:t>
      </w:r>
      <w:r w:rsidRPr="00051083">
        <w:rPr>
          <w:rFonts w:asciiTheme="majorHAnsi" w:hAnsiTheme="majorHAnsi" w:cstheme="majorHAnsi"/>
        </w:rPr>
        <w:t>ustawą</w:t>
      </w:r>
      <w:r w:rsidR="002626CE" w:rsidRPr="00051083">
        <w:rPr>
          <w:rFonts w:asciiTheme="majorHAnsi" w:hAnsiTheme="majorHAnsi" w:cstheme="majorHAnsi"/>
        </w:rPr>
        <w:t xml:space="preserve"> z </w:t>
      </w:r>
      <w:r w:rsidRPr="00051083">
        <w:rPr>
          <w:rFonts w:asciiTheme="majorHAnsi" w:hAnsiTheme="majorHAnsi" w:cstheme="majorHAnsi"/>
        </w:rPr>
        <w:t>dnia 11 marca 2004 r.</w:t>
      </w:r>
      <w:r w:rsidR="002626CE" w:rsidRPr="00051083">
        <w:rPr>
          <w:rFonts w:asciiTheme="majorHAnsi" w:hAnsiTheme="majorHAnsi" w:cstheme="majorHAnsi"/>
        </w:rPr>
        <w:t xml:space="preserve"> o </w:t>
      </w:r>
      <w:r w:rsidRPr="00051083">
        <w:rPr>
          <w:rFonts w:asciiTheme="majorHAnsi" w:hAnsiTheme="majorHAnsi" w:cstheme="majorHAnsi"/>
        </w:rPr>
        <w:t>podatku od towarów</w:t>
      </w:r>
      <w:r w:rsidR="002626CE" w:rsidRPr="00051083">
        <w:rPr>
          <w:rFonts w:asciiTheme="majorHAnsi" w:hAnsiTheme="majorHAnsi" w:cstheme="majorHAnsi"/>
        </w:rPr>
        <w:t xml:space="preserve"> i </w:t>
      </w:r>
      <w:r w:rsidRPr="00051083">
        <w:rPr>
          <w:rFonts w:asciiTheme="majorHAnsi" w:hAnsiTheme="majorHAnsi" w:cstheme="majorHAnsi"/>
        </w:rPr>
        <w:t>usług (</w:t>
      </w:r>
      <w:r w:rsidR="00AD3113" w:rsidRPr="00051083">
        <w:rPr>
          <w:rFonts w:asciiTheme="majorHAnsi" w:hAnsiTheme="majorHAnsi" w:cstheme="majorHAnsi"/>
        </w:rPr>
        <w:t>t.j.</w:t>
      </w:r>
      <w:r w:rsidRPr="00051083">
        <w:rPr>
          <w:rFonts w:asciiTheme="majorHAnsi" w:hAnsiTheme="majorHAnsi" w:cstheme="majorHAnsi"/>
        </w:rPr>
        <w:t>Dz. U.</w:t>
      </w:r>
      <w:r w:rsidR="002626CE" w:rsidRPr="00051083">
        <w:rPr>
          <w:rFonts w:asciiTheme="majorHAnsi" w:hAnsiTheme="majorHAnsi" w:cstheme="majorHAnsi"/>
        </w:rPr>
        <w:t xml:space="preserve"> z </w:t>
      </w:r>
      <w:r w:rsidRPr="00051083">
        <w:rPr>
          <w:rFonts w:asciiTheme="majorHAnsi" w:hAnsiTheme="majorHAnsi" w:cstheme="majorHAnsi"/>
        </w:rPr>
        <w:t>20</w:t>
      </w:r>
      <w:r w:rsidR="00AD3113" w:rsidRPr="00051083">
        <w:rPr>
          <w:rFonts w:asciiTheme="majorHAnsi" w:hAnsiTheme="majorHAnsi" w:cstheme="majorHAnsi"/>
        </w:rPr>
        <w:t>2</w:t>
      </w:r>
      <w:r w:rsidR="00864037">
        <w:rPr>
          <w:rFonts w:asciiTheme="majorHAnsi" w:hAnsiTheme="majorHAnsi" w:cstheme="majorHAnsi"/>
        </w:rPr>
        <w:t>4</w:t>
      </w:r>
      <w:r w:rsidRPr="00051083">
        <w:rPr>
          <w:rFonts w:asciiTheme="majorHAnsi" w:hAnsiTheme="majorHAnsi" w:cstheme="majorHAnsi"/>
        </w:rPr>
        <w:t xml:space="preserve"> r. poz.</w:t>
      </w:r>
      <w:r w:rsidR="00864037">
        <w:rPr>
          <w:rFonts w:asciiTheme="majorHAnsi" w:hAnsiTheme="majorHAnsi" w:cstheme="majorHAnsi"/>
        </w:rPr>
        <w:t>361</w:t>
      </w:r>
      <w:r w:rsidRPr="00051083">
        <w:rPr>
          <w:rFonts w:asciiTheme="majorHAnsi" w:hAnsiTheme="majorHAnsi" w:cstheme="majorHAnsi"/>
        </w:rPr>
        <w:t xml:space="preserve">), dla celów zastosowania kryterium ceny lub kosztu </w:t>
      </w:r>
      <w:r w:rsidR="00605618" w:rsidRPr="00051083">
        <w:rPr>
          <w:rFonts w:asciiTheme="majorHAnsi" w:hAnsiTheme="majorHAnsi" w:cstheme="majorHAnsi"/>
        </w:rPr>
        <w:t>Z</w:t>
      </w:r>
      <w:r w:rsidRPr="00051083">
        <w:rPr>
          <w:rFonts w:asciiTheme="majorHAnsi" w:hAnsiTheme="majorHAnsi" w:cstheme="majorHAnsi"/>
        </w:rPr>
        <w:t>amawiający dolicza do przedstawionej</w:t>
      </w:r>
      <w:r w:rsidR="002626CE" w:rsidRPr="00051083">
        <w:rPr>
          <w:rFonts w:asciiTheme="majorHAnsi" w:hAnsiTheme="majorHAnsi" w:cstheme="majorHAnsi"/>
        </w:rPr>
        <w:t xml:space="preserve"> w </w:t>
      </w:r>
      <w:r w:rsidRPr="00051083">
        <w:rPr>
          <w:rFonts w:asciiTheme="majorHAnsi" w:hAnsiTheme="majorHAnsi" w:cstheme="majorHAnsi"/>
        </w:rPr>
        <w:t>tej ofercie ceny kwotę podatku od towarów</w:t>
      </w:r>
      <w:r w:rsidR="002626CE" w:rsidRPr="00051083">
        <w:rPr>
          <w:rFonts w:asciiTheme="majorHAnsi" w:hAnsiTheme="majorHAnsi" w:cstheme="majorHAnsi"/>
        </w:rPr>
        <w:t xml:space="preserve"> i </w:t>
      </w:r>
      <w:r w:rsidRPr="00051083">
        <w:rPr>
          <w:rFonts w:asciiTheme="majorHAnsi" w:hAnsiTheme="majorHAnsi" w:cstheme="majorHAnsi"/>
        </w:rPr>
        <w:t>usług, którą miałby obowiązek rozliczyć.</w:t>
      </w:r>
      <w:r w:rsidRPr="00051083">
        <w:rPr>
          <w:rFonts w:asciiTheme="majorHAnsi" w:hAnsiTheme="majorHAnsi" w:cstheme="majorHAnsi"/>
          <w:b/>
        </w:rPr>
        <w:t xml:space="preserve"> </w:t>
      </w:r>
    </w:p>
    <w:p w14:paraId="73F4AB29" w14:textId="0856C715" w:rsidR="00B60BC7" w:rsidRPr="00051083" w:rsidRDefault="00937A4C" w:rsidP="00A23F47">
      <w:pPr>
        <w:pStyle w:val="Akapitzlist"/>
        <w:numPr>
          <w:ilvl w:val="1"/>
          <w:numId w:val="7"/>
        </w:numPr>
        <w:spacing w:line="360" w:lineRule="auto"/>
        <w:ind w:left="993" w:hanging="709"/>
        <w:jc w:val="both"/>
        <w:rPr>
          <w:rFonts w:asciiTheme="majorHAnsi" w:hAnsiTheme="majorHAnsi" w:cstheme="majorHAnsi"/>
        </w:rPr>
      </w:pPr>
      <w:r w:rsidRPr="00051083">
        <w:rPr>
          <w:rFonts w:asciiTheme="majorHAnsi" w:hAnsiTheme="majorHAnsi" w:cstheme="majorHAnsi"/>
        </w:rPr>
        <w:t>W ofercie,</w:t>
      </w:r>
      <w:r w:rsidR="002626CE" w:rsidRPr="00051083">
        <w:rPr>
          <w:rFonts w:asciiTheme="majorHAnsi" w:hAnsiTheme="majorHAnsi" w:cstheme="majorHAnsi"/>
        </w:rPr>
        <w:t xml:space="preserve"> o </w:t>
      </w:r>
      <w:r w:rsidRPr="00051083">
        <w:rPr>
          <w:rFonts w:asciiTheme="majorHAnsi" w:hAnsiTheme="majorHAnsi" w:cstheme="majorHAnsi"/>
        </w:rPr>
        <w:t>której mowa</w:t>
      </w:r>
      <w:r w:rsidR="002626CE" w:rsidRPr="00051083">
        <w:rPr>
          <w:rFonts w:asciiTheme="majorHAnsi" w:hAnsiTheme="majorHAnsi" w:cstheme="majorHAnsi"/>
        </w:rPr>
        <w:t xml:space="preserve"> w </w:t>
      </w:r>
      <w:r w:rsidR="00AD3113" w:rsidRPr="00051083">
        <w:rPr>
          <w:rFonts w:asciiTheme="majorHAnsi" w:hAnsiTheme="majorHAnsi" w:cstheme="majorHAnsi"/>
        </w:rPr>
        <w:t xml:space="preserve">pkt. </w:t>
      </w:r>
      <w:r w:rsidR="009705FD" w:rsidRPr="00051083">
        <w:rPr>
          <w:rFonts w:asciiTheme="majorHAnsi" w:hAnsiTheme="majorHAnsi" w:cstheme="majorHAnsi"/>
        </w:rPr>
        <w:t>16</w:t>
      </w:r>
      <w:r w:rsidR="007019F9" w:rsidRPr="00051083">
        <w:rPr>
          <w:rFonts w:asciiTheme="majorHAnsi" w:hAnsiTheme="majorHAnsi" w:cstheme="majorHAnsi"/>
        </w:rPr>
        <w:t>.</w:t>
      </w:r>
      <w:r w:rsidR="00C43CBB">
        <w:rPr>
          <w:rFonts w:asciiTheme="majorHAnsi" w:hAnsiTheme="majorHAnsi" w:cstheme="majorHAnsi"/>
        </w:rPr>
        <w:t>1</w:t>
      </w:r>
      <w:r w:rsidR="00346CEF">
        <w:rPr>
          <w:rFonts w:asciiTheme="majorHAnsi" w:hAnsiTheme="majorHAnsi" w:cstheme="majorHAnsi"/>
        </w:rPr>
        <w:t>1</w:t>
      </w:r>
      <w:r w:rsidR="009705FD" w:rsidRPr="00051083">
        <w:rPr>
          <w:rFonts w:asciiTheme="majorHAnsi" w:hAnsiTheme="majorHAnsi" w:cstheme="majorHAnsi"/>
        </w:rPr>
        <w:t>.</w:t>
      </w:r>
      <w:r w:rsidRPr="00051083">
        <w:rPr>
          <w:rFonts w:asciiTheme="majorHAnsi" w:hAnsiTheme="majorHAnsi" w:cstheme="majorHAnsi"/>
        </w:rPr>
        <w:t>, Wykonawca ma obowiązek:</w:t>
      </w:r>
    </w:p>
    <w:p w14:paraId="54C75082" w14:textId="4F1F7726" w:rsidR="00B60BC7" w:rsidRPr="00051083" w:rsidRDefault="00937A4C" w:rsidP="00A23F47">
      <w:pPr>
        <w:pStyle w:val="Akapitzlist"/>
        <w:numPr>
          <w:ilvl w:val="2"/>
          <w:numId w:val="7"/>
        </w:numPr>
        <w:spacing w:line="360" w:lineRule="auto"/>
        <w:ind w:left="1560" w:hanging="840"/>
        <w:jc w:val="both"/>
        <w:rPr>
          <w:rFonts w:asciiTheme="majorHAnsi" w:hAnsiTheme="majorHAnsi" w:cstheme="majorHAnsi"/>
        </w:rPr>
      </w:pPr>
      <w:r w:rsidRPr="00051083">
        <w:rPr>
          <w:rFonts w:asciiTheme="majorHAnsi" w:hAnsiTheme="majorHAnsi" w:cstheme="majorHAnsi"/>
        </w:rPr>
        <w:t>poinformowania zamawiającego, że wybór jego oferty będzie prowadził do powstania</w:t>
      </w:r>
      <w:r w:rsidR="002626CE" w:rsidRPr="00051083">
        <w:rPr>
          <w:rFonts w:asciiTheme="majorHAnsi" w:hAnsiTheme="majorHAnsi" w:cstheme="majorHAnsi"/>
        </w:rPr>
        <w:t xml:space="preserve"> u </w:t>
      </w:r>
      <w:r w:rsidRPr="00051083">
        <w:rPr>
          <w:rFonts w:asciiTheme="majorHAnsi" w:hAnsiTheme="majorHAnsi" w:cstheme="majorHAnsi"/>
        </w:rPr>
        <w:t>zamawiającego obowiązku podatkowego;</w:t>
      </w:r>
    </w:p>
    <w:p w14:paraId="063AD5B3" w14:textId="77777777" w:rsidR="00B60BC7" w:rsidRPr="00051083" w:rsidRDefault="00937A4C" w:rsidP="00A23F47">
      <w:pPr>
        <w:pStyle w:val="Akapitzlist"/>
        <w:numPr>
          <w:ilvl w:val="2"/>
          <w:numId w:val="7"/>
        </w:numPr>
        <w:spacing w:line="360" w:lineRule="auto"/>
        <w:ind w:left="1560" w:hanging="840"/>
        <w:jc w:val="both"/>
        <w:rPr>
          <w:rFonts w:asciiTheme="majorHAnsi" w:hAnsiTheme="majorHAnsi" w:cstheme="majorHAnsi"/>
        </w:rPr>
      </w:pPr>
      <w:r w:rsidRPr="00051083">
        <w:rPr>
          <w:rFonts w:asciiTheme="majorHAnsi" w:hAnsiTheme="majorHAnsi" w:cstheme="majorHAnsi"/>
        </w:rPr>
        <w:t>wskazania nazwy (rodzaju) towaru lub usługi, których dostawa lub świadczenie będą prowadziły do powstania obowiązku podatkowego;</w:t>
      </w:r>
    </w:p>
    <w:p w14:paraId="2268E89B" w14:textId="77777777" w:rsidR="00B60BC7" w:rsidRPr="00051083" w:rsidRDefault="00937A4C" w:rsidP="00A23F47">
      <w:pPr>
        <w:pStyle w:val="Akapitzlist"/>
        <w:numPr>
          <w:ilvl w:val="2"/>
          <w:numId w:val="7"/>
        </w:numPr>
        <w:spacing w:line="360" w:lineRule="auto"/>
        <w:ind w:left="1560" w:hanging="840"/>
        <w:jc w:val="both"/>
        <w:rPr>
          <w:rFonts w:asciiTheme="majorHAnsi" w:hAnsiTheme="majorHAnsi" w:cstheme="majorHAnsi"/>
        </w:rPr>
      </w:pPr>
      <w:r w:rsidRPr="00051083">
        <w:rPr>
          <w:rFonts w:asciiTheme="majorHAnsi" w:hAnsiTheme="majorHAnsi" w:cstheme="majorHAnsi"/>
        </w:rPr>
        <w:t>wskazania wartości towaru lub usługi objętego obowiązkiem podatkowym zamawiającego, bez kwoty podatku;</w:t>
      </w:r>
    </w:p>
    <w:p w14:paraId="000000E4" w14:textId="2272A94A" w:rsidR="000B72C3" w:rsidRPr="00051083" w:rsidRDefault="00937A4C" w:rsidP="00A23F47">
      <w:pPr>
        <w:pStyle w:val="Akapitzlist"/>
        <w:numPr>
          <w:ilvl w:val="2"/>
          <w:numId w:val="7"/>
        </w:numPr>
        <w:spacing w:line="360" w:lineRule="auto"/>
        <w:ind w:left="1560" w:hanging="840"/>
        <w:jc w:val="both"/>
        <w:rPr>
          <w:rFonts w:asciiTheme="majorHAnsi" w:hAnsiTheme="majorHAnsi" w:cstheme="majorHAnsi"/>
        </w:rPr>
      </w:pPr>
      <w:r w:rsidRPr="00051083">
        <w:rPr>
          <w:rFonts w:asciiTheme="majorHAnsi" w:hAnsiTheme="majorHAnsi" w:cstheme="majorHAnsi"/>
        </w:rPr>
        <w:t>wskazania stawki podatku od towarów</w:t>
      </w:r>
      <w:r w:rsidR="002626CE" w:rsidRPr="00051083">
        <w:rPr>
          <w:rFonts w:asciiTheme="majorHAnsi" w:hAnsiTheme="majorHAnsi" w:cstheme="majorHAnsi"/>
        </w:rPr>
        <w:t xml:space="preserve"> i </w:t>
      </w:r>
      <w:r w:rsidRPr="00051083">
        <w:rPr>
          <w:rFonts w:asciiTheme="majorHAnsi" w:hAnsiTheme="majorHAnsi" w:cstheme="majorHAnsi"/>
        </w:rPr>
        <w:t>usług, która zgodnie</w:t>
      </w:r>
      <w:r w:rsidR="002626CE" w:rsidRPr="00051083">
        <w:rPr>
          <w:rFonts w:asciiTheme="majorHAnsi" w:hAnsiTheme="majorHAnsi" w:cstheme="majorHAnsi"/>
        </w:rPr>
        <w:t xml:space="preserve"> z </w:t>
      </w:r>
      <w:r w:rsidRPr="00051083">
        <w:rPr>
          <w:rFonts w:asciiTheme="majorHAnsi" w:hAnsiTheme="majorHAnsi" w:cstheme="majorHAnsi"/>
        </w:rPr>
        <w:t>wiedzą wykonawcy, będzie miała zastosowanie.</w:t>
      </w:r>
    </w:p>
    <w:p w14:paraId="405D40A7" w14:textId="1C5EC667" w:rsidR="00757907"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Jeżeli zaoferowana cena lub koszt, lub ich istotne części składowe, wydają się</w:t>
      </w:r>
      <w:r w:rsidRPr="00D81597">
        <w:rPr>
          <w:rFonts w:asciiTheme="majorHAnsi" w:hAnsiTheme="majorHAnsi" w:cstheme="majorHAnsi"/>
          <w:w w:val="99"/>
        </w:rPr>
        <w:t xml:space="preserve"> </w:t>
      </w:r>
      <w:r w:rsidRPr="00D81597">
        <w:rPr>
          <w:rFonts w:asciiTheme="majorHAnsi" w:hAnsiTheme="majorHAnsi" w:cstheme="majorHAnsi"/>
        </w:rPr>
        <w:t>rażąco niskie</w:t>
      </w:r>
      <w:r w:rsidR="002626CE" w:rsidRPr="00D81597">
        <w:rPr>
          <w:rFonts w:asciiTheme="majorHAnsi" w:hAnsiTheme="majorHAnsi" w:cstheme="majorHAnsi"/>
        </w:rPr>
        <w:t xml:space="preserve"> w </w:t>
      </w:r>
      <w:r w:rsidRPr="00D81597">
        <w:rPr>
          <w:rFonts w:asciiTheme="majorHAnsi" w:hAnsiTheme="majorHAnsi" w:cstheme="majorHAnsi"/>
        </w:rPr>
        <w:t>stosunku do przedmiotu zamówienia</w:t>
      </w:r>
      <w:r w:rsidR="002626CE" w:rsidRPr="00D81597">
        <w:rPr>
          <w:rFonts w:asciiTheme="majorHAnsi" w:hAnsiTheme="majorHAnsi" w:cstheme="majorHAnsi"/>
        </w:rPr>
        <w:t xml:space="preserve"> i </w:t>
      </w:r>
      <w:r w:rsidRPr="00D81597">
        <w:rPr>
          <w:rFonts w:asciiTheme="majorHAnsi" w:hAnsiTheme="majorHAnsi" w:cstheme="majorHAnsi"/>
        </w:rPr>
        <w:t>budzą wątpliwości</w:t>
      </w:r>
      <w:r w:rsidRPr="00D81597">
        <w:rPr>
          <w:rFonts w:asciiTheme="majorHAnsi" w:hAnsiTheme="majorHAnsi" w:cstheme="majorHAnsi"/>
          <w:w w:val="99"/>
        </w:rPr>
        <w:t xml:space="preserve"> </w:t>
      </w:r>
      <w:r w:rsidR="00605618" w:rsidRPr="00D81597">
        <w:rPr>
          <w:rFonts w:asciiTheme="majorHAnsi" w:hAnsiTheme="majorHAnsi" w:cstheme="majorHAnsi"/>
        </w:rPr>
        <w:t>Z</w:t>
      </w:r>
      <w:r w:rsidRPr="00D81597">
        <w:rPr>
          <w:rFonts w:asciiTheme="majorHAnsi" w:hAnsiTheme="majorHAnsi" w:cstheme="majorHAnsi"/>
        </w:rPr>
        <w:t>amawiającego co do możliwości wykonania przedmiotu zamówienia zgodnie</w:t>
      </w:r>
      <w:r w:rsidR="002626CE" w:rsidRPr="00D81597">
        <w:rPr>
          <w:rFonts w:asciiTheme="majorHAnsi" w:hAnsiTheme="majorHAnsi" w:cstheme="majorHAnsi"/>
          <w:w w:val="99"/>
        </w:rPr>
        <w:t xml:space="preserve"> z </w:t>
      </w:r>
      <w:r w:rsidRPr="00D81597">
        <w:rPr>
          <w:rFonts w:asciiTheme="majorHAnsi" w:hAnsiTheme="majorHAnsi" w:cstheme="majorHAnsi"/>
        </w:rPr>
        <w:t>wymaganiami określonymi</w:t>
      </w:r>
      <w:r w:rsidR="002626CE" w:rsidRPr="00D81597">
        <w:rPr>
          <w:rFonts w:asciiTheme="majorHAnsi" w:hAnsiTheme="majorHAnsi" w:cstheme="majorHAnsi"/>
        </w:rPr>
        <w:t xml:space="preserve"> w </w:t>
      </w:r>
      <w:r w:rsidRPr="00D81597">
        <w:rPr>
          <w:rFonts w:asciiTheme="majorHAnsi" w:hAnsiTheme="majorHAnsi" w:cstheme="majorHAnsi"/>
        </w:rPr>
        <w:t>dokumentach zamówienia lub wynikającymi</w:t>
      </w:r>
      <w:r w:rsidR="002626CE" w:rsidRPr="00D81597">
        <w:rPr>
          <w:rFonts w:asciiTheme="majorHAnsi" w:hAnsiTheme="majorHAnsi" w:cstheme="majorHAnsi"/>
          <w:w w:val="99"/>
        </w:rPr>
        <w:t xml:space="preserve"> z </w:t>
      </w:r>
      <w:r w:rsidRPr="00D81597">
        <w:rPr>
          <w:rFonts w:asciiTheme="majorHAnsi" w:hAnsiTheme="majorHAnsi" w:cstheme="majorHAnsi"/>
        </w:rPr>
        <w:t xml:space="preserve">odrębnych przepisów, Zamawiający żąda od </w:t>
      </w:r>
      <w:r w:rsidR="00605618" w:rsidRPr="00D81597">
        <w:rPr>
          <w:rFonts w:asciiTheme="majorHAnsi" w:hAnsiTheme="majorHAnsi" w:cstheme="majorHAnsi"/>
        </w:rPr>
        <w:t>W</w:t>
      </w:r>
      <w:r w:rsidRPr="00D81597">
        <w:rPr>
          <w:rFonts w:asciiTheme="majorHAnsi" w:hAnsiTheme="majorHAnsi" w:cstheme="majorHAnsi"/>
        </w:rPr>
        <w:t>ykonawcy wyjaśnień,</w:t>
      </w:r>
      <w:r w:rsidR="002626CE" w:rsidRPr="00D81597">
        <w:rPr>
          <w:rFonts w:asciiTheme="majorHAnsi" w:hAnsiTheme="majorHAnsi" w:cstheme="majorHAnsi"/>
        </w:rPr>
        <w:t xml:space="preserve"> w </w:t>
      </w:r>
      <w:r w:rsidRPr="00D81597">
        <w:rPr>
          <w:rFonts w:asciiTheme="majorHAnsi" w:hAnsiTheme="majorHAnsi" w:cstheme="majorHAnsi"/>
        </w:rPr>
        <w:t>tym złożenie dowodów</w:t>
      </w:r>
      <w:r w:rsidR="002626CE" w:rsidRPr="00D81597">
        <w:rPr>
          <w:rFonts w:asciiTheme="majorHAnsi" w:hAnsiTheme="majorHAnsi" w:cstheme="majorHAnsi"/>
        </w:rPr>
        <w:t xml:space="preserve"> w </w:t>
      </w:r>
      <w:r w:rsidRPr="00D81597">
        <w:rPr>
          <w:rFonts w:asciiTheme="majorHAnsi" w:hAnsiTheme="majorHAnsi" w:cstheme="majorHAnsi"/>
        </w:rPr>
        <w:t>zakresie wyliczenia ceny lub kosztu, lub ich istotnych składowych. Wyjaśnienia mogą dotyczyć</w:t>
      </w:r>
      <w:r w:rsidR="002626CE" w:rsidRPr="00D81597">
        <w:rPr>
          <w:rFonts w:asciiTheme="majorHAnsi" w:hAnsiTheme="majorHAnsi" w:cstheme="majorHAnsi"/>
        </w:rPr>
        <w:t xml:space="preserve"> w </w:t>
      </w:r>
      <w:r w:rsidRPr="00D81597">
        <w:rPr>
          <w:rFonts w:asciiTheme="majorHAnsi" w:hAnsiTheme="majorHAnsi" w:cstheme="majorHAnsi"/>
        </w:rPr>
        <w:t>szczególności:</w:t>
      </w:r>
    </w:p>
    <w:p w14:paraId="6718C222" w14:textId="77777777"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zarządzania procesem produkcji;</w:t>
      </w:r>
    </w:p>
    <w:p w14:paraId="557F6125" w14:textId="77777777"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wybranych rozwiązań technicznych, wyjątkowo korzystnych warunków dostaw;</w:t>
      </w:r>
    </w:p>
    <w:p w14:paraId="4B61A9B8" w14:textId="77777777"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oryginalności dostaw oferowanych przez wykonawcę;</w:t>
      </w:r>
    </w:p>
    <w:p w14:paraId="38F74DC0" w14:textId="0DE4E9F4"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lastRenderedPageBreak/>
        <w:t>zgodności</w:t>
      </w:r>
      <w:r w:rsidR="002626CE" w:rsidRPr="00D81597">
        <w:rPr>
          <w:rFonts w:asciiTheme="majorHAnsi" w:hAnsiTheme="majorHAnsi" w:cstheme="majorHAnsi"/>
        </w:rPr>
        <w:t xml:space="preserve"> z </w:t>
      </w:r>
      <w:r w:rsidRPr="00D81597">
        <w:rPr>
          <w:rFonts w:asciiTheme="majorHAnsi" w:hAnsiTheme="majorHAnsi" w:cstheme="majorHAnsi"/>
        </w:rPr>
        <w:t>przepisami dotyczącymi kosztów pracy, których wartość przyjęta do ustalenia ceny nie może być niższa od minimalnego wynagrodzenia za pracę albo minimalnej stawki godzinowej, ustalonych na podstawie przepisów ustawy</w:t>
      </w:r>
      <w:r w:rsidR="002626CE" w:rsidRPr="00D81597">
        <w:rPr>
          <w:rFonts w:asciiTheme="majorHAnsi" w:hAnsiTheme="majorHAnsi" w:cstheme="majorHAnsi"/>
        </w:rPr>
        <w:t xml:space="preserve"> z </w:t>
      </w:r>
      <w:r w:rsidRPr="00D81597">
        <w:rPr>
          <w:rFonts w:asciiTheme="majorHAnsi" w:hAnsiTheme="majorHAnsi" w:cstheme="majorHAnsi"/>
        </w:rPr>
        <w:t>dnia 10 października 2002 r.</w:t>
      </w:r>
      <w:r w:rsidR="002626CE" w:rsidRPr="00D81597">
        <w:rPr>
          <w:rFonts w:asciiTheme="majorHAnsi" w:hAnsiTheme="majorHAnsi" w:cstheme="majorHAnsi"/>
        </w:rPr>
        <w:t xml:space="preserve"> o </w:t>
      </w:r>
      <w:r w:rsidRPr="00D81597">
        <w:rPr>
          <w:rFonts w:asciiTheme="majorHAnsi" w:hAnsiTheme="majorHAnsi" w:cstheme="majorHAnsi"/>
        </w:rPr>
        <w:t>minimalnym wynagrodzeniu za pracę (Dz. U.</w:t>
      </w:r>
      <w:r w:rsidR="002626CE" w:rsidRPr="00D81597">
        <w:rPr>
          <w:rFonts w:asciiTheme="majorHAnsi" w:hAnsiTheme="majorHAnsi" w:cstheme="majorHAnsi"/>
        </w:rPr>
        <w:t xml:space="preserve"> z </w:t>
      </w:r>
      <w:r w:rsidRPr="00D81597">
        <w:rPr>
          <w:rFonts w:asciiTheme="majorHAnsi" w:hAnsiTheme="majorHAnsi" w:cstheme="majorHAnsi"/>
        </w:rPr>
        <w:t>20</w:t>
      </w:r>
      <w:r w:rsidR="008A6D38">
        <w:rPr>
          <w:rFonts w:asciiTheme="majorHAnsi" w:hAnsiTheme="majorHAnsi" w:cstheme="majorHAnsi"/>
        </w:rPr>
        <w:t>20</w:t>
      </w:r>
      <w:r w:rsidRPr="00D81597">
        <w:rPr>
          <w:rFonts w:asciiTheme="majorHAnsi" w:hAnsiTheme="majorHAnsi" w:cstheme="majorHAnsi"/>
        </w:rPr>
        <w:t xml:space="preserve"> r. poz. 2</w:t>
      </w:r>
      <w:r w:rsidR="008A6D38">
        <w:rPr>
          <w:rFonts w:asciiTheme="majorHAnsi" w:hAnsiTheme="majorHAnsi" w:cstheme="majorHAnsi"/>
        </w:rPr>
        <w:t>207)</w:t>
      </w:r>
      <w:r w:rsidRPr="00D81597">
        <w:rPr>
          <w:rFonts w:asciiTheme="majorHAnsi" w:hAnsiTheme="majorHAnsi" w:cstheme="majorHAnsi"/>
        </w:rPr>
        <w:t xml:space="preserve"> lub przepisów odrębnych właściwych dla spraw,</w:t>
      </w:r>
      <w:r w:rsidR="002626CE" w:rsidRPr="00D81597">
        <w:rPr>
          <w:rFonts w:asciiTheme="majorHAnsi" w:hAnsiTheme="majorHAnsi" w:cstheme="majorHAnsi"/>
        </w:rPr>
        <w:t xml:space="preserve"> z </w:t>
      </w:r>
      <w:r w:rsidRPr="00D81597">
        <w:rPr>
          <w:rFonts w:asciiTheme="majorHAnsi" w:hAnsiTheme="majorHAnsi" w:cstheme="majorHAnsi"/>
        </w:rPr>
        <w:t>którymi związane jest realizowane zamówienie;</w:t>
      </w:r>
    </w:p>
    <w:p w14:paraId="0AA7E04F" w14:textId="68E672FF"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zgodności</w:t>
      </w:r>
      <w:r w:rsidR="002626CE" w:rsidRPr="00D81597">
        <w:rPr>
          <w:rFonts w:asciiTheme="majorHAnsi" w:hAnsiTheme="majorHAnsi" w:cstheme="majorHAnsi"/>
        </w:rPr>
        <w:t xml:space="preserve"> z </w:t>
      </w:r>
      <w:r w:rsidRPr="00D81597">
        <w:rPr>
          <w:rFonts w:asciiTheme="majorHAnsi" w:hAnsiTheme="majorHAnsi" w:cstheme="majorHAnsi"/>
        </w:rPr>
        <w:t>prawem</w:t>
      </w:r>
      <w:r w:rsidR="002626CE" w:rsidRPr="00D81597">
        <w:rPr>
          <w:rFonts w:asciiTheme="majorHAnsi" w:hAnsiTheme="majorHAnsi" w:cstheme="majorHAnsi"/>
        </w:rPr>
        <w:t xml:space="preserve"> w </w:t>
      </w:r>
      <w:r w:rsidRPr="00D81597">
        <w:rPr>
          <w:rFonts w:asciiTheme="majorHAnsi" w:hAnsiTheme="majorHAnsi" w:cstheme="majorHAnsi"/>
        </w:rPr>
        <w:t>rozumieniu przepisów</w:t>
      </w:r>
      <w:r w:rsidR="002626CE" w:rsidRPr="00D81597">
        <w:rPr>
          <w:rFonts w:asciiTheme="majorHAnsi" w:hAnsiTheme="majorHAnsi" w:cstheme="majorHAnsi"/>
        </w:rPr>
        <w:t xml:space="preserve"> o </w:t>
      </w:r>
      <w:r w:rsidRPr="00D81597">
        <w:rPr>
          <w:rFonts w:asciiTheme="majorHAnsi" w:hAnsiTheme="majorHAnsi" w:cstheme="majorHAnsi"/>
        </w:rPr>
        <w:t>postępowaniu</w:t>
      </w:r>
      <w:r w:rsidR="002626CE" w:rsidRPr="00D81597">
        <w:rPr>
          <w:rFonts w:asciiTheme="majorHAnsi" w:hAnsiTheme="majorHAnsi" w:cstheme="majorHAnsi"/>
        </w:rPr>
        <w:t xml:space="preserve"> w </w:t>
      </w:r>
      <w:r w:rsidRPr="00D81597">
        <w:rPr>
          <w:rFonts w:asciiTheme="majorHAnsi" w:hAnsiTheme="majorHAnsi" w:cstheme="majorHAnsi"/>
        </w:rPr>
        <w:t>sprawach dotyczących pomocy publicznej;</w:t>
      </w:r>
    </w:p>
    <w:p w14:paraId="47E79BB2" w14:textId="12F0BD4C"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zgodności</w:t>
      </w:r>
      <w:r w:rsidR="002626CE" w:rsidRPr="00D81597">
        <w:rPr>
          <w:rFonts w:asciiTheme="majorHAnsi" w:hAnsiTheme="majorHAnsi" w:cstheme="majorHAnsi"/>
        </w:rPr>
        <w:t xml:space="preserve"> z </w:t>
      </w:r>
      <w:r w:rsidRPr="00D81597">
        <w:rPr>
          <w:rFonts w:asciiTheme="majorHAnsi" w:hAnsiTheme="majorHAnsi" w:cstheme="majorHAnsi"/>
        </w:rPr>
        <w:t>przepisami</w:t>
      </w:r>
      <w:r w:rsidR="002626CE" w:rsidRPr="00D81597">
        <w:rPr>
          <w:rFonts w:asciiTheme="majorHAnsi" w:hAnsiTheme="majorHAnsi" w:cstheme="majorHAnsi"/>
        </w:rPr>
        <w:t xml:space="preserve"> z </w:t>
      </w:r>
      <w:r w:rsidRPr="00D81597">
        <w:rPr>
          <w:rFonts w:asciiTheme="majorHAnsi" w:hAnsiTheme="majorHAnsi" w:cstheme="majorHAnsi"/>
        </w:rPr>
        <w:t>zakresu prawa pracy</w:t>
      </w:r>
      <w:r w:rsidR="002626CE" w:rsidRPr="00D81597">
        <w:rPr>
          <w:rFonts w:asciiTheme="majorHAnsi" w:hAnsiTheme="majorHAnsi" w:cstheme="majorHAnsi"/>
        </w:rPr>
        <w:t xml:space="preserve"> i </w:t>
      </w:r>
      <w:r w:rsidRPr="00D81597">
        <w:rPr>
          <w:rFonts w:asciiTheme="majorHAnsi" w:hAnsiTheme="majorHAnsi" w:cstheme="majorHAnsi"/>
        </w:rPr>
        <w:t>zabezpieczenia społecznego, obowiązującymi</w:t>
      </w:r>
      <w:r w:rsidR="002626CE" w:rsidRPr="00D81597">
        <w:rPr>
          <w:rFonts w:asciiTheme="majorHAnsi" w:hAnsiTheme="majorHAnsi" w:cstheme="majorHAnsi"/>
        </w:rPr>
        <w:t xml:space="preserve"> w </w:t>
      </w:r>
      <w:r w:rsidRPr="00D81597">
        <w:rPr>
          <w:rFonts w:asciiTheme="majorHAnsi" w:hAnsiTheme="majorHAnsi" w:cstheme="majorHAnsi"/>
        </w:rPr>
        <w:t>miejscu,</w:t>
      </w:r>
      <w:r w:rsidR="002626CE" w:rsidRPr="00D81597">
        <w:rPr>
          <w:rFonts w:asciiTheme="majorHAnsi" w:hAnsiTheme="majorHAnsi" w:cstheme="majorHAnsi"/>
        </w:rPr>
        <w:t xml:space="preserve"> w </w:t>
      </w:r>
      <w:r w:rsidRPr="00D81597">
        <w:rPr>
          <w:rFonts w:asciiTheme="majorHAnsi" w:hAnsiTheme="majorHAnsi" w:cstheme="majorHAnsi"/>
        </w:rPr>
        <w:t>którym realizowane jest zamówienie;</w:t>
      </w:r>
    </w:p>
    <w:p w14:paraId="0E2442DF" w14:textId="4947CE05" w:rsidR="00672A80"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zgodności</w:t>
      </w:r>
      <w:r w:rsidR="002626CE" w:rsidRPr="00D81597">
        <w:rPr>
          <w:rFonts w:asciiTheme="majorHAnsi" w:hAnsiTheme="majorHAnsi" w:cstheme="majorHAnsi"/>
        </w:rPr>
        <w:t xml:space="preserve"> z </w:t>
      </w:r>
      <w:r w:rsidRPr="00D81597">
        <w:rPr>
          <w:rFonts w:asciiTheme="majorHAnsi" w:hAnsiTheme="majorHAnsi" w:cstheme="majorHAnsi"/>
        </w:rPr>
        <w:t>przepisami</w:t>
      </w:r>
      <w:r w:rsidR="002626CE" w:rsidRPr="00D81597">
        <w:rPr>
          <w:rFonts w:asciiTheme="majorHAnsi" w:hAnsiTheme="majorHAnsi" w:cstheme="majorHAnsi"/>
        </w:rPr>
        <w:t xml:space="preserve"> z </w:t>
      </w:r>
      <w:r w:rsidRPr="00D81597">
        <w:rPr>
          <w:rFonts w:asciiTheme="majorHAnsi" w:hAnsiTheme="majorHAnsi" w:cstheme="majorHAnsi"/>
        </w:rPr>
        <w:t>zakresu ochrony środowiska;</w:t>
      </w:r>
    </w:p>
    <w:p w14:paraId="1CCB85D6" w14:textId="33854338" w:rsidR="00AC376B"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wypełniania obowiązków związanych</w:t>
      </w:r>
      <w:r w:rsidR="002626CE" w:rsidRPr="00D81597">
        <w:rPr>
          <w:rFonts w:asciiTheme="majorHAnsi" w:hAnsiTheme="majorHAnsi" w:cstheme="majorHAnsi"/>
        </w:rPr>
        <w:t xml:space="preserve"> z </w:t>
      </w:r>
      <w:r w:rsidRPr="00D81597">
        <w:rPr>
          <w:rFonts w:asciiTheme="majorHAnsi" w:hAnsiTheme="majorHAnsi" w:cstheme="majorHAnsi"/>
        </w:rPr>
        <w:t>powierzeniem wykonania części zamówienia podwykonawcy.</w:t>
      </w:r>
    </w:p>
    <w:p w14:paraId="00B32A33" w14:textId="663A7971" w:rsidR="00672A80"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W przypadku gdy cena całkowita oferty złożonej</w:t>
      </w:r>
      <w:r w:rsidR="002626CE" w:rsidRPr="00D81597">
        <w:rPr>
          <w:rFonts w:asciiTheme="majorHAnsi" w:hAnsiTheme="majorHAnsi" w:cstheme="majorHAnsi"/>
        </w:rPr>
        <w:t xml:space="preserve"> w </w:t>
      </w:r>
      <w:r w:rsidRPr="00D81597">
        <w:rPr>
          <w:rFonts w:asciiTheme="majorHAnsi" w:hAnsiTheme="majorHAnsi" w:cstheme="majorHAnsi"/>
        </w:rPr>
        <w:t>terminie jest niższa</w:t>
      </w:r>
      <w:r w:rsidR="002626CE" w:rsidRPr="00D81597">
        <w:rPr>
          <w:rFonts w:asciiTheme="majorHAnsi" w:hAnsiTheme="majorHAnsi" w:cstheme="majorHAnsi"/>
        </w:rPr>
        <w:t xml:space="preserve"> o </w:t>
      </w:r>
      <w:r w:rsidRPr="00D81597">
        <w:rPr>
          <w:rFonts w:asciiTheme="majorHAnsi" w:hAnsiTheme="majorHAnsi" w:cstheme="majorHAnsi"/>
        </w:rPr>
        <w:t>co najmniej 30% od:</w:t>
      </w:r>
    </w:p>
    <w:p w14:paraId="3AD30607" w14:textId="5F275C37" w:rsidR="0010654A"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wartości zamówienia powiększonej</w:t>
      </w:r>
      <w:r w:rsidR="002626CE" w:rsidRPr="00D81597">
        <w:rPr>
          <w:rFonts w:asciiTheme="majorHAnsi" w:hAnsiTheme="majorHAnsi" w:cstheme="majorHAnsi"/>
        </w:rPr>
        <w:t xml:space="preserve"> o </w:t>
      </w:r>
      <w:r w:rsidRPr="00D81597">
        <w:rPr>
          <w:rFonts w:asciiTheme="majorHAnsi" w:hAnsiTheme="majorHAnsi" w:cstheme="majorHAnsi"/>
        </w:rPr>
        <w:t>należny podatek od towarów</w:t>
      </w:r>
      <w:r w:rsidR="002626CE" w:rsidRPr="00D81597">
        <w:rPr>
          <w:rFonts w:asciiTheme="majorHAnsi" w:hAnsiTheme="majorHAnsi" w:cstheme="majorHAnsi"/>
        </w:rPr>
        <w:t xml:space="preserve"> i </w:t>
      </w:r>
      <w:r w:rsidRPr="00D81597">
        <w:rPr>
          <w:rFonts w:asciiTheme="majorHAnsi" w:hAnsiTheme="majorHAnsi" w:cstheme="majorHAnsi"/>
        </w:rPr>
        <w:t>usług, ustalonej przed wszczęciem postępowania lub średniej arytmetycznej cen wszystkich złożonych ofert niepodlegających odrzuceniu na podstawie art. 226 ust. 1 pkt. 1</w:t>
      </w:r>
      <w:r w:rsidR="002626CE" w:rsidRPr="00D81597">
        <w:rPr>
          <w:rFonts w:asciiTheme="majorHAnsi" w:hAnsiTheme="majorHAnsi" w:cstheme="majorHAnsi"/>
        </w:rPr>
        <w:t xml:space="preserve"> i </w:t>
      </w:r>
      <w:r w:rsidRPr="00D81597">
        <w:rPr>
          <w:rFonts w:asciiTheme="majorHAnsi" w:hAnsiTheme="majorHAnsi" w:cstheme="majorHAnsi"/>
        </w:rPr>
        <w:t>10 ustawy PZ</w:t>
      </w:r>
      <w:r w:rsidR="000000C3" w:rsidRPr="00D81597">
        <w:rPr>
          <w:rFonts w:asciiTheme="majorHAnsi" w:hAnsiTheme="majorHAnsi" w:cstheme="majorHAnsi"/>
        </w:rPr>
        <w:t xml:space="preserve">P </w:t>
      </w:r>
      <w:r w:rsidRPr="00D81597">
        <w:rPr>
          <w:rFonts w:asciiTheme="majorHAnsi" w:hAnsiTheme="majorHAnsi" w:cstheme="majorHAnsi"/>
        </w:rPr>
        <w:t>Zamawiający zwraca się</w:t>
      </w:r>
      <w:r w:rsidR="002626CE" w:rsidRPr="00D81597">
        <w:rPr>
          <w:rFonts w:asciiTheme="majorHAnsi" w:hAnsiTheme="majorHAnsi" w:cstheme="majorHAnsi"/>
        </w:rPr>
        <w:t xml:space="preserve"> o </w:t>
      </w:r>
      <w:r w:rsidRPr="00D81597">
        <w:rPr>
          <w:rFonts w:asciiTheme="majorHAnsi" w:hAnsiTheme="majorHAnsi" w:cstheme="majorHAnsi"/>
        </w:rPr>
        <w:t>udzielenie wyjaśnień,</w:t>
      </w:r>
      <w:r w:rsidR="002626CE" w:rsidRPr="00D81597">
        <w:rPr>
          <w:rFonts w:asciiTheme="majorHAnsi" w:hAnsiTheme="majorHAnsi" w:cstheme="majorHAnsi"/>
        </w:rPr>
        <w:t xml:space="preserve"> o </w:t>
      </w:r>
      <w:r w:rsidRPr="00D81597">
        <w:rPr>
          <w:rFonts w:asciiTheme="majorHAnsi" w:hAnsiTheme="majorHAnsi" w:cstheme="majorHAnsi"/>
        </w:rPr>
        <w:t>których mowa</w:t>
      </w:r>
      <w:r w:rsidR="002626CE" w:rsidRPr="00D81597">
        <w:rPr>
          <w:rFonts w:asciiTheme="majorHAnsi" w:hAnsiTheme="majorHAnsi" w:cstheme="majorHAnsi"/>
        </w:rPr>
        <w:t xml:space="preserve"> w </w:t>
      </w:r>
      <w:r w:rsidRPr="00D81597">
        <w:rPr>
          <w:rFonts w:asciiTheme="majorHAnsi" w:hAnsiTheme="majorHAnsi" w:cstheme="majorHAnsi"/>
        </w:rPr>
        <w:t xml:space="preserve">pkt. </w:t>
      </w:r>
      <w:r w:rsidR="000000C3" w:rsidRPr="00D81597">
        <w:rPr>
          <w:rFonts w:asciiTheme="majorHAnsi" w:hAnsiTheme="majorHAnsi" w:cstheme="majorHAnsi"/>
        </w:rPr>
        <w:t>1</w:t>
      </w:r>
      <w:r w:rsidR="0010654A" w:rsidRPr="00D81597">
        <w:rPr>
          <w:rFonts w:asciiTheme="majorHAnsi" w:hAnsiTheme="majorHAnsi" w:cstheme="majorHAnsi"/>
        </w:rPr>
        <w:t>6</w:t>
      </w:r>
      <w:r w:rsidRPr="00D81597">
        <w:rPr>
          <w:rFonts w:asciiTheme="majorHAnsi" w:hAnsiTheme="majorHAnsi" w:cstheme="majorHAnsi"/>
        </w:rPr>
        <w:t>.</w:t>
      </w:r>
      <w:r w:rsidR="00E873B9">
        <w:rPr>
          <w:rFonts w:asciiTheme="majorHAnsi" w:hAnsiTheme="majorHAnsi" w:cstheme="majorHAnsi"/>
        </w:rPr>
        <w:t>1</w:t>
      </w:r>
      <w:r w:rsidR="00346CEF">
        <w:rPr>
          <w:rFonts w:asciiTheme="majorHAnsi" w:hAnsiTheme="majorHAnsi" w:cstheme="majorHAnsi"/>
        </w:rPr>
        <w:t>3</w:t>
      </w:r>
      <w:r w:rsidRPr="00D81597">
        <w:rPr>
          <w:rFonts w:asciiTheme="majorHAnsi" w:hAnsiTheme="majorHAnsi" w:cstheme="majorHAnsi"/>
        </w:rPr>
        <w:t>. SWZ,</w:t>
      </w:r>
      <w:r w:rsidRPr="00D81597">
        <w:rPr>
          <w:rFonts w:asciiTheme="majorHAnsi" w:hAnsiTheme="majorHAnsi" w:cstheme="majorHAnsi"/>
          <w:w w:val="99"/>
        </w:rPr>
        <w:t xml:space="preserve"> </w:t>
      </w:r>
      <w:r w:rsidRPr="00D81597">
        <w:rPr>
          <w:rFonts w:asciiTheme="majorHAnsi" w:hAnsiTheme="majorHAnsi" w:cstheme="majorHAnsi"/>
        </w:rPr>
        <w:t>chyba że rozbieżność wynika</w:t>
      </w:r>
      <w:r w:rsidR="002626CE" w:rsidRPr="00D81597">
        <w:rPr>
          <w:rFonts w:asciiTheme="majorHAnsi" w:hAnsiTheme="majorHAnsi" w:cstheme="majorHAnsi"/>
        </w:rPr>
        <w:t xml:space="preserve"> z </w:t>
      </w:r>
      <w:r w:rsidRPr="00D81597">
        <w:rPr>
          <w:rFonts w:asciiTheme="majorHAnsi" w:hAnsiTheme="majorHAnsi" w:cstheme="majorHAnsi"/>
        </w:rPr>
        <w:t>okoliczności oczywistych, które nie</w:t>
      </w:r>
      <w:r w:rsidRPr="00D81597">
        <w:rPr>
          <w:rFonts w:asciiTheme="majorHAnsi" w:hAnsiTheme="majorHAnsi" w:cstheme="majorHAnsi"/>
          <w:w w:val="99"/>
        </w:rPr>
        <w:t xml:space="preserve"> </w:t>
      </w:r>
      <w:r w:rsidRPr="00D81597">
        <w:rPr>
          <w:rFonts w:asciiTheme="majorHAnsi" w:hAnsiTheme="majorHAnsi" w:cstheme="majorHAnsi"/>
        </w:rPr>
        <w:t>wymagają wyjaśnienia;</w:t>
      </w:r>
    </w:p>
    <w:p w14:paraId="77EC5EFB" w14:textId="7B86074B" w:rsidR="00AC376B"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wartości</w:t>
      </w:r>
      <w:r w:rsidR="002626CE" w:rsidRPr="00D81597">
        <w:rPr>
          <w:rFonts w:asciiTheme="majorHAnsi" w:hAnsiTheme="majorHAnsi" w:cstheme="majorHAnsi"/>
        </w:rPr>
        <w:t xml:space="preserve"> </w:t>
      </w:r>
      <w:r w:rsidRPr="00D81597">
        <w:rPr>
          <w:rFonts w:asciiTheme="majorHAnsi" w:hAnsiTheme="majorHAnsi" w:cstheme="majorHAnsi"/>
        </w:rPr>
        <w:t>zamówienia</w:t>
      </w:r>
      <w:r w:rsidR="002626CE" w:rsidRPr="00D81597">
        <w:rPr>
          <w:rFonts w:asciiTheme="majorHAnsi" w:hAnsiTheme="majorHAnsi" w:cstheme="majorHAnsi"/>
        </w:rPr>
        <w:t xml:space="preserve"> </w:t>
      </w:r>
      <w:r w:rsidRPr="00D81597">
        <w:rPr>
          <w:rFonts w:asciiTheme="majorHAnsi" w:hAnsiTheme="majorHAnsi" w:cstheme="majorHAnsi"/>
        </w:rPr>
        <w:t>powiększonej</w:t>
      </w:r>
      <w:r w:rsidR="002626CE" w:rsidRPr="00D81597">
        <w:rPr>
          <w:rFonts w:asciiTheme="majorHAnsi" w:hAnsiTheme="majorHAnsi" w:cstheme="majorHAnsi"/>
        </w:rPr>
        <w:t xml:space="preserve"> o </w:t>
      </w:r>
      <w:r w:rsidRPr="00D81597">
        <w:rPr>
          <w:rFonts w:asciiTheme="majorHAnsi" w:hAnsiTheme="majorHAnsi" w:cstheme="majorHAnsi"/>
        </w:rPr>
        <w:t>należny podatek</w:t>
      </w:r>
      <w:r w:rsidR="002626CE" w:rsidRPr="00D81597">
        <w:rPr>
          <w:rFonts w:asciiTheme="majorHAnsi" w:hAnsiTheme="majorHAnsi" w:cstheme="majorHAnsi"/>
        </w:rPr>
        <w:t xml:space="preserve"> </w:t>
      </w:r>
      <w:r w:rsidRPr="00D81597">
        <w:rPr>
          <w:rFonts w:asciiTheme="majorHAnsi" w:hAnsiTheme="majorHAnsi" w:cstheme="majorHAnsi"/>
        </w:rPr>
        <w:t>od</w:t>
      </w:r>
      <w:r w:rsidR="002626CE" w:rsidRPr="00D81597">
        <w:rPr>
          <w:rFonts w:asciiTheme="majorHAnsi" w:hAnsiTheme="majorHAnsi" w:cstheme="majorHAnsi"/>
        </w:rPr>
        <w:t xml:space="preserve"> </w:t>
      </w:r>
      <w:r w:rsidRPr="00D81597">
        <w:rPr>
          <w:rFonts w:asciiTheme="majorHAnsi" w:hAnsiTheme="majorHAnsi" w:cstheme="majorHAnsi"/>
        </w:rPr>
        <w:t>towarów</w:t>
      </w:r>
      <w:r w:rsidR="002626CE" w:rsidRPr="00D81597">
        <w:rPr>
          <w:rFonts w:asciiTheme="majorHAnsi" w:hAnsiTheme="majorHAnsi" w:cstheme="majorHAnsi"/>
          <w:w w:val="99"/>
        </w:rPr>
        <w:t xml:space="preserve"> i </w:t>
      </w:r>
      <w:r w:rsidRPr="00D81597">
        <w:rPr>
          <w:rFonts w:asciiTheme="majorHAnsi" w:hAnsiTheme="majorHAnsi" w:cstheme="majorHAnsi"/>
        </w:rPr>
        <w:t>usług, zaktualizowanej</w:t>
      </w:r>
      <w:r w:rsidR="002626CE" w:rsidRPr="00D81597">
        <w:rPr>
          <w:rFonts w:asciiTheme="majorHAnsi" w:hAnsiTheme="majorHAnsi" w:cstheme="majorHAnsi"/>
        </w:rPr>
        <w:t xml:space="preserve"> z </w:t>
      </w:r>
      <w:r w:rsidRPr="00D81597">
        <w:rPr>
          <w:rFonts w:asciiTheme="majorHAnsi" w:hAnsiTheme="majorHAnsi" w:cstheme="majorHAnsi"/>
        </w:rPr>
        <w:t>uwzględnieniem okoliczności, które nastąpiły</w:t>
      </w:r>
      <w:r w:rsidRPr="00D81597">
        <w:rPr>
          <w:rFonts w:asciiTheme="majorHAnsi" w:hAnsiTheme="majorHAnsi" w:cstheme="majorHAnsi"/>
          <w:w w:val="99"/>
        </w:rPr>
        <w:t xml:space="preserve"> </w:t>
      </w:r>
      <w:r w:rsidRPr="00D81597">
        <w:rPr>
          <w:rFonts w:asciiTheme="majorHAnsi" w:hAnsiTheme="majorHAnsi" w:cstheme="majorHAnsi"/>
        </w:rPr>
        <w:t>po wszczęciu postępowania,</w:t>
      </w:r>
      <w:r w:rsidR="002626CE" w:rsidRPr="00D81597">
        <w:rPr>
          <w:rFonts w:asciiTheme="majorHAnsi" w:hAnsiTheme="majorHAnsi" w:cstheme="majorHAnsi"/>
        </w:rPr>
        <w:t xml:space="preserve"> w </w:t>
      </w:r>
      <w:r w:rsidRPr="00D81597">
        <w:rPr>
          <w:rFonts w:asciiTheme="majorHAnsi" w:hAnsiTheme="majorHAnsi" w:cstheme="majorHAnsi"/>
        </w:rPr>
        <w:t>szczególności istotnej zmiany cen</w:t>
      </w:r>
      <w:r w:rsidRPr="00D81597">
        <w:rPr>
          <w:rFonts w:asciiTheme="majorHAnsi" w:hAnsiTheme="majorHAnsi" w:cstheme="majorHAnsi"/>
          <w:w w:val="99"/>
        </w:rPr>
        <w:t xml:space="preserve"> </w:t>
      </w:r>
      <w:r w:rsidRPr="00D81597">
        <w:rPr>
          <w:rFonts w:asciiTheme="majorHAnsi" w:hAnsiTheme="majorHAnsi" w:cstheme="majorHAnsi"/>
        </w:rPr>
        <w:t>rynkowych, Zamawiający może zwrócić się</w:t>
      </w:r>
      <w:r w:rsidR="002626CE" w:rsidRPr="00D81597">
        <w:rPr>
          <w:rFonts w:asciiTheme="majorHAnsi" w:hAnsiTheme="majorHAnsi" w:cstheme="majorHAnsi"/>
        </w:rPr>
        <w:t xml:space="preserve"> o </w:t>
      </w:r>
      <w:r w:rsidRPr="00D81597">
        <w:rPr>
          <w:rFonts w:asciiTheme="majorHAnsi" w:hAnsiTheme="majorHAnsi" w:cstheme="majorHAnsi"/>
        </w:rPr>
        <w:t>udzielenie wyjaśnień,</w:t>
      </w:r>
      <w:r w:rsidR="002626CE" w:rsidRPr="00D81597">
        <w:rPr>
          <w:rFonts w:asciiTheme="majorHAnsi" w:hAnsiTheme="majorHAnsi" w:cstheme="majorHAnsi"/>
        </w:rPr>
        <w:t xml:space="preserve"> o </w:t>
      </w:r>
      <w:r w:rsidRPr="00D81597">
        <w:rPr>
          <w:rFonts w:asciiTheme="majorHAnsi" w:hAnsiTheme="majorHAnsi" w:cstheme="majorHAnsi"/>
        </w:rPr>
        <w:t>których mowa</w:t>
      </w:r>
      <w:r w:rsidR="002626CE" w:rsidRPr="00D81597">
        <w:rPr>
          <w:rFonts w:asciiTheme="majorHAnsi" w:hAnsiTheme="majorHAnsi" w:cstheme="majorHAnsi"/>
        </w:rPr>
        <w:t xml:space="preserve"> w </w:t>
      </w:r>
      <w:r w:rsidRPr="00D81597">
        <w:rPr>
          <w:rFonts w:asciiTheme="majorHAnsi" w:hAnsiTheme="majorHAnsi" w:cstheme="majorHAnsi"/>
        </w:rPr>
        <w:t xml:space="preserve">pkt </w:t>
      </w:r>
      <w:r w:rsidR="000000C3" w:rsidRPr="00D81597">
        <w:rPr>
          <w:rFonts w:asciiTheme="majorHAnsi" w:hAnsiTheme="majorHAnsi" w:cstheme="majorHAnsi"/>
        </w:rPr>
        <w:t>1</w:t>
      </w:r>
      <w:r w:rsidR="0010654A" w:rsidRPr="00D81597">
        <w:rPr>
          <w:rFonts w:asciiTheme="majorHAnsi" w:hAnsiTheme="majorHAnsi" w:cstheme="majorHAnsi"/>
        </w:rPr>
        <w:t>6</w:t>
      </w:r>
      <w:r w:rsidRPr="00D81597">
        <w:rPr>
          <w:rFonts w:asciiTheme="majorHAnsi" w:hAnsiTheme="majorHAnsi" w:cstheme="majorHAnsi"/>
        </w:rPr>
        <w:t>.</w:t>
      </w:r>
      <w:r w:rsidR="00C43CBB">
        <w:rPr>
          <w:rFonts w:asciiTheme="majorHAnsi" w:hAnsiTheme="majorHAnsi" w:cstheme="majorHAnsi"/>
        </w:rPr>
        <w:t>1</w:t>
      </w:r>
      <w:r w:rsidR="00346CEF">
        <w:rPr>
          <w:rFonts w:asciiTheme="majorHAnsi" w:hAnsiTheme="majorHAnsi" w:cstheme="majorHAnsi"/>
        </w:rPr>
        <w:t>3</w:t>
      </w:r>
      <w:r w:rsidR="0010654A" w:rsidRPr="00D81597">
        <w:rPr>
          <w:rFonts w:asciiTheme="majorHAnsi" w:hAnsiTheme="majorHAnsi" w:cstheme="majorHAnsi"/>
        </w:rPr>
        <w:t>.</w:t>
      </w:r>
      <w:r w:rsidRPr="00D81597">
        <w:rPr>
          <w:rFonts w:asciiTheme="majorHAnsi" w:hAnsiTheme="majorHAnsi" w:cstheme="majorHAnsi"/>
        </w:rPr>
        <w:t xml:space="preserve"> SWZ.</w:t>
      </w:r>
    </w:p>
    <w:p w14:paraId="4204BE24" w14:textId="1EDC1B63" w:rsidR="00AC376B"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Obowiązek wykazania, że oferta nie zawiera rażąco niskiej ceny lub kosztu</w:t>
      </w:r>
      <w:r w:rsidRPr="00D81597">
        <w:rPr>
          <w:rFonts w:asciiTheme="majorHAnsi" w:hAnsiTheme="majorHAnsi" w:cstheme="majorHAnsi"/>
          <w:w w:val="99"/>
        </w:rPr>
        <w:t xml:space="preserve"> </w:t>
      </w:r>
      <w:r w:rsidRPr="00D81597">
        <w:rPr>
          <w:rFonts w:asciiTheme="majorHAnsi" w:hAnsiTheme="majorHAnsi" w:cstheme="majorHAnsi"/>
        </w:rPr>
        <w:t xml:space="preserve">spoczywa na </w:t>
      </w:r>
      <w:r w:rsidR="00605618" w:rsidRPr="00D81597">
        <w:rPr>
          <w:rFonts w:asciiTheme="majorHAnsi" w:hAnsiTheme="majorHAnsi" w:cstheme="majorHAnsi"/>
        </w:rPr>
        <w:t>W</w:t>
      </w:r>
      <w:r w:rsidRPr="00D81597">
        <w:rPr>
          <w:rFonts w:asciiTheme="majorHAnsi" w:hAnsiTheme="majorHAnsi" w:cstheme="majorHAnsi"/>
        </w:rPr>
        <w:t>ykonawcy.</w:t>
      </w:r>
    </w:p>
    <w:p w14:paraId="4AFF47C4" w14:textId="7DA427E2" w:rsidR="00AC376B"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Odrzuceniu jako oferta</w:t>
      </w:r>
      <w:r w:rsidR="002626CE" w:rsidRPr="00D81597">
        <w:rPr>
          <w:rFonts w:asciiTheme="majorHAnsi" w:hAnsiTheme="majorHAnsi" w:cstheme="majorHAnsi"/>
        </w:rPr>
        <w:t xml:space="preserve"> z </w:t>
      </w:r>
      <w:r w:rsidRPr="00D81597">
        <w:rPr>
          <w:rFonts w:asciiTheme="majorHAnsi" w:hAnsiTheme="majorHAnsi" w:cstheme="majorHAnsi"/>
        </w:rPr>
        <w:t>rażąco niską ceną lub kosztem, podlega oferta Wykonawcy, który nie udzielił wyjaśnień</w:t>
      </w:r>
      <w:r w:rsidR="002626CE" w:rsidRPr="00D81597">
        <w:rPr>
          <w:rFonts w:asciiTheme="majorHAnsi" w:hAnsiTheme="majorHAnsi" w:cstheme="majorHAnsi"/>
        </w:rPr>
        <w:t xml:space="preserve"> w </w:t>
      </w:r>
      <w:r w:rsidRPr="00D81597">
        <w:rPr>
          <w:rFonts w:asciiTheme="majorHAnsi" w:hAnsiTheme="majorHAnsi" w:cstheme="majorHAnsi"/>
        </w:rPr>
        <w:t>wyznaczonym terminie, lub jeżeli złożone wyjaśnienia wraz</w:t>
      </w:r>
      <w:r w:rsidR="002626CE" w:rsidRPr="00D81597">
        <w:rPr>
          <w:rFonts w:asciiTheme="majorHAnsi" w:hAnsiTheme="majorHAnsi" w:cstheme="majorHAnsi"/>
        </w:rPr>
        <w:t xml:space="preserve"> z </w:t>
      </w:r>
      <w:r w:rsidRPr="00D81597">
        <w:rPr>
          <w:rFonts w:asciiTheme="majorHAnsi" w:hAnsiTheme="majorHAnsi" w:cstheme="majorHAnsi"/>
        </w:rPr>
        <w:t>dowodami nie uzasadniają</w:t>
      </w:r>
      <w:r w:rsidR="00605618" w:rsidRPr="00D81597">
        <w:rPr>
          <w:rFonts w:asciiTheme="majorHAnsi" w:hAnsiTheme="majorHAnsi" w:cstheme="majorHAnsi"/>
        </w:rPr>
        <w:t xml:space="preserve"> </w:t>
      </w:r>
      <w:r w:rsidRPr="00D81597">
        <w:rPr>
          <w:rFonts w:asciiTheme="majorHAnsi" w:hAnsiTheme="majorHAnsi" w:cstheme="majorHAnsi"/>
        </w:rPr>
        <w:t>podanej</w:t>
      </w:r>
      <w:r w:rsidR="002626CE" w:rsidRPr="00D81597">
        <w:rPr>
          <w:rFonts w:asciiTheme="majorHAnsi" w:hAnsiTheme="majorHAnsi" w:cstheme="majorHAnsi"/>
        </w:rPr>
        <w:t xml:space="preserve"> w </w:t>
      </w:r>
      <w:r w:rsidRPr="00D81597">
        <w:rPr>
          <w:rFonts w:asciiTheme="majorHAnsi" w:hAnsiTheme="majorHAnsi" w:cstheme="majorHAnsi"/>
        </w:rPr>
        <w:t>ofercie ceny lub kosztu.</w:t>
      </w:r>
    </w:p>
    <w:p w14:paraId="5C2E641A" w14:textId="4EA26775" w:rsidR="001C1CDF"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Zamawiający poprawia</w:t>
      </w:r>
      <w:r w:rsidR="002626CE" w:rsidRPr="00D81597">
        <w:rPr>
          <w:rFonts w:asciiTheme="majorHAnsi" w:hAnsiTheme="majorHAnsi" w:cstheme="majorHAnsi"/>
        </w:rPr>
        <w:t xml:space="preserve"> w </w:t>
      </w:r>
      <w:r w:rsidRPr="00D81597">
        <w:rPr>
          <w:rFonts w:asciiTheme="majorHAnsi" w:hAnsiTheme="majorHAnsi" w:cstheme="majorHAnsi"/>
        </w:rPr>
        <w:t>ofercie:</w:t>
      </w:r>
    </w:p>
    <w:p w14:paraId="6D9F824A" w14:textId="77777777" w:rsidR="001C1CDF"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oczywiste omyłki pisarskie,</w:t>
      </w:r>
    </w:p>
    <w:p w14:paraId="3EFDB5C2" w14:textId="0D835BB4" w:rsidR="001C1CDF"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oczywiste omyłki rachunkowe</w:t>
      </w:r>
      <w:r w:rsidR="002626CE" w:rsidRPr="00D81597">
        <w:rPr>
          <w:rFonts w:asciiTheme="majorHAnsi" w:hAnsiTheme="majorHAnsi" w:cstheme="majorHAnsi"/>
        </w:rPr>
        <w:t xml:space="preserve"> z </w:t>
      </w:r>
      <w:r w:rsidRPr="00D81597">
        <w:rPr>
          <w:rFonts w:asciiTheme="majorHAnsi" w:hAnsiTheme="majorHAnsi" w:cstheme="majorHAnsi"/>
        </w:rPr>
        <w:t>uwzględnieniem konsekwencji rachunkowych dokonanych poprawek,</w:t>
      </w:r>
    </w:p>
    <w:p w14:paraId="26361794" w14:textId="28B7F065" w:rsidR="00AC376B"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t>inne omyłki polegające na niezgodności oferty</w:t>
      </w:r>
      <w:r w:rsidR="002626CE" w:rsidRPr="00D81597">
        <w:rPr>
          <w:rFonts w:asciiTheme="majorHAnsi" w:hAnsiTheme="majorHAnsi" w:cstheme="majorHAnsi"/>
        </w:rPr>
        <w:t xml:space="preserve"> z </w:t>
      </w:r>
      <w:r w:rsidRPr="00D81597">
        <w:rPr>
          <w:rFonts w:asciiTheme="majorHAnsi" w:hAnsiTheme="majorHAnsi" w:cstheme="majorHAnsi"/>
        </w:rPr>
        <w:t>dokumentami zamówienia, niepowodujące istotnych zmian</w:t>
      </w:r>
      <w:r w:rsidR="002626CE" w:rsidRPr="00D81597">
        <w:rPr>
          <w:rFonts w:asciiTheme="majorHAnsi" w:hAnsiTheme="majorHAnsi" w:cstheme="majorHAnsi"/>
        </w:rPr>
        <w:t xml:space="preserve"> w </w:t>
      </w:r>
      <w:r w:rsidRPr="00D81597">
        <w:rPr>
          <w:rFonts w:asciiTheme="majorHAnsi" w:hAnsiTheme="majorHAnsi" w:cstheme="majorHAnsi"/>
        </w:rPr>
        <w:t>treści oferty,</w:t>
      </w:r>
    </w:p>
    <w:p w14:paraId="640EB0B0" w14:textId="77777777" w:rsidR="00FE305B"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Przykładowe oczywiste omyłki rachunkowe poprawiane przez zamawiającego:</w:t>
      </w:r>
    </w:p>
    <w:p w14:paraId="3DEB3911" w14:textId="022EF5E7" w:rsidR="00AC376B" w:rsidRPr="00D81597" w:rsidRDefault="00AC376B" w:rsidP="00A23F47">
      <w:pPr>
        <w:pStyle w:val="Akapitzlist"/>
        <w:numPr>
          <w:ilvl w:val="2"/>
          <w:numId w:val="7"/>
        </w:numPr>
        <w:spacing w:line="360" w:lineRule="auto"/>
        <w:ind w:left="1560" w:hanging="840"/>
        <w:jc w:val="both"/>
        <w:rPr>
          <w:rFonts w:asciiTheme="majorHAnsi" w:hAnsiTheme="majorHAnsi" w:cstheme="majorHAnsi"/>
        </w:rPr>
      </w:pPr>
      <w:r w:rsidRPr="00D81597">
        <w:rPr>
          <w:rFonts w:asciiTheme="majorHAnsi" w:hAnsiTheme="majorHAnsi" w:cstheme="majorHAnsi"/>
        </w:rPr>
        <w:lastRenderedPageBreak/>
        <w:t>w przypadku mnożenia cen jednostkowych</w:t>
      </w:r>
      <w:r w:rsidR="002626CE" w:rsidRPr="00D81597">
        <w:rPr>
          <w:rFonts w:asciiTheme="majorHAnsi" w:hAnsiTheme="majorHAnsi" w:cstheme="majorHAnsi"/>
        </w:rPr>
        <w:t xml:space="preserve"> i </w:t>
      </w:r>
      <w:r w:rsidRPr="00D81597">
        <w:rPr>
          <w:rFonts w:asciiTheme="majorHAnsi" w:hAnsiTheme="majorHAnsi" w:cstheme="majorHAnsi"/>
        </w:rPr>
        <w:t>liczby jednostek miar:</w:t>
      </w:r>
    </w:p>
    <w:p w14:paraId="0735ADC8" w14:textId="4853DDF8" w:rsidR="004C6465" w:rsidRPr="00D81597" w:rsidRDefault="00AC376B" w:rsidP="004C6465">
      <w:pPr>
        <w:spacing w:line="360" w:lineRule="auto"/>
        <w:ind w:left="1418" w:hanging="283"/>
        <w:jc w:val="both"/>
        <w:rPr>
          <w:rFonts w:asciiTheme="majorHAnsi" w:hAnsiTheme="majorHAnsi" w:cstheme="majorHAnsi"/>
        </w:rPr>
      </w:pPr>
      <w:r w:rsidRPr="00D81597">
        <w:rPr>
          <w:rFonts w:asciiTheme="majorHAnsi" w:hAnsiTheme="majorHAnsi" w:cstheme="majorHAnsi"/>
        </w:rPr>
        <w:t xml:space="preserve">- </w:t>
      </w:r>
      <w:r w:rsidRPr="00D81597">
        <w:rPr>
          <w:rFonts w:asciiTheme="majorHAnsi" w:hAnsiTheme="majorHAnsi" w:cstheme="majorHAnsi"/>
        </w:rPr>
        <w:tab/>
        <w:t>jeżeli obliczona cena nie odpowiada iloczynowi ceny jednostkowej oraz liczby jednostek miar, przyjmuje się, że prawidłowo podano liczbę jednostek miar oraz cenę jednostkową,</w:t>
      </w:r>
    </w:p>
    <w:p w14:paraId="0338808A" w14:textId="210B70D6" w:rsidR="00AC376B" w:rsidRDefault="00AC376B" w:rsidP="00474EA2">
      <w:pPr>
        <w:spacing w:line="360" w:lineRule="auto"/>
        <w:ind w:left="1418" w:hanging="283"/>
        <w:jc w:val="both"/>
        <w:rPr>
          <w:rFonts w:asciiTheme="majorHAnsi" w:hAnsiTheme="majorHAnsi" w:cstheme="majorHAnsi"/>
        </w:rPr>
      </w:pPr>
      <w:r w:rsidRPr="00D81597">
        <w:rPr>
          <w:rFonts w:asciiTheme="majorHAnsi" w:hAnsiTheme="majorHAnsi" w:cstheme="majorHAnsi"/>
        </w:rPr>
        <w:t xml:space="preserve">- </w:t>
      </w:r>
      <w:r w:rsidRPr="00D81597">
        <w:rPr>
          <w:rFonts w:asciiTheme="majorHAnsi" w:hAnsiTheme="majorHAnsi" w:cstheme="majorHAnsi"/>
        </w:rPr>
        <w:tab/>
      </w:r>
      <w:r w:rsidR="00E84656" w:rsidRPr="00E84656">
        <w:rPr>
          <w:rFonts w:asciiTheme="majorHAnsi" w:hAnsiTheme="majorHAnsi" w:cstheme="majorHAnsi"/>
        </w:rPr>
        <w:t xml:space="preserve">jeżeli suma cen za pozycje zapisana w arkuszu asortymentowo-cenowym nie odpowiada cenie zapisanej w formularzu oferty, zamawiający przyjmie za </w:t>
      </w:r>
      <w:r w:rsidR="00C3512C" w:rsidRPr="00E84656">
        <w:rPr>
          <w:rFonts w:asciiTheme="majorHAnsi" w:hAnsiTheme="majorHAnsi" w:cstheme="majorHAnsi"/>
        </w:rPr>
        <w:t>prawidłową cenę</w:t>
      </w:r>
      <w:r w:rsidR="00E84656" w:rsidRPr="00E84656">
        <w:rPr>
          <w:rFonts w:asciiTheme="majorHAnsi" w:hAnsiTheme="majorHAnsi" w:cstheme="majorHAnsi"/>
        </w:rPr>
        <w:t xml:space="preserve"> zapisaną w arkuszu asortymentowo-cenowym</w:t>
      </w:r>
      <w:r w:rsidR="004C6465">
        <w:rPr>
          <w:rFonts w:asciiTheme="majorHAnsi" w:hAnsiTheme="majorHAnsi" w:cstheme="majorHAnsi"/>
        </w:rPr>
        <w:t>.</w:t>
      </w:r>
    </w:p>
    <w:p w14:paraId="5B4DF070" w14:textId="746510B5" w:rsidR="004C6465" w:rsidRPr="00D81597" w:rsidRDefault="004C6465" w:rsidP="00474EA2">
      <w:pPr>
        <w:spacing w:line="360" w:lineRule="auto"/>
        <w:ind w:left="1418" w:hanging="283"/>
        <w:jc w:val="both"/>
        <w:rPr>
          <w:rFonts w:asciiTheme="majorHAnsi" w:hAnsiTheme="majorHAnsi" w:cstheme="majorHAnsi"/>
        </w:rPr>
      </w:pPr>
      <w:r w:rsidRPr="00E7789F">
        <w:rPr>
          <w:rFonts w:ascii="Calibri" w:hAnsi="Calibri" w:cs="Calibri"/>
        </w:rPr>
        <w:t xml:space="preserve">- </w:t>
      </w:r>
      <w:r w:rsidRPr="00E7789F">
        <w:rPr>
          <w:rFonts w:ascii="Calibri" w:hAnsi="Calibri" w:cs="Calibri"/>
        </w:rPr>
        <w:tab/>
      </w:r>
      <w:r w:rsidR="00E84656" w:rsidRPr="00E84656">
        <w:rPr>
          <w:rFonts w:ascii="Calibri" w:hAnsi="Calibri" w:cs="Calibri"/>
        </w:rPr>
        <w:t>jeżeli cenę podano rozbieżnie słownie i liczbą, przyjmuje się, że prawidłowo podano cenę wynikającą z sumy cen w arkuszu asortymentowo-cenowym</w:t>
      </w:r>
      <w:r w:rsidR="00E84656">
        <w:rPr>
          <w:rFonts w:ascii="Calibri" w:hAnsi="Calibri" w:cs="Calibri"/>
        </w:rPr>
        <w:t xml:space="preserve"> w formie słownej.</w:t>
      </w:r>
    </w:p>
    <w:p w14:paraId="176B203A" w14:textId="771FFDC2" w:rsidR="001351B0" w:rsidRPr="00D81597" w:rsidRDefault="001351B0" w:rsidP="001351B0">
      <w:pPr>
        <w:spacing w:line="360" w:lineRule="auto"/>
        <w:jc w:val="both"/>
        <w:rPr>
          <w:rFonts w:asciiTheme="majorHAnsi" w:hAnsiTheme="majorHAnsi" w:cstheme="majorHAnsi"/>
        </w:rPr>
      </w:pPr>
      <w:r w:rsidRPr="00EC2918">
        <w:rPr>
          <w:rFonts w:asciiTheme="majorHAnsi" w:hAnsiTheme="majorHAnsi" w:cstheme="majorHAnsi"/>
          <w:color w:val="00B050"/>
        </w:rPr>
        <w:t xml:space="preserve">              </w:t>
      </w:r>
      <w:r w:rsidRPr="00D81597">
        <w:rPr>
          <w:rFonts w:asciiTheme="majorHAnsi" w:hAnsiTheme="majorHAnsi" w:cstheme="majorHAnsi"/>
        </w:rPr>
        <w:t>16.1</w:t>
      </w:r>
      <w:r w:rsidR="00E9300D" w:rsidRPr="00D81597">
        <w:rPr>
          <w:rFonts w:asciiTheme="majorHAnsi" w:hAnsiTheme="majorHAnsi" w:cstheme="majorHAnsi"/>
        </w:rPr>
        <w:t>6</w:t>
      </w:r>
      <w:r w:rsidRPr="00D81597">
        <w:rPr>
          <w:rFonts w:asciiTheme="majorHAnsi" w:hAnsiTheme="majorHAnsi" w:cstheme="majorHAnsi"/>
        </w:rPr>
        <w:t>.2. w przypadku sumowania cena za poszczególne pozycje:</w:t>
      </w:r>
    </w:p>
    <w:p w14:paraId="2511E856" w14:textId="1BD4F3B9" w:rsidR="001351B0" w:rsidRPr="00D81597" w:rsidRDefault="001351B0" w:rsidP="00E84656">
      <w:pPr>
        <w:spacing w:line="360" w:lineRule="auto"/>
        <w:ind w:left="1418" w:hanging="1276"/>
        <w:jc w:val="both"/>
        <w:rPr>
          <w:rFonts w:asciiTheme="majorHAnsi" w:hAnsiTheme="majorHAnsi" w:cstheme="majorHAnsi"/>
        </w:rPr>
      </w:pPr>
      <w:r w:rsidRPr="00D81597">
        <w:rPr>
          <w:rFonts w:asciiTheme="majorHAnsi" w:hAnsiTheme="majorHAnsi" w:cstheme="majorHAnsi"/>
        </w:rPr>
        <w:t xml:space="preserve">                      - jeżeli obliczona cena nie odpowiada sumie cen za pozycję, przyjmuje się, że prawidłowo     podano ceny za poszczególne pozycje.</w:t>
      </w:r>
    </w:p>
    <w:p w14:paraId="6057C0CA" w14:textId="22C40758" w:rsidR="00AC376B" w:rsidRPr="00D81597" w:rsidRDefault="00AC376B"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W przypadku,</w:t>
      </w:r>
      <w:r w:rsidR="002626CE" w:rsidRPr="00D81597">
        <w:rPr>
          <w:rFonts w:asciiTheme="majorHAnsi" w:hAnsiTheme="majorHAnsi" w:cstheme="majorHAnsi"/>
        </w:rPr>
        <w:t xml:space="preserve"> o </w:t>
      </w:r>
      <w:r w:rsidRPr="00D81597">
        <w:rPr>
          <w:rFonts w:asciiTheme="majorHAnsi" w:hAnsiTheme="majorHAnsi" w:cstheme="majorHAnsi"/>
        </w:rPr>
        <w:t>którym mowa</w:t>
      </w:r>
      <w:r w:rsidR="002626CE" w:rsidRPr="00D81597">
        <w:rPr>
          <w:rFonts w:asciiTheme="majorHAnsi" w:hAnsiTheme="majorHAnsi" w:cstheme="majorHAnsi"/>
        </w:rPr>
        <w:t xml:space="preserve"> w </w:t>
      </w:r>
      <w:r w:rsidRPr="00D81597">
        <w:rPr>
          <w:rFonts w:asciiTheme="majorHAnsi" w:hAnsiTheme="majorHAnsi" w:cstheme="majorHAnsi"/>
        </w:rPr>
        <w:t xml:space="preserve">pkt. </w:t>
      </w:r>
      <w:r w:rsidR="000000C3" w:rsidRPr="00D81597">
        <w:rPr>
          <w:rFonts w:asciiTheme="majorHAnsi" w:hAnsiTheme="majorHAnsi" w:cstheme="majorHAnsi"/>
        </w:rPr>
        <w:t>1</w:t>
      </w:r>
      <w:r w:rsidR="005802EE" w:rsidRPr="00D81597">
        <w:rPr>
          <w:rFonts w:asciiTheme="majorHAnsi" w:hAnsiTheme="majorHAnsi" w:cstheme="majorHAnsi"/>
        </w:rPr>
        <w:t>6</w:t>
      </w:r>
      <w:r w:rsidR="000000C3" w:rsidRPr="00D81597">
        <w:rPr>
          <w:rFonts w:asciiTheme="majorHAnsi" w:hAnsiTheme="majorHAnsi" w:cstheme="majorHAnsi"/>
        </w:rPr>
        <w:t>.</w:t>
      </w:r>
      <w:r w:rsidR="004C6465">
        <w:rPr>
          <w:rFonts w:asciiTheme="majorHAnsi" w:hAnsiTheme="majorHAnsi" w:cstheme="majorHAnsi"/>
        </w:rPr>
        <w:t>17</w:t>
      </w:r>
      <w:r w:rsidR="000000C3" w:rsidRPr="00D81597">
        <w:rPr>
          <w:rFonts w:asciiTheme="majorHAnsi" w:hAnsiTheme="majorHAnsi" w:cstheme="majorHAnsi"/>
        </w:rPr>
        <w:t>.3</w:t>
      </w:r>
      <w:r w:rsidR="00A3392F">
        <w:rPr>
          <w:rFonts w:asciiTheme="majorHAnsi" w:hAnsiTheme="majorHAnsi" w:cstheme="majorHAnsi"/>
        </w:rPr>
        <w:t>.</w:t>
      </w:r>
      <w:r w:rsidRPr="00D81597">
        <w:rPr>
          <w:rFonts w:asciiTheme="majorHAnsi" w:hAnsiTheme="majorHAnsi" w:cstheme="majorHAnsi"/>
        </w:rPr>
        <w:t xml:space="preserve"> SWZ, Zamawiający wyznacza Wykonawcy odpowiedni termin na wyrażenie zgody na poprawienie</w:t>
      </w:r>
      <w:r w:rsidR="002626CE" w:rsidRPr="00D81597">
        <w:rPr>
          <w:rFonts w:asciiTheme="majorHAnsi" w:hAnsiTheme="majorHAnsi" w:cstheme="majorHAnsi"/>
        </w:rPr>
        <w:t xml:space="preserve"> w </w:t>
      </w:r>
      <w:r w:rsidRPr="00D81597">
        <w:rPr>
          <w:rFonts w:asciiTheme="majorHAnsi" w:hAnsiTheme="majorHAnsi" w:cstheme="majorHAnsi"/>
        </w:rPr>
        <w:t>ofercie omyłki lub zakwestionowanie jej poprawienia. Brak odpowiedzi</w:t>
      </w:r>
      <w:r w:rsidR="002626CE" w:rsidRPr="00D81597">
        <w:rPr>
          <w:rFonts w:asciiTheme="majorHAnsi" w:hAnsiTheme="majorHAnsi" w:cstheme="majorHAnsi"/>
        </w:rPr>
        <w:t xml:space="preserve"> w </w:t>
      </w:r>
      <w:r w:rsidRPr="00D81597">
        <w:rPr>
          <w:rFonts w:asciiTheme="majorHAnsi" w:hAnsiTheme="majorHAnsi" w:cstheme="majorHAnsi"/>
        </w:rPr>
        <w:t>wyznaczonym terminie uznaje się za wyrażenie zgody na poprawienie omyłki.</w:t>
      </w:r>
    </w:p>
    <w:p w14:paraId="0C848D08" w14:textId="3BB807C2" w:rsidR="0014624E" w:rsidRPr="00A3392F" w:rsidRDefault="00937A4C" w:rsidP="00E9300D">
      <w:pPr>
        <w:pStyle w:val="Nagwek2"/>
        <w:spacing w:line="360" w:lineRule="auto"/>
      </w:pPr>
      <w:bookmarkStart w:id="34" w:name="_Toc177555532"/>
      <w:r w:rsidRPr="00A3392F">
        <w:t>Wymagania dotyczące wadium</w:t>
      </w:r>
      <w:bookmarkEnd w:id="34"/>
    </w:p>
    <w:p w14:paraId="000000F9" w14:textId="0978A243" w:rsidR="000B72C3" w:rsidRPr="00D81597" w:rsidRDefault="00C710FD"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Zamawiający nie wymaga zabezpieczenia oferty poprzez złożenie wadium.</w:t>
      </w:r>
    </w:p>
    <w:p w14:paraId="000000FA" w14:textId="6BDA2768" w:rsidR="000B72C3" w:rsidRPr="00A3392F" w:rsidRDefault="00937A4C" w:rsidP="00474EA2">
      <w:pPr>
        <w:pStyle w:val="Nagwek2"/>
        <w:spacing w:line="360" w:lineRule="auto"/>
      </w:pPr>
      <w:bookmarkStart w:id="35" w:name="_Toc177555533"/>
      <w:r w:rsidRPr="00A3392F">
        <w:t>Termin związania ofertą</w:t>
      </w:r>
      <w:bookmarkEnd w:id="35"/>
      <w:r w:rsidR="006C11BB" w:rsidRPr="00A3392F">
        <w:t xml:space="preserve">   </w:t>
      </w:r>
    </w:p>
    <w:p w14:paraId="000000FB" w14:textId="1B4CC5DD" w:rsidR="000B72C3" w:rsidRPr="00D81597" w:rsidRDefault="00937A4C" w:rsidP="00A23F47">
      <w:pPr>
        <w:pStyle w:val="Akapitzlist"/>
        <w:numPr>
          <w:ilvl w:val="1"/>
          <w:numId w:val="7"/>
        </w:numPr>
        <w:spacing w:line="360" w:lineRule="auto"/>
        <w:ind w:left="993" w:hanging="709"/>
        <w:jc w:val="both"/>
        <w:rPr>
          <w:rFonts w:asciiTheme="majorHAnsi" w:hAnsiTheme="majorHAnsi" w:cstheme="majorHAnsi"/>
        </w:rPr>
      </w:pPr>
      <w:r w:rsidRPr="004770F3">
        <w:rPr>
          <w:rFonts w:asciiTheme="majorHAnsi" w:hAnsiTheme="majorHAnsi" w:cstheme="majorHAnsi"/>
        </w:rPr>
        <w:t>Wykonawca będzie związany ofertą przez okres 30 dn</w:t>
      </w:r>
      <w:r w:rsidR="0014624E" w:rsidRPr="004770F3">
        <w:rPr>
          <w:rFonts w:asciiTheme="majorHAnsi" w:hAnsiTheme="majorHAnsi" w:cstheme="majorHAnsi"/>
        </w:rPr>
        <w:t>i</w:t>
      </w:r>
      <w:r w:rsidRPr="004770F3">
        <w:rPr>
          <w:rFonts w:asciiTheme="majorHAnsi" w:hAnsiTheme="majorHAnsi" w:cstheme="majorHAnsi"/>
          <w:b/>
        </w:rPr>
        <w:t xml:space="preserve">, </w:t>
      </w:r>
      <w:r w:rsidRPr="004770F3">
        <w:rPr>
          <w:rFonts w:asciiTheme="majorHAnsi" w:hAnsiTheme="majorHAnsi" w:cstheme="majorHAnsi"/>
          <w:b/>
          <w:color w:val="FF0000"/>
        </w:rPr>
        <w:t>tj. do dnia</w:t>
      </w:r>
      <w:r w:rsidR="00C710FD" w:rsidRPr="004770F3">
        <w:rPr>
          <w:rFonts w:asciiTheme="majorHAnsi" w:hAnsiTheme="majorHAnsi" w:cstheme="majorHAnsi"/>
          <w:b/>
          <w:color w:val="FF0000"/>
        </w:rPr>
        <w:t xml:space="preserve"> </w:t>
      </w:r>
      <w:r w:rsidR="004770F3" w:rsidRPr="004770F3">
        <w:rPr>
          <w:rFonts w:asciiTheme="majorHAnsi" w:hAnsiTheme="majorHAnsi" w:cstheme="majorHAnsi"/>
          <w:b/>
          <w:color w:val="FF0000"/>
        </w:rPr>
        <w:t>02</w:t>
      </w:r>
      <w:r w:rsidR="00EE5E92" w:rsidRPr="004770F3">
        <w:rPr>
          <w:rFonts w:asciiTheme="majorHAnsi" w:hAnsiTheme="majorHAnsi" w:cstheme="majorHAnsi"/>
          <w:b/>
          <w:color w:val="FF0000"/>
        </w:rPr>
        <w:t>.</w:t>
      </w:r>
      <w:r w:rsidR="004770F3" w:rsidRPr="004770F3">
        <w:rPr>
          <w:rFonts w:asciiTheme="majorHAnsi" w:hAnsiTheme="majorHAnsi" w:cstheme="majorHAnsi"/>
          <w:b/>
          <w:color w:val="FF0000"/>
        </w:rPr>
        <w:t>11</w:t>
      </w:r>
      <w:r w:rsidR="00050C31" w:rsidRPr="004770F3">
        <w:rPr>
          <w:rFonts w:asciiTheme="majorHAnsi" w:hAnsiTheme="majorHAnsi" w:cstheme="majorHAnsi"/>
          <w:b/>
          <w:color w:val="FF0000"/>
        </w:rPr>
        <w:t>.202</w:t>
      </w:r>
      <w:r w:rsidR="00A23F47" w:rsidRPr="004770F3">
        <w:rPr>
          <w:rFonts w:asciiTheme="majorHAnsi" w:hAnsiTheme="majorHAnsi" w:cstheme="majorHAnsi"/>
          <w:b/>
          <w:color w:val="FF0000"/>
        </w:rPr>
        <w:t>4</w:t>
      </w:r>
      <w:r w:rsidRPr="004770F3">
        <w:rPr>
          <w:rFonts w:asciiTheme="majorHAnsi" w:hAnsiTheme="majorHAnsi" w:cstheme="majorHAnsi"/>
          <w:b/>
          <w:smallCaps/>
          <w:color w:val="FF0000"/>
        </w:rPr>
        <w:t xml:space="preserve"> </w:t>
      </w:r>
      <w:r w:rsidRPr="004770F3">
        <w:rPr>
          <w:rFonts w:asciiTheme="majorHAnsi" w:hAnsiTheme="majorHAnsi" w:cstheme="majorHAnsi"/>
          <w:b/>
          <w:color w:val="FF0000"/>
        </w:rPr>
        <w:t>r.</w:t>
      </w:r>
      <w:r w:rsidRPr="004770F3">
        <w:rPr>
          <w:rFonts w:asciiTheme="majorHAnsi" w:hAnsiTheme="majorHAnsi" w:cstheme="majorHAnsi"/>
        </w:rPr>
        <w:t xml:space="preserve"> Bieg terminu</w:t>
      </w:r>
      <w:r w:rsidRPr="00D81597">
        <w:rPr>
          <w:rFonts w:asciiTheme="majorHAnsi" w:hAnsiTheme="majorHAnsi" w:cstheme="majorHAnsi"/>
        </w:rPr>
        <w:t xml:space="preserve"> związania ofertą rozpoczyna się wraz</w:t>
      </w:r>
      <w:r w:rsidR="002626CE" w:rsidRPr="00D81597">
        <w:rPr>
          <w:rFonts w:asciiTheme="majorHAnsi" w:hAnsiTheme="majorHAnsi" w:cstheme="majorHAnsi"/>
        </w:rPr>
        <w:t xml:space="preserve"> z </w:t>
      </w:r>
      <w:r w:rsidRPr="00D81597">
        <w:rPr>
          <w:rFonts w:asciiTheme="majorHAnsi" w:hAnsiTheme="majorHAnsi" w:cstheme="majorHAnsi"/>
        </w:rPr>
        <w:t>upływem terminu składania ofert.</w:t>
      </w:r>
    </w:p>
    <w:p w14:paraId="000000FC" w14:textId="2A5CD3B3" w:rsidR="000B72C3" w:rsidRPr="00D81597" w:rsidRDefault="00937A4C" w:rsidP="00A23F47">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W przypadku gdy wybór najkorzystniejszej oferty nie nastąpi przed upływem terminu związania ofertą wskazanego</w:t>
      </w:r>
      <w:r w:rsidR="002626CE" w:rsidRPr="00D81597">
        <w:rPr>
          <w:rFonts w:asciiTheme="majorHAnsi" w:hAnsiTheme="majorHAnsi" w:cstheme="majorHAnsi"/>
        </w:rPr>
        <w:t xml:space="preserve"> w </w:t>
      </w:r>
      <w:r w:rsidR="00DD72FA" w:rsidRPr="00D81597">
        <w:rPr>
          <w:rFonts w:asciiTheme="majorHAnsi" w:hAnsiTheme="majorHAnsi" w:cstheme="majorHAnsi"/>
        </w:rPr>
        <w:t xml:space="preserve">pkt </w:t>
      </w:r>
      <w:r w:rsidR="000B4793" w:rsidRPr="00D81597">
        <w:rPr>
          <w:rFonts w:asciiTheme="majorHAnsi" w:hAnsiTheme="majorHAnsi" w:cstheme="majorHAnsi"/>
        </w:rPr>
        <w:t xml:space="preserve">18.1 </w:t>
      </w:r>
      <w:r w:rsidR="00DD72FA" w:rsidRPr="00D81597">
        <w:rPr>
          <w:rFonts w:asciiTheme="majorHAnsi" w:hAnsiTheme="majorHAnsi" w:cstheme="majorHAnsi"/>
        </w:rPr>
        <w:t>SWZ</w:t>
      </w:r>
      <w:r w:rsidRPr="00D81597">
        <w:rPr>
          <w:rFonts w:asciiTheme="majorHAnsi" w:hAnsiTheme="majorHAnsi" w:cstheme="majorHAnsi"/>
        </w:rPr>
        <w:t>, Zamawiający przed upływem terminu związania ofertą zwraca się jednokrotnie do Wykonawców</w:t>
      </w:r>
      <w:r w:rsidR="002626CE" w:rsidRPr="00D81597">
        <w:rPr>
          <w:rFonts w:asciiTheme="majorHAnsi" w:hAnsiTheme="majorHAnsi" w:cstheme="majorHAnsi"/>
        </w:rPr>
        <w:t xml:space="preserve"> o </w:t>
      </w:r>
      <w:r w:rsidRPr="00D81597">
        <w:rPr>
          <w:rFonts w:asciiTheme="majorHAnsi" w:hAnsiTheme="majorHAnsi" w:cstheme="majorHAnsi"/>
        </w:rPr>
        <w:t>wyrażenie zgody na przedłużenie tego terminu</w:t>
      </w:r>
      <w:r w:rsidR="002626CE" w:rsidRPr="00D81597">
        <w:rPr>
          <w:rFonts w:asciiTheme="majorHAnsi" w:hAnsiTheme="majorHAnsi" w:cstheme="majorHAnsi"/>
        </w:rPr>
        <w:t xml:space="preserve"> o </w:t>
      </w:r>
      <w:r w:rsidRPr="00D81597">
        <w:rPr>
          <w:rFonts w:asciiTheme="majorHAnsi" w:hAnsiTheme="majorHAnsi" w:cstheme="majorHAnsi"/>
        </w:rPr>
        <w:t>wskazywany przez niego okres, nie dłuższy niż 30 dni. Przedłużenie terminu związania ofertą wymaga złożenia przez wykonawcę pisemnego oświadczenia</w:t>
      </w:r>
      <w:r w:rsidR="002626CE" w:rsidRPr="00D81597">
        <w:rPr>
          <w:rFonts w:asciiTheme="majorHAnsi" w:hAnsiTheme="majorHAnsi" w:cstheme="majorHAnsi"/>
        </w:rPr>
        <w:t xml:space="preserve"> o </w:t>
      </w:r>
      <w:r w:rsidRPr="00D81597">
        <w:rPr>
          <w:rFonts w:asciiTheme="majorHAnsi" w:hAnsiTheme="majorHAnsi" w:cstheme="majorHAnsi"/>
        </w:rPr>
        <w:t>wyrażeniu zgody na przedłużenie terminu związania ofertą.</w:t>
      </w:r>
    </w:p>
    <w:p w14:paraId="000000FE" w14:textId="2DA1CDB0" w:rsidR="000B72C3" w:rsidRPr="00A3392F" w:rsidRDefault="00937A4C" w:rsidP="00474EA2">
      <w:pPr>
        <w:pStyle w:val="Nagwek2"/>
        <w:spacing w:line="360" w:lineRule="auto"/>
      </w:pPr>
      <w:bookmarkStart w:id="36" w:name="_Toc177555534"/>
      <w:r w:rsidRPr="00A3392F">
        <w:t>Miejsce</w:t>
      </w:r>
      <w:r w:rsidR="002626CE" w:rsidRPr="00A3392F">
        <w:t xml:space="preserve"> i </w:t>
      </w:r>
      <w:r w:rsidRPr="00A3392F">
        <w:t>termin składania ofert</w:t>
      </w:r>
      <w:bookmarkEnd w:id="36"/>
    </w:p>
    <w:p w14:paraId="000000FF" w14:textId="1E948FAF" w:rsidR="000B72C3" w:rsidRPr="004770F3" w:rsidRDefault="00937A4C" w:rsidP="00A23F47">
      <w:pPr>
        <w:pStyle w:val="Akapitzlist"/>
        <w:numPr>
          <w:ilvl w:val="1"/>
          <w:numId w:val="7"/>
        </w:numPr>
        <w:spacing w:line="360" w:lineRule="auto"/>
        <w:ind w:left="993" w:hanging="709"/>
        <w:jc w:val="both"/>
        <w:rPr>
          <w:rFonts w:asciiTheme="majorHAnsi" w:hAnsiTheme="majorHAnsi" w:cstheme="majorHAnsi"/>
          <w:color w:val="00B050"/>
        </w:rPr>
      </w:pPr>
      <w:r w:rsidRPr="00D81597">
        <w:rPr>
          <w:rFonts w:asciiTheme="majorHAnsi" w:hAnsiTheme="majorHAnsi" w:cstheme="majorHAnsi"/>
        </w:rPr>
        <w:t>Ofertę wraz</w:t>
      </w:r>
      <w:r w:rsidR="002626CE" w:rsidRPr="00D81597">
        <w:rPr>
          <w:rFonts w:asciiTheme="majorHAnsi" w:hAnsiTheme="majorHAnsi" w:cstheme="majorHAnsi"/>
        </w:rPr>
        <w:t xml:space="preserve"> z </w:t>
      </w:r>
      <w:r w:rsidRPr="00D81597">
        <w:rPr>
          <w:rFonts w:asciiTheme="majorHAnsi" w:hAnsiTheme="majorHAnsi" w:cstheme="majorHAnsi"/>
        </w:rPr>
        <w:t xml:space="preserve">wymaganymi dokumentami należy umieścić na </w:t>
      </w:r>
      <w:r w:rsidR="00B04F92" w:rsidRPr="00D81597">
        <w:rPr>
          <w:rFonts w:asciiTheme="majorHAnsi" w:hAnsiTheme="majorHAnsi" w:cstheme="majorHAnsi"/>
        </w:rPr>
        <w:t>Platformie</w:t>
      </w:r>
      <w:r w:rsidRPr="00D81597">
        <w:rPr>
          <w:rFonts w:asciiTheme="majorHAnsi" w:hAnsiTheme="majorHAnsi" w:cstheme="majorHAnsi"/>
        </w:rPr>
        <w:t xml:space="preserve"> pod adresem </w:t>
      </w:r>
      <w:hyperlink r:id="rId30" w:history="1">
        <w:r w:rsidR="005D62C2" w:rsidRPr="005D62C2">
          <w:rPr>
            <w:rStyle w:val="Hipercze"/>
            <w:rFonts w:asciiTheme="majorHAnsi" w:hAnsiTheme="majorHAnsi" w:cstheme="majorHAnsi"/>
          </w:rPr>
          <w:t>https://platformazakupowa.pl/transakcja/986944</w:t>
        </w:r>
      </w:hyperlink>
      <w:r w:rsidR="00B04F92" w:rsidRPr="00D81597">
        <w:rPr>
          <w:rFonts w:asciiTheme="majorHAnsi" w:hAnsiTheme="majorHAnsi" w:cstheme="majorHAnsi"/>
        </w:rPr>
        <w:t xml:space="preserve"> </w:t>
      </w:r>
      <w:r w:rsidRPr="00D81597">
        <w:rPr>
          <w:rFonts w:asciiTheme="majorHAnsi" w:hAnsiTheme="majorHAnsi" w:cstheme="majorHAnsi"/>
        </w:rPr>
        <w:t xml:space="preserve">na stronie internetowej prowadzonego </w:t>
      </w:r>
      <w:r w:rsidRPr="004770F3">
        <w:rPr>
          <w:rFonts w:asciiTheme="majorHAnsi" w:hAnsiTheme="majorHAnsi" w:cstheme="majorHAnsi"/>
        </w:rPr>
        <w:t xml:space="preserve">postępowania do dnia </w:t>
      </w:r>
      <w:r w:rsidR="00940193" w:rsidRPr="004770F3">
        <w:rPr>
          <w:rFonts w:asciiTheme="majorHAnsi" w:hAnsiTheme="majorHAnsi" w:cstheme="majorHAnsi"/>
          <w:b/>
          <w:bCs/>
          <w:color w:val="FF0000"/>
        </w:rPr>
        <w:t>04</w:t>
      </w:r>
      <w:r w:rsidR="00EE5E92" w:rsidRPr="004770F3">
        <w:rPr>
          <w:rFonts w:asciiTheme="majorHAnsi" w:hAnsiTheme="majorHAnsi" w:cstheme="majorHAnsi"/>
          <w:b/>
          <w:bCs/>
          <w:color w:val="FF0000"/>
        </w:rPr>
        <w:t>.</w:t>
      </w:r>
      <w:r w:rsidR="00940193" w:rsidRPr="004770F3">
        <w:rPr>
          <w:rFonts w:asciiTheme="majorHAnsi" w:hAnsiTheme="majorHAnsi" w:cstheme="majorHAnsi"/>
          <w:b/>
          <w:bCs/>
          <w:color w:val="FF0000"/>
        </w:rPr>
        <w:t>10</w:t>
      </w:r>
      <w:r w:rsidR="00050C31" w:rsidRPr="004770F3">
        <w:rPr>
          <w:rFonts w:asciiTheme="majorHAnsi" w:hAnsiTheme="majorHAnsi" w:cstheme="majorHAnsi"/>
          <w:b/>
          <w:bCs/>
          <w:color w:val="FF0000"/>
        </w:rPr>
        <w:t>.202</w:t>
      </w:r>
      <w:r w:rsidR="00A23F47" w:rsidRPr="004770F3">
        <w:rPr>
          <w:rFonts w:asciiTheme="majorHAnsi" w:hAnsiTheme="majorHAnsi" w:cstheme="majorHAnsi"/>
          <w:b/>
          <w:bCs/>
          <w:color w:val="FF0000"/>
        </w:rPr>
        <w:t>4</w:t>
      </w:r>
      <w:r w:rsidR="00050C31" w:rsidRPr="004770F3">
        <w:rPr>
          <w:rFonts w:asciiTheme="majorHAnsi" w:hAnsiTheme="majorHAnsi" w:cstheme="majorHAnsi"/>
          <w:b/>
          <w:bCs/>
          <w:color w:val="FF0000"/>
        </w:rPr>
        <w:t xml:space="preserve"> r.</w:t>
      </w:r>
      <w:r w:rsidRPr="004770F3">
        <w:rPr>
          <w:rFonts w:asciiTheme="majorHAnsi" w:hAnsiTheme="majorHAnsi" w:cstheme="majorHAnsi"/>
          <w:b/>
          <w:bCs/>
          <w:color w:val="FF0000"/>
        </w:rPr>
        <w:t xml:space="preserve"> do godziny </w:t>
      </w:r>
      <w:r w:rsidR="00050C31" w:rsidRPr="004770F3">
        <w:rPr>
          <w:rFonts w:asciiTheme="majorHAnsi" w:hAnsiTheme="majorHAnsi" w:cstheme="majorHAnsi"/>
          <w:b/>
          <w:bCs/>
          <w:color w:val="FF0000"/>
        </w:rPr>
        <w:t>10:00</w:t>
      </w:r>
    </w:p>
    <w:p w14:paraId="00000100" w14:textId="77798822" w:rsidR="000B72C3" w:rsidRPr="00051083" w:rsidRDefault="00937A4C" w:rsidP="00A23F47">
      <w:pPr>
        <w:pStyle w:val="Akapitzlist"/>
        <w:numPr>
          <w:ilvl w:val="1"/>
          <w:numId w:val="7"/>
        </w:numPr>
        <w:spacing w:line="360" w:lineRule="auto"/>
        <w:ind w:left="993" w:hanging="709"/>
        <w:jc w:val="both"/>
        <w:rPr>
          <w:rFonts w:asciiTheme="majorHAnsi" w:hAnsiTheme="majorHAnsi" w:cstheme="majorHAnsi"/>
        </w:rPr>
      </w:pPr>
      <w:r w:rsidRPr="00051083">
        <w:rPr>
          <w:rFonts w:asciiTheme="majorHAnsi" w:hAnsiTheme="majorHAnsi" w:cstheme="majorHAnsi"/>
        </w:rPr>
        <w:t>Do oferty należy dołączyć wszystkie wymagane</w:t>
      </w:r>
      <w:r w:rsidR="002626CE" w:rsidRPr="00051083">
        <w:rPr>
          <w:rFonts w:asciiTheme="majorHAnsi" w:hAnsiTheme="majorHAnsi" w:cstheme="majorHAnsi"/>
        </w:rPr>
        <w:t xml:space="preserve"> w </w:t>
      </w:r>
      <w:r w:rsidRPr="00051083">
        <w:rPr>
          <w:rFonts w:asciiTheme="majorHAnsi" w:hAnsiTheme="majorHAnsi" w:cstheme="majorHAnsi"/>
        </w:rPr>
        <w:t>SWZ dokumenty.</w:t>
      </w:r>
    </w:p>
    <w:p w14:paraId="00000103" w14:textId="1039075F" w:rsidR="000B72C3" w:rsidRPr="00051083" w:rsidRDefault="00937A4C" w:rsidP="00A23F47">
      <w:pPr>
        <w:pStyle w:val="Akapitzlist"/>
        <w:numPr>
          <w:ilvl w:val="1"/>
          <w:numId w:val="7"/>
        </w:numPr>
        <w:spacing w:line="360" w:lineRule="auto"/>
        <w:ind w:left="993" w:hanging="709"/>
        <w:jc w:val="both"/>
        <w:rPr>
          <w:rFonts w:asciiTheme="majorHAnsi" w:hAnsiTheme="majorHAnsi" w:cstheme="majorHAnsi"/>
        </w:rPr>
      </w:pPr>
      <w:r w:rsidRPr="00051083">
        <w:rPr>
          <w:rFonts w:asciiTheme="majorHAnsi" w:hAnsiTheme="majorHAnsi" w:cstheme="majorHAnsi"/>
        </w:rPr>
        <w:lastRenderedPageBreak/>
        <w:t>Za datę złożenia oferty przyjmuje się datę jej przekazania</w:t>
      </w:r>
      <w:r w:rsidR="002626CE" w:rsidRPr="00051083">
        <w:rPr>
          <w:rFonts w:asciiTheme="majorHAnsi" w:hAnsiTheme="majorHAnsi" w:cstheme="majorHAnsi"/>
        </w:rPr>
        <w:t xml:space="preserve"> w </w:t>
      </w:r>
      <w:r w:rsidRPr="00051083">
        <w:rPr>
          <w:rFonts w:asciiTheme="majorHAnsi" w:hAnsiTheme="majorHAnsi" w:cstheme="majorHAnsi"/>
        </w:rPr>
        <w:t>systemie (platformie)</w:t>
      </w:r>
      <w:r w:rsidR="002626CE" w:rsidRPr="00051083">
        <w:rPr>
          <w:rFonts w:asciiTheme="majorHAnsi" w:hAnsiTheme="majorHAnsi" w:cstheme="majorHAnsi"/>
        </w:rPr>
        <w:t xml:space="preserve"> w </w:t>
      </w:r>
      <w:r w:rsidRPr="00051083">
        <w:rPr>
          <w:rFonts w:asciiTheme="majorHAnsi" w:hAnsiTheme="majorHAnsi" w:cstheme="majorHAnsi"/>
        </w:rPr>
        <w:t>drugim kroku składania oferty poprzez kliknięcie przycisku “Złóż ofertę”</w:t>
      </w:r>
      <w:r w:rsidR="002626CE" w:rsidRPr="00051083">
        <w:rPr>
          <w:rFonts w:asciiTheme="majorHAnsi" w:hAnsiTheme="majorHAnsi" w:cstheme="majorHAnsi"/>
        </w:rPr>
        <w:t xml:space="preserve"> i </w:t>
      </w:r>
      <w:r w:rsidRPr="00051083">
        <w:rPr>
          <w:rFonts w:asciiTheme="majorHAnsi" w:hAnsiTheme="majorHAnsi" w:cstheme="majorHAnsi"/>
        </w:rPr>
        <w:t>wyświetlenie się komunikatu, że oferta została zaszyfrowana</w:t>
      </w:r>
      <w:r w:rsidR="002626CE" w:rsidRPr="00051083">
        <w:rPr>
          <w:rFonts w:asciiTheme="majorHAnsi" w:hAnsiTheme="majorHAnsi" w:cstheme="majorHAnsi"/>
        </w:rPr>
        <w:t xml:space="preserve"> i </w:t>
      </w:r>
      <w:r w:rsidRPr="00051083">
        <w:rPr>
          <w:rFonts w:asciiTheme="majorHAnsi" w:hAnsiTheme="majorHAnsi" w:cstheme="majorHAnsi"/>
        </w:rPr>
        <w:t>złożona.</w:t>
      </w:r>
    </w:p>
    <w:p w14:paraId="00000105" w14:textId="5EBFC168" w:rsidR="000B72C3" w:rsidRPr="00A3392F" w:rsidRDefault="00937A4C" w:rsidP="00474EA2">
      <w:pPr>
        <w:pStyle w:val="Nagwek2"/>
        <w:spacing w:line="360" w:lineRule="auto"/>
      </w:pPr>
      <w:bookmarkStart w:id="37" w:name="_Toc177555535"/>
      <w:r w:rsidRPr="00A3392F">
        <w:t>Otwarcie ofert</w:t>
      </w:r>
      <w:bookmarkEnd w:id="37"/>
    </w:p>
    <w:p w14:paraId="00000106" w14:textId="4AD7199C" w:rsidR="000B72C3" w:rsidRPr="00D81597" w:rsidRDefault="00937A4C" w:rsidP="007744FC">
      <w:pPr>
        <w:pStyle w:val="Akapitzlist"/>
        <w:numPr>
          <w:ilvl w:val="1"/>
          <w:numId w:val="7"/>
        </w:numPr>
        <w:spacing w:line="360" w:lineRule="auto"/>
        <w:ind w:left="993" w:hanging="709"/>
        <w:jc w:val="both"/>
        <w:rPr>
          <w:rFonts w:asciiTheme="majorHAnsi" w:hAnsiTheme="majorHAnsi" w:cstheme="majorHAnsi"/>
        </w:rPr>
      </w:pPr>
      <w:r w:rsidRPr="004770F3">
        <w:rPr>
          <w:rFonts w:asciiTheme="majorHAnsi" w:hAnsiTheme="majorHAnsi" w:cstheme="majorHAnsi"/>
        </w:rPr>
        <w:t xml:space="preserve">Otwarcie ofert </w:t>
      </w:r>
      <w:r w:rsidR="001B1332" w:rsidRPr="004770F3">
        <w:rPr>
          <w:rFonts w:asciiTheme="majorHAnsi" w:hAnsiTheme="majorHAnsi" w:cstheme="majorHAnsi"/>
        </w:rPr>
        <w:t>nastąpi</w:t>
      </w:r>
      <w:r w:rsidR="002626CE" w:rsidRPr="004770F3">
        <w:rPr>
          <w:rFonts w:asciiTheme="majorHAnsi" w:hAnsiTheme="majorHAnsi" w:cstheme="majorHAnsi"/>
        </w:rPr>
        <w:t xml:space="preserve"> o </w:t>
      </w:r>
      <w:r w:rsidR="001B1332" w:rsidRPr="004770F3">
        <w:rPr>
          <w:rFonts w:asciiTheme="majorHAnsi" w:hAnsiTheme="majorHAnsi" w:cstheme="majorHAnsi"/>
        </w:rPr>
        <w:t>godzinie</w:t>
      </w:r>
      <w:r w:rsidR="00050C31" w:rsidRPr="004770F3">
        <w:rPr>
          <w:rFonts w:asciiTheme="majorHAnsi" w:hAnsiTheme="majorHAnsi" w:cstheme="majorHAnsi"/>
        </w:rPr>
        <w:t xml:space="preserve"> </w:t>
      </w:r>
      <w:r w:rsidR="00050C31" w:rsidRPr="004770F3">
        <w:rPr>
          <w:rFonts w:asciiTheme="majorHAnsi" w:hAnsiTheme="majorHAnsi" w:cstheme="majorHAnsi"/>
          <w:b/>
          <w:bCs/>
          <w:color w:val="FF0000"/>
        </w:rPr>
        <w:t>1</w:t>
      </w:r>
      <w:r w:rsidR="00546FEB" w:rsidRPr="004770F3">
        <w:rPr>
          <w:rFonts w:asciiTheme="majorHAnsi" w:hAnsiTheme="majorHAnsi" w:cstheme="majorHAnsi"/>
          <w:b/>
          <w:bCs/>
          <w:color w:val="FF0000"/>
        </w:rPr>
        <w:t>1</w:t>
      </w:r>
      <w:r w:rsidR="00050C31" w:rsidRPr="004770F3">
        <w:rPr>
          <w:rFonts w:asciiTheme="majorHAnsi" w:hAnsiTheme="majorHAnsi" w:cstheme="majorHAnsi"/>
          <w:b/>
          <w:bCs/>
          <w:color w:val="FF0000"/>
        </w:rPr>
        <w:t>:</w:t>
      </w:r>
      <w:r w:rsidR="00546FEB" w:rsidRPr="004770F3">
        <w:rPr>
          <w:rFonts w:asciiTheme="majorHAnsi" w:hAnsiTheme="majorHAnsi" w:cstheme="majorHAnsi"/>
          <w:b/>
          <w:bCs/>
          <w:color w:val="FF0000"/>
        </w:rPr>
        <w:t>0</w:t>
      </w:r>
      <w:r w:rsidR="00050C31" w:rsidRPr="004770F3">
        <w:rPr>
          <w:rFonts w:asciiTheme="majorHAnsi" w:hAnsiTheme="majorHAnsi" w:cstheme="majorHAnsi"/>
          <w:b/>
          <w:bCs/>
          <w:color w:val="FF0000"/>
        </w:rPr>
        <w:t>0 dnia</w:t>
      </w:r>
      <w:r w:rsidR="001B1332" w:rsidRPr="004770F3">
        <w:rPr>
          <w:rFonts w:asciiTheme="majorHAnsi" w:hAnsiTheme="majorHAnsi" w:cstheme="majorHAnsi"/>
          <w:b/>
          <w:bCs/>
          <w:color w:val="FF0000"/>
        </w:rPr>
        <w:t xml:space="preserve"> </w:t>
      </w:r>
      <w:r w:rsidR="00940193" w:rsidRPr="004770F3">
        <w:rPr>
          <w:rFonts w:asciiTheme="majorHAnsi" w:hAnsiTheme="majorHAnsi" w:cstheme="majorHAnsi"/>
          <w:b/>
          <w:bCs/>
          <w:color w:val="FF0000"/>
        </w:rPr>
        <w:t>04</w:t>
      </w:r>
      <w:r w:rsidR="00EE5E92" w:rsidRPr="004770F3">
        <w:rPr>
          <w:rFonts w:asciiTheme="majorHAnsi" w:hAnsiTheme="majorHAnsi" w:cstheme="majorHAnsi"/>
          <w:b/>
          <w:bCs/>
          <w:color w:val="FF0000"/>
        </w:rPr>
        <w:t>.</w:t>
      </w:r>
      <w:r w:rsidR="00940193" w:rsidRPr="004770F3">
        <w:rPr>
          <w:rFonts w:asciiTheme="majorHAnsi" w:hAnsiTheme="majorHAnsi" w:cstheme="majorHAnsi"/>
          <w:b/>
          <w:bCs/>
          <w:color w:val="FF0000"/>
        </w:rPr>
        <w:t>10</w:t>
      </w:r>
      <w:r w:rsidR="00050C31" w:rsidRPr="004770F3">
        <w:rPr>
          <w:rFonts w:asciiTheme="majorHAnsi" w:hAnsiTheme="majorHAnsi" w:cstheme="majorHAnsi"/>
          <w:b/>
          <w:bCs/>
          <w:color w:val="FF0000"/>
        </w:rPr>
        <w:t>.</w:t>
      </w:r>
      <w:r w:rsidR="001B1332" w:rsidRPr="004770F3">
        <w:rPr>
          <w:rFonts w:asciiTheme="majorHAnsi" w:hAnsiTheme="majorHAnsi" w:cstheme="majorHAnsi"/>
          <w:b/>
          <w:bCs/>
          <w:color w:val="FF0000"/>
        </w:rPr>
        <w:t>202</w:t>
      </w:r>
      <w:r w:rsidR="007744FC" w:rsidRPr="004770F3">
        <w:rPr>
          <w:rFonts w:asciiTheme="majorHAnsi" w:hAnsiTheme="majorHAnsi" w:cstheme="majorHAnsi"/>
          <w:b/>
          <w:bCs/>
          <w:color w:val="FF0000"/>
        </w:rPr>
        <w:t>4</w:t>
      </w:r>
      <w:r w:rsidR="00605618" w:rsidRPr="004770F3">
        <w:rPr>
          <w:rFonts w:asciiTheme="majorHAnsi" w:hAnsiTheme="majorHAnsi" w:cstheme="majorHAnsi"/>
          <w:b/>
          <w:bCs/>
          <w:color w:val="FF0000"/>
        </w:rPr>
        <w:t xml:space="preserve"> </w:t>
      </w:r>
      <w:r w:rsidR="001B1332" w:rsidRPr="004770F3">
        <w:rPr>
          <w:rFonts w:asciiTheme="majorHAnsi" w:hAnsiTheme="majorHAnsi" w:cstheme="majorHAnsi"/>
          <w:b/>
          <w:bCs/>
          <w:color w:val="FF0000"/>
        </w:rPr>
        <w:t>r.</w:t>
      </w:r>
      <w:r w:rsidR="002626CE" w:rsidRPr="004770F3">
        <w:rPr>
          <w:rFonts w:asciiTheme="majorHAnsi" w:hAnsiTheme="majorHAnsi" w:cstheme="majorHAnsi"/>
          <w:color w:val="FF0000"/>
        </w:rPr>
        <w:t xml:space="preserve"> </w:t>
      </w:r>
      <w:r w:rsidR="001B1332" w:rsidRPr="004770F3">
        <w:rPr>
          <w:rFonts w:asciiTheme="majorHAnsi" w:hAnsiTheme="majorHAnsi" w:cstheme="majorHAnsi"/>
        </w:rPr>
        <w:t>przy użyciu Platformy</w:t>
      </w:r>
      <w:r w:rsidR="001B1332" w:rsidRPr="00D81597">
        <w:rPr>
          <w:rFonts w:asciiTheme="majorHAnsi" w:hAnsiTheme="majorHAnsi" w:cstheme="majorHAnsi"/>
        </w:rPr>
        <w:t>.</w:t>
      </w:r>
    </w:p>
    <w:p w14:paraId="00000107" w14:textId="02B96C06" w:rsidR="000B72C3" w:rsidRPr="00D81597" w:rsidRDefault="001B1332" w:rsidP="007744FC">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W</w:t>
      </w:r>
      <w:r w:rsidR="00937A4C" w:rsidRPr="00D81597">
        <w:rPr>
          <w:rFonts w:asciiTheme="majorHAnsi" w:hAnsiTheme="majorHAnsi" w:cstheme="majorHAnsi"/>
        </w:rPr>
        <w:t xml:space="preserve"> przypadku awarii </w:t>
      </w:r>
      <w:r w:rsidRPr="00D81597">
        <w:rPr>
          <w:rFonts w:asciiTheme="majorHAnsi" w:hAnsiTheme="majorHAnsi" w:cstheme="majorHAnsi"/>
        </w:rPr>
        <w:t>Platformy</w:t>
      </w:r>
      <w:r w:rsidR="00937A4C" w:rsidRPr="00D81597">
        <w:rPr>
          <w:rFonts w:asciiTheme="majorHAnsi" w:hAnsiTheme="majorHAnsi" w:cstheme="majorHAnsi"/>
        </w:rPr>
        <w:t xml:space="preserve">, która </w:t>
      </w:r>
      <w:r w:rsidRPr="00D81597">
        <w:rPr>
          <w:rFonts w:asciiTheme="majorHAnsi" w:hAnsiTheme="majorHAnsi" w:cstheme="majorHAnsi"/>
        </w:rPr>
        <w:t>by s</w:t>
      </w:r>
      <w:r w:rsidR="00937A4C" w:rsidRPr="00D81597">
        <w:rPr>
          <w:rFonts w:asciiTheme="majorHAnsi" w:hAnsiTheme="majorHAnsi" w:cstheme="majorHAnsi"/>
        </w:rPr>
        <w:t>powod</w:t>
      </w:r>
      <w:r w:rsidRPr="00D81597">
        <w:rPr>
          <w:rFonts w:asciiTheme="majorHAnsi" w:hAnsiTheme="majorHAnsi" w:cstheme="majorHAnsi"/>
        </w:rPr>
        <w:t>owała</w:t>
      </w:r>
      <w:r w:rsidR="00937A4C" w:rsidRPr="00D81597">
        <w:rPr>
          <w:rFonts w:asciiTheme="majorHAnsi" w:hAnsiTheme="majorHAnsi" w:cstheme="majorHAnsi"/>
        </w:rPr>
        <w:t xml:space="preserve"> brak możliwości otwarcia ofert</w:t>
      </w:r>
      <w:r w:rsidR="002626CE" w:rsidRPr="00D81597">
        <w:rPr>
          <w:rFonts w:asciiTheme="majorHAnsi" w:hAnsiTheme="majorHAnsi" w:cstheme="majorHAnsi"/>
        </w:rPr>
        <w:t xml:space="preserve"> w </w:t>
      </w:r>
      <w:r w:rsidR="00937A4C" w:rsidRPr="00D81597">
        <w:rPr>
          <w:rFonts w:asciiTheme="majorHAnsi" w:hAnsiTheme="majorHAnsi" w:cstheme="majorHAnsi"/>
        </w:rPr>
        <w:t xml:space="preserve">terminie określonym przez </w:t>
      </w:r>
      <w:r w:rsidR="00605618" w:rsidRPr="00D81597">
        <w:rPr>
          <w:rFonts w:asciiTheme="majorHAnsi" w:hAnsiTheme="majorHAnsi" w:cstheme="majorHAnsi"/>
        </w:rPr>
        <w:t>Z</w:t>
      </w:r>
      <w:r w:rsidR="00937A4C" w:rsidRPr="00D81597">
        <w:rPr>
          <w:rFonts w:asciiTheme="majorHAnsi" w:hAnsiTheme="majorHAnsi" w:cstheme="majorHAnsi"/>
        </w:rPr>
        <w:t xml:space="preserve">amawiającego, otwarcie ofert </w:t>
      </w:r>
      <w:r w:rsidRPr="00D81597">
        <w:rPr>
          <w:rFonts w:asciiTheme="majorHAnsi" w:hAnsiTheme="majorHAnsi" w:cstheme="majorHAnsi"/>
        </w:rPr>
        <w:t>nastąpi</w:t>
      </w:r>
      <w:r w:rsidR="00937A4C" w:rsidRPr="00D81597">
        <w:rPr>
          <w:rFonts w:asciiTheme="majorHAnsi" w:hAnsiTheme="majorHAnsi" w:cstheme="majorHAnsi"/>
        </w:rPr>
        <w:t xml:space="preserve"> niezwłocznie po usunięciu awarii.</w:t>
      </w:r>
    </w:p>
    <w:p w14:paraId="00000108" w14:textId="715DBCF9" w:rsidR="000B72C3" w:rsidRPr="00D81597" w:rsidRDefault="00937A4C" w:rsidP="007744FC">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Zamawiający poinformuje</w:t>
      </w:r>
      <w:r w:rsidR="002626CE" w:rsidRPr="00D81597">
        <w:rPr>
          <w:rFonts w:asciiTheme="majorHAnsi" w:hAnsiTheme="majorHAnsi" w:cstheme="majorHAnsi"/>
        </w:rPr>
        <w:t xml:space="preserve"> o </w:t>
      </w:r>
      <w:r w:rsidRPr="00D81597">
        <w:rPr>
          <w:rFonts w:asciiTheme="majorHAnsi" w:hAnsiTheme="majorHAnsi" w:cstheme="majorHAnsi"/>
        </w:rPr>
        <w:t>zmianie terminu otwarcia ofert na stronie internetowej prowadzonego postępowania.</w:t>
      </w:r>
    </w:p>
    <w:p w14:paraId="00000109" w14:textId="6D5320EB" w:rsidR="000B72C3" w:rsidRPr="00D81597" w:rsidRDefault="00937A4C" w:rsidP="007744FC">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 xml:space="preserve">Zamawiający, najpóźniej przed otwarciem ofert, </w:t>
      </w:r>
      <w:r w:rsidR="001B1332" w:rsidRPr="00D81597">
        <w:rPr>
          <w:rFonts w:asciiTheme="majorHAnsi" w:hAnsiTheme="majorHAnsi" w:cstheme="majorHAnsi"/>
        </w:rPr>
        <w:t>udostępni</w:t>
      </w:r>
      <w:r w:rsidRPr="00D81597">
        <w:rPr>
          <w:rFonts w:asciiTheme="majorHAnsi" w:hAnsiTheme="majorHAnsi" w:cstheme="majorHAnsi"/>
        </w:rPr>
        <w:t xml:space="preserve"> na stronie internetowej prowadzonego postępowania informację</w:t>
      </w:r>
      <w:r w:rsidR="002626CE" w:rsidRPr="00D81597">
        <w:rPr>
          <w:rFonts w:asciiTheme="majorHAnsi" w:hAnsiTheme="majorHAnsi" w:cstheme="majorHAnsi"/>
        </w:rPr>
        <w:t xml:space="preserve"> o </w:t>
      </w:r>
      <w:r w:rsidRPr="00D81597">
        <w:rPr>
          <w:rFonts w:asciiTheme="majorHAnsi" w:hAnsiTheme="majorHAnsi" w:cstheme="majorHAnsi"/>
        </w:rPr>
        <w:t>kwocie, jaką zamierza przeznaczyć na sfinansowanie zamówienia.</w:t>
      </w:r>
    </w:p>
    <w:p w14:paraId="70911617" w14:textId="135279F9" w:rsidR="00E26386" w:rsidRDefault="00937A4C" w:rsidP="007744FC">
      <w:pPr>
        <w:pStyle w:val="Akapitzlist"/>
        <w:numPr>
          <w:ilvl w:val="1"/>
          <w:numId w:val="7"/>
        </w:numPr>
        <w:spacing w:line="360" w:lineRule="auto"/>
        <w:ind w:left="993" w:hanging="709"/>
        <w:jc w:val="both"/>
        <w:rPr>
          <w:rFonts w:asciiTheme="majorHAnsi" w:hAnsiTheme="majorHAnsi" w:cstheme="majorHAnsi"/>
        </w:rPr>
      </w:pPr>
      <w:r w:rsidRPr="00D81597">
        <w:rPr>
          <w:rFonts w:asciiTheme="majorHAnsi" w:hAnsiTheme="majorHAnsi" w:cstheme="majorHAnsi"/>
        </w:rPr>
        <w:t xml:space="preserve">Zamawiający, niezwłocznie po otwarciu ofert, </w:t>
      </w:r>
      <w:r w:rsidR="001B1332" w:rsidRPr="00D81597">
        <w:rPr>
          <w:rFonts w:asciiTheme="majorHAnsi" w:hAnsiTheme="majorHAnsi" w:cstheme="majorHAnsi"/>
        </w:rPr>
        <w:t>udostępni</w:t>
      </w:r>
      <w:r w:rsidRPr="00D81597">
        <w:rPr>
          <w:rFonts w:asciiTheme="majorHAnsi" w:hAnsiTheme="majorHAnsi" w:cstheme="majorHAnsi"/>
        </w:rPr>
        <w:t xml:space="preserve"> </w:t>
      </w:r>
      <w:r w:rsidR="001B1332" w:rsidRPr="00D81597">
        <w:rPr>
          <w:rFonts w:asciiTheme="majorHAnsi" w:hAnsiTheme="majorHAnsi" w:cstheme="majorHAnsi"/>
        </w:rPr>
        <w:t>na Platformie</w:t>
      </w:r>
      <w:r w:rsidR="002626CE" w:rsidRPr="00D81597">
        <w:rPr>
          <w:rFonts w:asciiTheme="majorHAnsi" w:hAnsiTheme="majorHAnsi" w:cstheme="majorHAnsi"/>
        </w:rPr>
        <w:t xml:space="preserve"> w </w:t>
      </w:r>
      <w:r w:rsidR="001B1332" w:rsidRPr="00D81597">
        <w:rPr>
          <w:rFonts w:asciiTheme="majorHAnsi" w:hAnsiTheme="majorHAnsi" w:cstheme="majorHAnsi"/>
        </w:rPr>
        <w:t xml:space="preserve">sekcji „Komunikaty” </w:t>
      </w:r>
      <w:r w:rsidRPr="00D81597">
        <w:rPr>
          <w:rFonts w:asciiTheme="majorHAnsi" w:hAnsiTheme="majorHAnsi" w:cstheme="majorHAnsi"/>
        </w:rPr>
        <w:t>na stronie internetowej prowadzonego postępowania informacje o:</w:t>
      </w:r>
    </w:p>
    <w:p w14:paraId="37FB9554" w14:textId="058EF4C1" w:rsidR="00E26386" w:rsidRPr="007744FC" w:rsidRDefault="00937A4C" w:rsidP="007744FC">
      <w:pPr>
        <w:pStyle w:val="Akapitzlist"/>
        <w:numPr>
          <w:ilvl w:val="2"/>
          <w:numId w:val="7"/>
        </w:numPr>
        <w:spacing w:line="360" w:lineRule="auto"/>
        <w:jc w:val="both"/>
        <w:rPr>
          <w:rFonts w:asciiTheme="majorHAnsi" w:hAnsiTheme="majorHAnsi" w:cstheme="majorHAnsi"/>
        </w:rPr>
      </w:pPr>
      <w:r w:rsidRPr="007744FC">
        <w:rPr>
          <w:rFonts w:asciiTheme="majorHAnsi" w:hAnsiTheme="majorHAnsi" w:cstheme="majorHAnsi"/>
        </w:rPr>
        <w:t>nazwach albo imionach</w:t>
      </w:r>
      <w:r w:rsidR="002626CE" w:rsidRPr="007744FC">
        <w:rPr>
          <w:rFonts w:asciiTheme="majorHAnsi" w:hAnsiTheme="majorHAnsi" w:cstheme="majorHAnsi"/>
        </w:rPr>
        <w:t xml:space="preserve"> i </w:t>
      </w:r>
      <w:r w:rsidRPr="007744FC">
        <w:rPr>
          <w:rFonts w:asciiTheme="majorHAnsi" w:hAnsiTheme="majorHAnsi" w:cstheme="majorHAnsi"/>
        </w:rPr>
        <w:t>nazwiskach oraz siedzibach lub miejscach prowadzonej działalności gospodarczej albo miejscach zamieszkania Wykonawców, których oferty zostały otwarte;</w:t>
      </w:r>
    </w:p>
    <w:p w14:paraId="0000010C" w14:textId="42F16BCF" w:rsidR="000B72C3" w:rsidRPr="00D81597" w:rsidRDefault="00937A4C" w:rsidP="00094085">
      <w:pPr>
        <w:pStyle w:val="Akapitzlist"/>
        <w:numPr>
          <w:ilvl w:val="2"/>
          <w:numId w:val="7"/>
        </w:numPr>
        <w:spacing w:line="360" w:lineRule="auto"/>
        <w:jc w:val="both"/>
        <w:rPr>
          <w:rFonts w:asciiTheme="majorHAnsi" w:hAnsiTheme="majorHAnsi" w:cstheme="majorHAnsi"/>
        </w:rPr>
      </w:pPr>
      <w:r w:rsidRPr="00D81597">
        <w:rPr>
          <w:rFonts w:asciiTheme="majorHAnsi" w:hAnsiTheme="majorHAnsi" w:cstheme="majorHAnsi"/>
        </w:rPr>
        <w:t>cenach zawartych</w:t>
      </w:r>
      <w:r w:rsidR="002626CE" w:rsidRPr="00D81597">
        <w:rPr>
          <w:rFonts w:asciiTheme="majorHAnsi" w:hAnsiTheme="majorHAnsi" w:cstheme="majorHAnsi"/>
        </w:rPr>
        <w:t xml:space="preserve"> w </w:t>
      </w:r>
      <w:r w:rsidRPr="00D81597">
        <w:rPr>
          <w:rFonts w:asciiTheme="majorHAnsi" w:hAnsiTheme="majorHAnsi" w:cstheme="majorHAnsi"/>
        </w:rPr>
        <w:t>ofertach.</w:t>
      </w:r>
    </w:p>
    <w:p w14:paraId="0000010F" w14:textId="3880F392" w:rsidR="000B72C3" w:rsidRPr="00A3392F" w:rsidRDefault="00937A4C" w:rsidP="00474EA2">
      <w:pPr>
        <w:pStyle w:val="Nagwek2"/>
        <w:spacing w:line="360" w:lineRule="auto"/>
      </w:pPr>
      <w:bookmarkStart w:id="38" w:name="_Toc177555536"/>
      <w:r w:rsidRPr="00A3392F">
        <w:t>Opis kryteriów</w:t>
      </w:r>
      <w:r w:rsidR="00253140" w:rsidRPr="00A3392F">
        <w:t>, którymi Zamawiający będzie się kierował przy wyborze oferty, wraz z</w:t>
      </w:r>
      <w:r w:rsidR="00E9300D" w:rsidRPr="00A3392F">
        <w:t xml:space="preserve"> </w:t>
      </w:r>
      <w:r w:rsidRPr="00A3392F">
        <w:t>podaniem wag tych kryteriów</w:t>
      </w:r>
      <w:r w:rsidR="002626CE" w:rsidRPr="00A3392F">
        <w:t xml:space="preserve"> i </w:t>
      </w:r>
      <w:r w:rsidRPr="00A3392F">
        <w:t>sposobu oceny ofert</w:t>
      </w:r>
      <w:bookmarkEnd w:id="38"/>
      <w:r w:rsidRPr="00A3392F">
        <w:t xml:space="preserve"> </w:t>
      </w:r>
    </w:p>
    <w:p w14:paraId="53A726C8" w14:textId="56ECEF73" w:rsidR="00A446B3" w:rsidRDefault="007744FC" w:rsidP="007744FC">
      <w:pPr>
        <w:pStyle w:val="Akapitzlist"/>
        <w:numPr>
          <w:ilvl w:val="1"/>
          <w:numId w:val="7"/>
        </w:numPr>
        <w:spacing w:line="360" w:lineRule="auto"/>
        <w:ind w:left="993" w:hanging="709"/>
        <w:jc w:val="both"/>
        <w:rPr>
          <w:rFonts w:asciiTheme="majorHAnsi" w:hAnsiTheme="majorHAnsi" w:cstheme="majorHAnsi"/>
        </w:rPr>
      </w:pPr>
      <w:r w:rsidRPr="00B72A1C">
        <w:rPr>
          <w:rFonts w:ascii="Calibri" w:hAnsi="Calibri" w:cs="Calibri"/>
          <w:bCs/>
          <w:color w:val="000000"/>
        </w:rPr>
        <w:t xml:space="preserve">Wybór najkorzystniejszej oferty dokonany zostanie na podstawie kryteriów wyboru określonych zgodnie z art. 239 </w:t>
      </w:r>
      <w:r w:rsidR="00EC55D5">
        <w:rPr>
          <w:rFonts w:ascii="Calibri" w:hAnsi="Calibri" w:cs="Calibri"/>
          <w:bCs/>
          <w:color w:val="000000"/>
        </w:rPr>
        <w:t>u</w:t>
      </w:r>
      <w:r w:rsidRPr="00B72A1C">
        <w:rPr>
          <w:rFonts w:ascii="Calibri" w:hAnsi="Calibri" w:cs="Calibri"/>
          <w:bCs/>
          <w:color w:val="000000"/>
        </w:rPr>
        <w:t>stawy Pzp</w:t>
      </w:r>
    </w:p>
    <w:p w14:paraId="5D706A73" w14:textId="465AE326" w:rsidR="007744FC" w:rsidRPr="007744FC" w:rsidRDefault="007744FC" w:rsidP="007744FC">
      <w:pPr>
        <w:pStyle w:val="Akapitzlist"/>
        <w:numPr>
          <w:ilvl w:val="1"/>
          <w:numId w:val="7"/>
        </w:numPr>
        <w:spacing w:line="360" w:lineRule="auto"/>
        <w:ind w:left="993" w:hanging="709"/>
        <w:jc w:val="both"/>
        <w:rPr>
          <w:rFonts w:asciiTheme="majorHAnsi" w:hAnsiTheme="majorHAnsi" w:cstheme="majorHAnsi"/>
        </w:rPr>
      </w:pPr>
      <w:r w:rsidRPr="00B72A1C">
        <w:rPr>
          <w:rFonts w:ascii="Calibri" w:hAnsi="Calibri" w:cs="Calibri"/>
          <w:bCs/>
          <w:color w:val="000000"/>
        </w:rPr>
        <w:t>Łączna ilość punktów przyznana ofercie jest sumą punktów uzyskanych w kryteriach wymienionych poniżej i wynosi maksymalnie 100 punktów.</w:t>
      </w:r>
    </w:p>
    <w:p w14:paraId="7C6E3406" w14:textId="163E549E" w:rsidR="007744FC" w:rsidRPr="00D668ED" w:rsidRDefault="007744FC" w:rsidP="007744FC">
      <w:pPr>
        <w:pStyle w:val="Akapitzlist"/>
        <w:numPr>
          <w:ilvl w:val="1"/>
          <w:numId w:val="7"/>
        </w:numPr>
        <w:spacing w:line="360" w:lineRule="auto"/>
        <w:ind w:left="993" w:hanging="709"/>
        <w:jc w:val="both"/>
        <w:rPr>
          <w:rFonts w:asciiTheme="majorHAnsi" w:hAnsiTheme="majorHAnsi" w:cstheme="majorHAnsi"/>
        </w:rPr>
      </w:pPr>
      <w:r w:rsidRPr="00B72A1C">
        <w:rPr>
          <w:rFonts w:ascii="Calibri" w:hAnsi="Calibri" w:cs="Calibri"/>
          <w:bCs/>
          <w:color w:val="000000"/>
        </w:rPr>
        <w:t xml:space="preserve">Ocena ofert przeprowadzona zostanie w oparciu o nw. </w:t>
      </w:r>
      <w:r w:rsidR="00C3512C">
        <w:rPr>
          <w:rFonts w:ascii="Calibri" w:hAnsi="Calibri" w:cs="Calibri"/>
          <w:bCs/>
          <w:color w:val="000000"/>
        </w:rPr>
        <w:t>k</w:t>
      </w:r>
      <w:r w:rsidRPr="00B72A1C">
        <w:rPr>
          <w:rFonts w:ascii="Calibri" w:hAnsi="Calibri" w:cs="Calibri"/>
          <w:bCs/>
          <w:color w:val="000000"/>
        </w:rPr>
        <w:t>ryteria</w:t>
      </w:r>
      <w:r w:rsidR="00CB47EE">
        <w:rPr>
          <w:rFonts w:ascii="Calibri" w:hAnsi="Calibri" w:cs="Calibri"/>
          <w:bCs/>
          <w:color w:val="000000"/>
        </w:rPr>
        <w:t xml:space="preserve"> dla każdej z części osobno.</w:t>
      </w:r>
    </w:p>
    <w:p w14:paraId="66D655DE" w14:textId="63D890A1" w:rsidR="009C5268" w:rsidRDefault="00937A4C" w:rsidP="00EA6204">
      <w:pPr>
        <w:pStyle w:val="Akapitzlist"/>
        <w:numPr>
          <w:ilvl w:val="1"/>
          <w:numId w:val="7"/>
        </w:numPr>
        <w:spacing w:line="360" w:lineRule="auto"/>
        <w:ind w:left="993" w:hanging="709"/>
        <w:jc w:val="both"/>
        <w:rPr>
          <w:rFonts w:asciiTheme="majorHAnsi" w:hAnsiTheme="majorHAnsi" w:cstheme="majorHAnsi"/>
        </w:rPr>
      </w:pPr>
      <w:r w:rsidRPr="00D668ED">
        <w:rPr>
          <w:rFonts w:asciiTheme="majorHAnsi" w:hAnsiTheme="majorHAnsi" w:cstheme="majorHAnsi"/>
        </w:rPr>
        <w:t>Przy wyborze najkorzystniejszej oferty Zamawiający będzie się kierował następującymi kryteriami oceny ofert:</w:t>
      </w:r>
    </w:p>
    <w:p w14:paraId="18F4D947" w14:textId="77777777" w:rsidR="00DD70A9" w:rsidRDefault="00DD70A9" w:rsidP="00DD70A9">
      <w:pPr>
        <w:pStyle w:val="Akapitzlist"/>
        <w:spacing w:line="360" w:lineRule="auto"/>
        <w:ind w:left="993"/>
        <w:jc w:val="both"/>
        <w:rPr>
          <w:rFonts w:asciiTheme="majorHAnsi" w:hAnsiTheme="majorHAnsi" w:cstheme="majorHAnsi"/>
        </w:rPr>
      </w:pPr>
    </w:p>
    <w:p w14:paraId="2ED7CEC1" w14:textId="6B4F6229" w:rsidR="004770F3" w:rsidRDefault="004770F3">
      <w:pPr>
        <w:rPr>
          <w:rFonts w:asciiTheme="majorHAnsi" w:hAnsiTheme="majorHAnsi" w:cstheme="majorHAnsi"/>
        </w:rPr>
      </w:pPr>
      <w:r>
        <w:rPr>
          <w:rFonts w:asciiTheme="majorHAnsi" w:hAnsiTheme="majorHAnsi" w:cstheme="majorHAnsi"/>
        </w:rPr>
        <w:br w:type="page"/>
      </w:r>
    </w:p>
    <w:p w14:paraId="5F75A58B" w14:textId="77777777" w:rsidR="00DD70A9" w:rsidRPr="00EA6204" w:rsidRDefault="00DD70A9" w:rsidP="00DD70A9">
      <w:pPr>
        <w:pStyle w:val="Akapitzlist"/>
        <w:spacing w:line="360" w:lineRule="auto"/>
        <w:ind w:left="993"/>
        <w:jc w:val="both"/>
        <w:rPr>
          <w:rFonts w:asciiTheme="majorHAnsi" w:hAnsiTheme="majorHAnsi" w:cstheme="majorHAnsi"/>
        </w:rPr>
      </w:pPr>
    </w:p>
    <w:tbl>
      <w:tblPr>
        <w:tblpPr w:leftFromText="141" w:rightFromText="141" w:bottomFromText="160" w:vertAnchor="text" w:horzAnchor="margin" w:tblpXSpec="right" w:tblpY="46"/>
        <w:tblW w:w="8507" w:type="dxa"/>
        <w:tblLayout w:type="fixed"/>
        <w:tblCellMar>
          <w:left w:w="70" w:type="dxa"/>
          <w:right w:w="70" w:type="dxa"/>
        </w:tblCellMar>
        <w:tblLook w:val="04A0" w:firstRow="1" w:lastRow="0" w:firstColumn="1" w:lastColumn="0" w:noHBand="0" w:noVBand="1"/>
      </w:tblPr>
      <w:tblGrid>
        <w:gridCol w:w="708"/>
        <w:gridCol w:w="4528"/>
        <w:gridCol w:w="3271"/>
      </w:tblGrid>
      <w:tr w:rsidR="00EA6204" w:rsidRPr="00B72A1C" w14:paraId="37EEE3FC" w14:textId="77777777" w:rsidTr="00EA6204">
        <w:trPr>
          <w:trHeight w:val="269"/>
        </w:trPr>
        <w:tc>
          <w:tcPr>
            <w:tcW w:w="708" w:type="dxa"/>
            <w:tcBorders>
              <w:top w:val="single" w:sz="6" w:space="0" w:color="000000"/>
              <w:left w:val="single" w:sz="6" w:space="0" w:color="000000"/>
              <w:bottom w:val="single" w:sz="6" w:space="0" w:color="000000"/>
              <w:right w:val="single" w:sz="6" w:space="0" w:color="000000"/>
            </w:tcBorders>
            <w:shd w:val="clear" w:color="auto" w:fill="F8FBD1"/>
          </w:tcPr>
          <w:p w14:paraId="161BCE3C" w14:textId="53A5C720" w:rsidR="00EA6204" w:rsidRPr="00B72A1C" w:rsidRDefault="00EA6204" w:rsidP="00EA6204">
            <w:pPr>
              <w:widowControl w:val="0"/>
              <w:jc w:val="center"/>
              <w:rPr>
                <w:rFonts w:ascii="Calibri" w:hAnsi="Calibri" w:cs="Calibri"/>
                <w:b/>
                <w:bCs/>
                <w:i/>
                <w:iCs/>
                <w:color w:val="000000" w:themeColor="text1"/>
                <w:sz w:val="24"/>
                <w:szCs w:val="24"/>
                <w:lang w:eastAsia="ar-SA"/>
              </w:rPr>
            </w:pPr>
            <w:r>
              <w:rPr>
                <w:rFonts w:ascii="Calibri" w:hAnsi="Calibri" w:cs="Calibri"/>
                <w:b/>
                <w:bCs/>
                <w:i/>
                <w:iCs/>
                <w:color w:val="000000" w:themeColor="text1"/>
                <w:sz w:val="24"/>
                <w:szCs w:val="24"/>
                <w:lang w:eastAsia="ar-SA"/>
              </w:rPr>
              <w:t>nr</w:t>
            </w:r>
          </w:p>
        </w:tc>
        <w:tc>
          <w:tcPr>
            <w:tcW w:w="4528"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3C396EF" w14:textId="77777777" w:rsidR="00EA6204" w:rsidRPr="00B72A1C" w:rsidRDefault="00EA6204" w:rsidP="00EA6204">
            <w:pPr>
              <w:widowControl w:val="0"/>
              <w:jc w:val="center"/>
              <w:rPr>
                <w:rFonts w:ascii="Calibri" w:hAnsi="Calibri" w:cs="Calibri"/>
                <w:b/>
                <w:bCs/>
                <w:i/>
                <w:iCs/>
                <w:color w:val="000000"/>
                <w:sz w:val="24"/>
                <w:szCs w:val="24"/>
                <w:lang w:eastAsia="ar-SA"/>
              </w:rPr>
            </w:pPr>
            <w:r w:rsidRPr="00B72A1C">
              <w:rPr>
                <w:rFonts w:ascii="Calibri" w:hAnsi="Calibri" w:cs="Calibri"/>
                <w:b/>
                <w:bCs/>
                <w:i/>
                <w:iCs/>
                <w:color w:val="000000" w:themeColor="text1"/>
                <w:sz w:val="24"/>
                <w:szCs w:val="24"/>
                <w:lang w:eastAsia="ar-SA"/>
              </w:rPr>
              <w:t>Nazwa kryterium</w:t>
            </w:r>
          </w:p>
        </w:tc>
        <w:tc>
          <w:tcPr>
            <w:tcW w:w="3271"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1821F13" w14:textId="77777777" w:rsidR="00EA6204" w:rsidRPr="00B72A1C" w:rsidRDefault="00EA6204" w:rsidP="00EA6204">
            <w:pPr>
              <w:widowControl w:val="0"/>
              <w:jc w:val="center"/>
              <w:rPr>
                <w:rFonts w:ascii="Calibri" w:hAnsi="Calibri" w:cs="Calibri"/>
                <w:b/>
                <w:bCs/>
                <w:i/>
                <w:iCs/>
                <w:color w:val="000000"/>
                <w:sz w:val="24"/>
                <w:szCs w:val="24"/>
                <w:lang w:eastAsia="ar-SA"/>
              </w:rPr>
            </w:pPr>
            <w:r w:rsidRPr="00B72A1C">
              <w:rPr>
                <w:rFonts w:ascii="Calibri" w:hAnsi="Calibri" w:cs="Calibri"/>
                <w:b/>
                <w:bCs/>
                <w:i/>
                <w:iCs/>
                <w:color w:val="000000" w:themeColor="text1"/>
                <w:sz w:val="24"/>
                <w:szCs w:val="24"/>
                <w:lang w:eastAsia="ar-SA"/>
              </w:rPr>
              <w:t>Waga kryterium</w:t>
            </w:r>
          </w:p>
        </w:tc>
      </w:tr>
      <w:tr w:rsidR="00EA6204" w:rsidRPr="00B72A1C" w14:paraId="3322FE5D" w14:textId="77777777" w:rsidTr="00EA6204">
        <w:trPr>
          <w:trHeight w:val="103"/>
        </w:trPr>
        <w:tc>
          <w:tcPr>
            <w:tcW w:w="708" w:type="dxa"/>
            <w:tcBorders>
              <w:top w:val="single" w:sz="12" w:space="0" w:color="000000"/>
              <w:left w:val="single" w:sz="6" w:space="0" w:color="000000"/>
              <w:bottom w:val="single" w:sz="12" w:space="0" w:color="000000"/>
              <w:right w:val="single" w:sz="4" w:space="0" w:color="000000"/>
            </w:tcBorders>
          </w:tcPr>
          <w:p w14:paraId="62AD0A58" w14:textId="483C0D25" w:rsidR="00EA6204" w:rsidRPr="00B72A1C" w:rsidRDefault="00EA6204" w:rsidP="00EA6204">
            <w:pPr>
              <w:widowControl w:val="0"/>
              <w:jc w:val="center"/>
              <w:rPr>
                <w:rFonts w:ascii="Calibri" w:hAnsi="Calibri" w:cs="Calibri"/>
                <w:b/>
                <w:bCs/>
                <w:color w:val="000000" w:themeColor="text1"/>
                <w:sz w:val="24"/>
                <w:szCs w:val="24"/>
                <w:lang w:eastAsia="ar-SA"/>
              </w:rPr>
            </w:pPr>
            <w:r>
              <w:rPr>
                <w:rFonts w:ascii="Calibri" w:hAnsi="Calibri" w:cs="Calibri"/>
                <w:b/>
                <w:bCs/>
                <w:color w:val="000000" w:themeColor="text1"/>
                <w:sz w:val="24"/>
                <w:szCs w:val="24"/>
                <w:lang w:eastAsia="ar-SA"/>
              </w:rPr>
              <w:t>1</w:t>
            </w:r>
          </w:p>
        </w:tc>
        <w:tc>
          <w:tcPr>
            <w:tcW w:w="4528" w:type="dxa"/>
            <w:tcBorders>
              <w:top w:val="single" w:sz="12" w:space="0" w:color="000000"/>
              <w:left w:val="single" w:sz="6" w:space="0" w:color="000000"/>
              <w:bottom w:val="single" w:sz="12" w:space="0" w:color="000000"/>
              <w:right w:val="single" w:sz="4" w:space="0" w:color="000000"/>
            </w:tcBorders>
            <w:vAlign w:val="center"/>
          </w:tcPr>
          <w:p w14:paraId="2372BCF8" w14:textId="77777777" w:rsidR="00EA6204" w:rsidRPr="00B72A1C" w:rsidRDefault="00EA6204" w:rsidP="00EA6204">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Cena oferty brutto (C)</w:t>
            </w:r>
          </w:p>
        </w:tc>
        <w:tc>
          <w:tcPr>
            <w:tcW w:w="3271" w:type="dxa"/>
            <w:tcBorders>
              <w:top w:val="single" w:sz="12" w:space="0" w:color="000000"/>
              <w:left w:val="single" w:sz="4" w:space="0" w:color="000000"/>
              <w:bottom w:val="single" w:sz="12" w:space="0" w:color="000000"/>
              <w:right w:val="single" w:sz="6" w:space="0" w:color="000000"/>
            </w:tcBorders>
            <w:vAlign w:val="center"/>
          </w:tcPr>
          <w:p w14:paraId="03C83842" w14:textId="77777777" w:rsidR="00EA6204" w:rsidRPr="00B72A1C" w:rsidRDefault="00EA6204" w:rsidP="00EA6204">
            <w:pPr>
              <w:widowControl w:val="0"/>
              <w:jc w:val="center"/>
              <w:rPr>
                <w:rFonts w:ascii="Calibri" w:hAnsi="Calibri" w:cs="Calibri"/>
                <w:b/>
                <w:bCs/>
                <w:color w:val="000000"/>
                <w:sz w:val="24"/>
                <w:szCs w:val="24"/>
                <w:lang w:eastAsia="ar-SA"/>
              </w:rPr>
            </w:pPr>
            <w:r w:rsidRPr="00B72A1C">
              <w:rPr>
                <w:rFonts w:ascii="Calibri" w:hAnsi="Calibri" w:cs="Calibri"/>
                <w:b/>
                <w:bCs/>
                <w:color w:val="000000" w:themeColor="text1"/>
                <w:sz w:val="24"/>
                <w:szCs w:val="24"/>
                <w:lang w:eastAsia="ar-SA"/>
              </w:rPr>
              <w:t>60 %</w:t>
            </w:r>
          </w:p>
        </w:tc>
      </w:tr>
      <w:tr w:rsidR="00EA6204" w:rsidRPr="00B72A1C" w14:paraId="1DB8E2E9" w14:textId="77777777" w:rsidTr="00EA6204">
        <w:trPr>
          <w:trHeight w:val="103"/>
        </w:trPr>
        <w:tc>
          <w:tcPr>
            <w:tcW w:w="708" w:type="dxa"/>
            <w:tcBorders>
              <w:top w:val="single" w:sz="12" w:space="0" w:color="000000"/>
              <w:left w:val="single" w:sz="6" w:space="0" w:color="000000"/>
              <w:bottom w:val="single" w:sz="12" w:space="0" w:color="000000"/>
              <w:right w:val="single" w:sz="4" w:space="0" w:color="000000"/>
            </w:tcBorders>
          </w:tcPr>
          <w:p w14:paraId="60850D13" w14:textId="42D11A76" w:rsidR="00EA6204" w:rsidRPr="00EA6204" w:rsidRDefault="00EA6204" w:rsidP="00EA6204">
            <w:pPr>
              <w:widowControl w:val="0"/>
              <w:jc w:val="center"/>
              <w:rPr>
                <w:rFonts w:ascii="Calibri" w:hAnsi="Calibri" w:cs="Calibri"/>
                <w:b/>
                <w:bCs/>
                <w:color w:val="000000" w:themeColor="text1"/>
                <w:sz w:val="24"/>
                <w:szCs w:val="24"/>
                <w:lang w:eastAsia="ar-SA"/>
              </w:rPr>
            </w:pPr>
            <w:r>
              <w:rPr>
                <w:rFonts w:ascii="Calibri" w:hAnsi="Calibri" w:cs="Calibri"/>
                <w:b/>
                <w:bCs/>
                <w:color w:val="000000" w:themeColor="text1"/>
                <w:sz w:val="24"/>
                <w:szCs w:val="24"/>
                <w:lang w:eastAsia="ar-SA"/>
              </w:rPr>
              <w:t>2</w:t>
            </w:r>
          </w:p>
        </w:tc>
        <w:tc>
          <w:tcPr>
            <w:tcW w:w="4528" w:type="dxa"/>
            <w:tcBorders>
              <w:top w:val="single" w:sz="12" w:space="0" w:color="000000"/>
              <w:left w:val="single" w:sz="6" w:space="0" w:color="000000"/>
              <w:bottom w:val="single" w:sz="12" w:space="0" w:color="000000"/>
              <w:right w:val="single" w:sz="4" w:space="0" w:color="000000"/>
            </w:tcBorders>
            <w:vAlign w:val="center"/>
          </w:tcPr>
          <w:p w14:paraId="6B538331" w14:textId="70DC8318" w:rsidR="00EA6204" w:rsidRPr="00B72A1C" w:rsidRDefault="004532A3" w:rsidP="00EA6204">
            <w:pPr>
              <w:widowControl w:val="0"/>
              <w:jc w:val="center"/>
              <w:rPr>
                <w:rFonts w:ascii="Calibri" w:hAnsi="Calibri" w:cs="Calibri"/>
                <w:b/>
                <w:bCs/>
                <w:color w:val="000000" w:themeColor="text1"/>
                <w:sz w:val="24"/>
                <w:szCs w:val="24"/>
                <w:lang w:eastAsia="ar-SA"/>
              </w:rPr>
            </w:pPr>
            <w:r w:rsidRPr="004532A3">
              <w:rPr>
                <w:rFonts w:ascii="Calibri" w:hAnsi="Calibri" w:cs="Calibri"/>
                <w:b/>
                <w:bCs/>
                <w:color w:val="000000" w:themeColor="text1"/>
                <w:sz w:val="24"/>
                <w:szCs w:val="24"/>
                <w:lang w:eastAsia="ar-SA"/>
              </w:rPr>
              <w:t>Rodzaj materiałów eksploatacyjnych (R)</w:t>
            </w:r>
          </w:p>
        </w:tc>
        <w:tc>
          <w:tcPr>
            <w:tcW w:w="3271" w:type="dxa"/>
            <w:tcBorders>
              <w:top w:val="single" w:sz="12" w:space="0" w:color="000000"/>
              <w:left w:val="single" w:sz="4" w:space="0" w:color="000000"/>
              <w:bottom w:val="single" w:sz="12" w:space="0" w:color="000000"/>
              <w:right w:val="single" w:sz="6" w:space="0" w:color="000000"/>
            </w:tcBorders>
            <w:vAlign w:val="center"/>
          </w:tcPr>
          <w:p w14:paraId="7DDCE136" w14:textId="6D00A323" w:rsidR="00EA6204" w:rsidRPr="00B72A1C" w:rsidRDefault="000C5A77" w:rsidP="00EA6204">
            <w:pPr>
              <w:widowControl w:val="0"/>
              <w:jc w:val="center"/>
              <w:rPr>
                <w:rFonts w:ascii="Calibri" w:hAnsi="Calibri" w:cs="Calibri"/>
                <w:b/>
                <w:bCs/>
                <w:color w:val="000000" w:themeColor="text1"/>
                <w:sz w:val="24"/>
                <w:szCs w:val="24"/>
                <w:lang w:eastAsia="ar-SA"/>
              </w:rPr>
            </w:pPr>
            <w:r>
              <w:rPr>
                <w:rFonts w:ascii="Calibri" w:hAnsi="Calibri" w:cs="Calibri"/>
                <w:b/>
                <w:bCs/>
                <w:color w:val="000000" w:themeColor="text1"/>
                <w:sz w:val="24"/>
                <w:szCs w:val="24"/>
                <w:lang w:eastAsia="ar-SA"/>
              </w:rPr>
              <w:t>4</w:t>
            </w:r>
            <w:r w:rsidR="00EA6204">
              <w:rPr>
                <w:rFonts w:ascii="Calibri" w:hAnsi="Calibri" w:cs="Calibri"/>
                <w:b/>
                <w:bCs/>
                <w:color w:val="000000" w:themeColor="text1"/>
                <w:sz w:val="24"/>
                <w:szCs w:val="24"/>
                <w:lang w:eastAsia="ar-SA"/>
              </w:rPr>
              <w:t>0 %</w:t>
            </w:r>
          </w:p>
        </w:tc>
      </w:tr>
    </w:tbl>
    <w:p w14:paraId="6435C553" w14:textId="77777777" w:rsidR="00EA6204" w:rsidRPr="00EC2918" w:rsidRDefault="00EA6204" w:rsidP="00474EA2">
      <w:pPr>
        <w:spacing w:line="360" w:lineRule="auto"/>
        <w:ind w:left="993"/>
        <w:jc w:val="both"/>
        <w:rPr>
          <w:rFonts w:asciiTheme="majorHAnsi" w:hAnsiTheme="majorHAnsi" w:cstheme="majorHAnsi"/>
          <w:color w:val="00B050"/>
        </w:rPr>
      </w:pPr>
    </w:p>
    <w:p w14:paraId="20FA985D" w14:textId="7B91477D" w:rsidR="00C13D1C" w:rsidRDefault="00937A4C" w:rsidP="00094085">
      <w:pPr>
        <w:pStyle w:val="Akapitzlist"/>
        <w:numPr>
          <w:ilvl w:val="1"/>
          <w:numId w:val="7"/>
        </w:numPr>
        <w:spacing w:line="360" w:lineRule="auto"/>
        <w:jc w:val="both"/>
        <w:rPr>
          <w:rFonts w:asciiTheme="majorHAnsi" w:hAnsiTheme="majorHAnsi" w:cstheme="majorHAnsi"/>
        </w:rPr>
      </w:pPr>
      <w:r w:rsidRPr="00EA6204">
        <w:rPr>
          <w:rFonts w:asciiTheme="majorHAnsi" w:hAnsiTheme="majorHAnsi" w:cstheme="majorHAnsi"/>
          <w:b/>
          <w:bCs/>
        </w:rPr>
        <w:t>Zasady oceny ofert</w:t>
      </w:r>
      <w:r w:rsidR="002626CE" w:rsidRPr="00EA6204">
        <w:rPr>
          <w:rFonts w:asciiTheme="majorHAnsi" w:hAnsiTheme="majorHAnsi" w:cstheme="majorHAnsi"/>
          <w:b/>
          <w:bCs/>
        </w:rPr>
        <w:t xml:space="preserve"> w </w:t>
      </w:r>
      <w:r w:rsidRPr="00EA6204">
        <w:rPr>
          <w:rFonts w:asciiTheme="majorHAnsi" w:hAnsiTheme="majorHAnsi" w:cstheme="majorHAnsi"/>
          <w:b/>
          <w:bCs/>
        </w:rPr>
        <w:t>poszczególnych kryteriach</w:t>
      </w:r>
      <w:r w:rsidRPr="00DF6037">
        <w:rPr>
          <w:rFonts w:asciiTheme="majorHAnsi" w:hAnsiTheme="majorHAnsi" w:cstheme="majorHAnsi"/>
        </w:rPr>
        <w:t>:</w:t>
      </w:r>
    </w:p>
    <w:p w14:paraId="310F18D1" w14:textId="3D0F0FCA" w:rsidR="00EA6204" w:rsidRPr="00EA6204" w:rsidRDefault="00EA6204" w:rsidP="00EA6204">
      <w:pPr>
        <w:pStyle w:val="Akapitzlist"/>
        <w:spacing w:line="360" w:lineRule="auto"/>
        <w:ind w:left="792" w:hanging="83"/>
        <w:jc w:val="both"/>
        <w:rPr>
          <w:rFonts w:asciiTheme="majorHAnsi" w:hAnsiTheme="majorHAnsi" w:cstheme="majorHAnsi"/>
          <w:b/>
          <w:bCs/>
        </w:rPr>
      </w:pPr>
      <w:r w:rsidRPr="00EA6204">
        <w:rPr>
          <w:rFonts w:asciiTheme="majorHAnsi" w:hAnsiTheme="majorHAnsi" w:cstheme="majorHAnsi"/>
          <w:b/>
          <w:bCs/>
        </w:rPr>
        <w:t xml:space="preserve">KRYTERIUM </w:t>
      </w:r>
      <w:r w:rsidR="003B011C">
        <w:rPr>
          <w:rFonts w:asciiTheme="majorHAnsi" w:hAnsiTheme="majorHAnsi" w:cstheme="majorHAnsi"/>
          <w:b/>
          <w:bCs/>
        </w:rPr>
        <w:t xml:space="preserve">nr </w:t>
      </w:r>
      <w:r w:rsidRPr="00EA6204">
        <w:rPr>
          <w:rFonts w:asciiTheme="majorHAnsi" w:hAnsiTheme="majorHAnsi" w:cstheme="majorHAnsi"/>
          <w:b/>
          <w:bCs/>
        </w:rPr>
        <w:t>1</w:t>
      </w:r>
    </w:p>
    <w:p w14:paraId="6A258CF3" w14:textId="602F0A40" w:rsidR="00DD45B6" w:rsidRPr="00D668ED" w:rsidRDefault="00DD45B6" w:rsidP="003B011C">
      <w:pPr>
        <w:pStyle w:val="Akapitzlist"/>
        <w:spacing w:line="360" w:lineRule="auto"/>
        <w:ind w:left="1224" w:hanging="90"/>
        <w:jc w:val="both"/>
        <w:rPr>
          <w:rFonts w:asciiTheme="majorHAnsi" w:hAnsiTheme="majorHAnsi" w:cstheme="majorHAnsi"/>
        </w:rPr>
      </w:pPr>
      <w:r w:rsidRPr="00D668ED">
        <w:rPr>
          <w:rFonts w:asciiTheme="majorHAnsi" w:hAnsiTheme="majorHAnsi" w:cstheme="majorHAnsi"/>
          <w:b/>
        </w:rPr>
        <w:t xml:space="preserve">Cena </w:t>
      </w:r>
      <w:r w:rsidRPr="00D668ED">
        <w:rPr>
          <w:rFonts w:asciiTheme="majorHAnsi" w:hAnsiTheme="majorHAnsi" w:cstheme="majorHAnsi"/>
          <w:b/>
          <w:bCs/>
        </w:rPr>
        <w:t xml:space="preserve">oferty brutto </w:t>
      </w:r>
      <w:r w:rsidRPr="00D668ED">
        <w:rPr>
          <w:rFonts w:asciiTheme="majorHAnsi" w:hAnsiTheme="majorHAnsi" w:cstheme="majorHAnsi"/>
          <w:b/>
        </w:rPr>
        <w:t>(C) – waga</w:t>
      </w:r>
      <w:r w:rsidRPr="00D668ED">
        <w:rPr>
          <w:rFonts w:asciiTheme="majorHAnsi" w:hAnsiTheme="majorHAnsi" w:cstheme="majorHAnsi"/>
          <w:b/>
          <w:bCs/>
        </w:rPr>
        <w:t xml:space="preserve"> </w:t>
      </w:r>
      <w:r w:rsidR="00D2035C" w:rsidRPr="00D668ED">
        <w:rPr>
          <w:rFonts w:asciiTheme="majorHAnsi" w:hAnsiTheme="majorHAnsi" w:cstheme="majorHAnsi"/>
          <w:b/>
          <w:bCs/>
        </w:rPr>
        <w:t xml:space="preserve">60 </w:t>
      </w:r>
      <w:r w:rsidRPr="00D668ED">
        <w:rPr>
          <w:rFonts w:asciiTheme="majorHAnsi" w:hAnsiTheme="majorHAnsi" w:cstheme="majorHAnsi"/>
          <w:b/>
          <w:bCs/>
        </w:rPr>
        <w:t>%</w:t>
      </w:r>
    </w:p>
    <w:p w14:paraId="21DB083A" w14:textId="64A160A4" w:rsidR="00DD45B6" w:rsidRDefault="00CB1D58" w:rsidP="00474EA2">
      <w:pPr>
        <w:pStyle w:val="Akapitzlist"/>
        <w:tabs>
          <w:tab w:val="left" w:pos="360"/>
        </w:tabs>
        <w:spacing w:line="360" w:lineRule="auto"/>
        <w:ind w:left="1134"/>
        <w:jc w:val="both"/>
        <w:rPr>
          <w:rFonts w:asciiTheme="majorHAnsi" w:hAnsiTheme="majorHAnsi" w:cstheme="majorHAnsi"/>
        </w:rPr>
      </w:pPr>
      <w:r w:rsidRPr="00D668ED">
        <w:rPr>
          <w:rFonts w:asciiTheme="majorHAnsi" w:hAnsiTheme="majorHAnsi" w:cstheme="majorHAnsi"/>
        </w:rPr>
        <w:t>Punktacja w kryterium „Cena oferty brutto”</w:t>
      </w:r>
      <w:r w:rsidR="00DD45B6" w:rsidRPr="00D668ED">
        <w:rPr>
          <w:rFonts w:asciiTheme="majorHAnsi" w:hAnsiTheme="majorHAnsi" w:cstheme="majorHAnsi"/>
        </w:rPr>
        <w:t xml:space="preserve"> będzie wynikała</w:t>
      </w:r>
      <w:r w:rsidR="002626CE" w:rsidRPr="00D668ED">
        <w:rPr>
          <w:rFonts w:asciiTheme="majorHAnsi" w:hAnsiTheme="majorHAnsi" w:cstheme="majorHAnsi"/>
        </w:rPr>
        <w:t xml:space="preserve"> z </w:t>
      </w:r>
      <w:r w:rsidR="00DD45B6" w:rsidRPr="00D668ED">
        <w:rPr>
          <w:rFonts w:asciiTheme="majorHAnsi" w:hAnsiTheme="majorHAnsi" w:cstheme="majorHAnsi"/>
        </w:rPr>
        <w:t>„Ceny całkowitej oferty brutto”, zapisanej</w:t>
      </w:r>
      <w:r w:rsidR="002626CE" w:rsidRPr="00D668ED">
        <w:rPr>
          <w:rFonts w:asciiTheme="majorHAnsi" w:hAnsiTheme="majorHAnsi" w:cstheme="majorHAnsi"/>
        </w:rPr>
        <w:t xml:space="preserve"> w </w:t>
      </w:r>
      <w:r w:rsidR="00DD45B6" w:rsidRPr="00D668ED">
        <w:rPr>
          <w:rFonts w:asciiTheme="majorHAnsi" w:hAnsiTheme="majorHAnsi" w:cstheme="majorHAnsi"/>
        </w:rPr>
        <w:t xml:space="preserve">pkt </w:t>
      </w:r>
      <w:r w:rsidR="00A726BF" w:rsidRPr="00D668ED">
        <w:rPr>
          <w:rFonts w:asciiTheme="majorHAnsi" w:hAnsiTheme="majorHAnsi" w:cstheme="majorHAnsi"/>
        </w:rPr>
        <w:t>4</w:t>
      </w:r>
      <w:r w:rsidR="00DD45B6" w:rsidRPr="00D668ED">
        <w:rPr>
          <w:rFonts w:asciiTheme="majorHAnsi" w:hAnsiTheme="majorHAnsi" w:cstheme="majorHAnsi"/>
        </w:rPr>
        <w:t xml:space="preserve"> Formularza oferty </w:t>
      </w:r>
      <w:r w:rsidRPr="00D668ED">
        <w:rPr>
          <w:rFonts w:asciiTheme="majorHAnsi" w:hAnsiTheme="majorHAnsi" w:cstheme="majorHAnsi"/>
        </w:rPr>
        <w:t>(Załącznik nr 2 do SWZ</w:t>
      </w:r>
      <w:r w:rsidR="00605618" w:rsidRPr="00D668ED">
        <w:rPr>
          <w:rFonts w:asciiTheme="majorHAnsi" w:hAnsiTheme="majorHAnsi" w:cstheme="majorHAnsi"/>
        </w:rPr>
        <w:t>/umowy</w:t>
      </w:r>
      <w:r w:rsidRPr="00D668ED">
        <w:rPr>
          <w:rFonts w:asciiTheme="majorHAnsi" w:hAnsiTheme="majorHAnsi" w:cstheme="majorHAnsi"/>
        </w:rPr>
        <w:t xml:space="preserve">). </w:t>
      </w:r>
      <w:r w:rsidR="00DD45B6" w:rsidRPr="00D668ED">
        <w:rPr>
          <w:rFonts w:asciiTheme="majorHAnsi" w:hAnsiTheme="majorHAnsi" w:cstheme="majorHAnsi"/>
        </w:rPr>
        <w:t>Ze wszystkich wartości C</w:t>
      </w:r>
      <w:r w:rsidR="00DD45B6" w:rsidRPr="00D668ED">
        <w:rPr>
          <w:rFonts w:asciiTheme="majorHAnsi" w:hAnsiTheme="majorHAnsi" w:cstheme="majorHAnsi"/>
          <w:vertAlign w:val="subscript"/>
        </w:rPr>
        <w:t xml:space="preserve">i </w:t>
      </w:r>
      <w:r w:rsidR="00DD45B6" w:rsidRPr="00D668ED">
        <w:rPr>
          <w:rFonts w:asciiTheme="majorHAnsi" w:hAnsiTheme="majorHAnsi" w:cstheme="majorHAnsi"/>
        </w:rPr>
        <w:t>złożonych ofert niepodlegających odrzuceniu</w:t>
      </w:r>
      <w:r w:rsidRPr="00D668ED">
        <w:rPr>
          <w:rFonts w:asciiTheme="majorHAnsi" w:hAnsiTheme="majorHAnsi" w:cstheme="majorHAnsi"/>
        </w:rPr>
        <w:t xml:space="preserve"> Zamawiający</w:t>
      </w:r>
      <w:r w:rsidR="00DD45B6" w:rsidRPr="00D668ED">
        <w:rPr>
          <w:rFonts w:asciiTheme="majorHAnsi" w:hAnsiTheme="majorHAnsi" w:cstheme="majorHAnsi"/>
        </w:rPr>
        <w:t xml:space="preserve"> przyjmie wartość najmniejszą, jako C</w:t>
      </w:r>
      <w:r w:rsidR="00DD45B6" w:rsidRPr="00D668ED">
        <w:rPr>
          <w:rFonts w:asciiTheme="majorHAnsi" w:hAnsiTheme="majorHAnsi" w:cstheme="majorHAnsi"/>
          <w:vertAlign w:val="subscript"/>
        </w:rPr>
        <w:t xml:space="preserve">minimum. </w:t>
      </w:r>
      <w:r w:rsidR="00DD45B6" w:rsidRPr="00D668ED">
        <w:rPr>
          <w:rFonts w:asciiTheme="majorHAnsi" w:hAnsiTheme="majorHAnsi" w:cstheme="majorHAnsi"/>
        </w:rPr>
        <w:t>Punktacja za cenę oferty ustalona jest</w:t>
      </w:r>
      <w:r w:rsidR="002626CE" w:rsidRPr="00D668ED">
        <w:rPr>
          <w:rFonts w:asciiTheme="majorHAnsi" w:hAnsiTheme="majorHAnsi" w:cstheme="majorHAnsi"/>
        </w:rPr>
        <w:t xml:space="preserve"> w </w:t>
      </w:r>
      <w:r w:rsidR="00DD45B6" w:rsidRPr="00D668ED">
        <w:rPr>
          <w:rFonts w:asciiTheme="majorHAnsi" w:hAnsiTheme="majorHAnsi" w:cstheme="majorHAnsi"/>
        </w:rPr>
        <w:t>sposób następujący:</w:t>
      </w:r>
    </w:p>
    <w:p w14:paraId="0C6AD074" w14:textId="77777777" w:rsidR="004532A3" w:rsidRPr="00D668ED" w:rsidRDefault="004532A3" w:rsidP="00474EA2">
      <w:pPr>
        <w:pStyle w:val="Akapitzlist"/>
        <w:tabs>
          <w:tab w:val="left" w:pos="360"/>
        </w:tabs>
        <w:spacing w:line="360" w:lineRule="auto"/>
        <w:ind w:left="1134"/>
        <w:jc w:val="both"/>
        <w:rPr>
          <w:rFonts w:asciiTheme="majorHAnsi" w:hAnsiTheme="majorHAnsi" w:cstheme="majorHAnsi"/>
        </w:rPr>
      </w:pPr>
    </w:p>
    <w:p w14:paraId="5AAE86CB" w14:textId="0279234A" w:rsidR="008333E8" w:rsidRPr="00D668ED" w:rsidRDefault="00DD45B6" w:rsidP="004532A3">
      <w:pPr>
        <w:tabs>
          <w:tab w:val="left" w:pos="1800"/>
        </w:tabs>
        <w:spacing w:line="360" w:lineRule="auto"/>
        <w:ind w:left="3828" w:hanging="1843"/>
        <w:jc w:val="both"/>
        <w:rPr>
          <w:rFonts w:asciiTheme="majorHAnsi" w:hAnsiTheme="majorHAnsi" w:cstheme="majorHAnsi"/>
          <w:vertAlign w:val="subscript"/>
        </w:rPr>
      </w:pPr>
      <w:r w:rsidRPr="00D668ED">
        <w:rPr>
          <w:rFonts w:asciiTheme="majorHAnsi" w:hAnsiTheme="majorHAnsi" w:cstheme="majorHAnsi"/>
        </w:rPr>
        <w:t>C</w:t>
      </w:r>
      <w:r w:rsidRPr="00D668ED">
        <w:rPr>
          <w:rFonts w:asciiTheme="majorHAnsi" w:hAnsiTheme="majorHAnsi" w:cstheme="majorHAnsi"/>
          <w:vertAlign w:val="subscript"/>
        </w:rPr>
        <w:t>minimum</w:t>
      </w:r>
    </w:p>
    <w:p w14:paraId="692D5196" w14:textId="32E71FD6" w:rsidR="00CB1D58" w:rsidRPr="00D668ED" w:rsidRDefault="00DD45B6" w:rsidP="004532A3">
      <w:pPr>
        <w:tabs>
          <w:tab w:val="left" w:pos="1800"/>
        </w:tabs>
        <w:spacing w:line="360" w:lineRule="auto"/>
        <w:ind w:left="3261" w:hanging="1843"/>
        <w:jc w:val="both"/>
        <w:rPr>
          <w:rFonts w:asciiTheme="majorHAnsi" w:hAnsiTheme="majorHAnsi" w:cstheme="majorHAnsi"/>
        </w:rPr>
      </w:pPr>
      <w:r w:rsidRPr="00D668ED">
        <w:rPr>
          <w:rFonts w:asciiTheme="majorHAnsi" w:hAnsiTheme="majorHAnsi" w:cstheme="majorHAnsi"/>
        </w:rPr>
        <w:t xml:space="preserve">C   = ---------------------- </w:t>
      </w:r>
      <w:r w:rsidR="004532A3" w:rsidRPr="003B011C">
        <w:rPr>
          <w:rFonts w:asciiTheme="majorHAnsi" w:hAnsiTheme="majorHAnsi" w:cstheme="majorHAnsi"/>
          <w:color w:val="000000"/>
        </w:rPr>
        <w:t xml:space="preserve">x </w:t>
      </w:r>
      <w:r w:rsidR="004532A3" w:rsidRPr="003B011C">
        <w:rPr>
          <w:rFonts w:asciiTheme="majorHAnsi" w:hAnsiTheme="majorHAnsi" w:cstheme="majorHAnsi"/>
        </w:rPr>
        <w:t>ilość punktów(max. 100) x waga kryterium (60%)</w:t>
      </w:r>
    </w:p>
    <w:p w14:paraId="13514A1E" w14:textId="53A10F5C" w:rsidR="00CB1D58" w:rsidRPr="00D668ED" w:rsidRDefault="00CB1D58" w:rsidP="004532A3">
      <w:pPr>
        <w:tabs>
          <w:tab w:val="left" w:pos="1800"/>
        </w:tabs>
        <w:spacing w:line="360" w:lineRule="auto"/>
        <w:ind w:firstLine="2268"/>
        <w:jc w:val="both"/>
        <w:rPr>
          <w:rFonts w:asciiTheme="majorHAnsi" w:hAnsiTheme="majorHAnsi" w:cstheme="majorHAnsi"/>
          <w:vertAlign w:val="subscript"/>
        </w:rPr>
      </w:pPr>
      <w:r w:rsidRPr="00D668ED">
        <w:rPr>
          <w:rFonts w:asciiTheme="majorHAnsi" w:hAnsiTheme="majorHAnsi" w:cstheme="majorHAnsi"/>
        </w:rPr>
        <w:t>C</w:t>
      </w:r>
      <w:r w:rsidRPr="00D668ED">
        <w:rPr>
          <w:rFonts w:asciiTheme="majorHAnsi" w:hAnsiTheme="majorHAnsi" w:cstheme="majorHAnsi"/>
          <w:vertAlign w:val="subscript"/>
        </w:rPr>
        <w:t>i</w:t>
      </w:r>
    </w:p>
    <w:p w14:paraId="25B4B40B" w14:textId="25232FE2" w:rsidR="00CB1D58" w:rsidRPr="00D668ED" w:rsidRDefault="00CB1D58" w:rsidP="00930C0F">
      <w:pPr>
        <w:tabs>
          <w:tab w:val="left" w:pos="1800"/>
        </w:tabs>
        <w:spacing w:line="360" w:lineRule="auto"/>
        <w:jc w:val="both"/>
        <w:rPr>
          <w:rFonts w:asciiTheme="majorHAnsi" w:hAnsiTheme="majorHAnsi" w:cstheme="majorHAnsi"/>
          <w:i/>
          <w:lang w:val="pl-PL" w:eastAsia="en-US"/>
        </w:rPr>
      </w:pPr>
      <w:r w:rsidRPr="00D668ED">
        <w:rPr>
          <w:rFonts w:asciiTheme="majorHAnsi" w:hAnsiTheme="majorHAnsi" w:cstheme="majorHAnsi"/>
          <w:i/>
          <w:lang w:val="pl-PL" w:eastAsia="en-US"/>
        </w:rPr>
        <w:t xml:space="preserve">                       C </w:t>
      </w:r>
      <w:r w:rsidRPr="00D668ED">
        <w:rPr>
          <w:rFonts w:asciiTheme="majorHAnsi" w:hAnsiTheme="majorHAnsi" w:cstheme="majorHAnsi"/>
          <w:i/>
          <w:vertAlign w:val="subscript"/>
          <w:lang w:val="pl-PL" w:eastAsia="en-US"/>
        </w:rPr>
        <w:t>i</w:t>
      </w:r>
      <w:r w:rsidRPr="00D668ED">
        <w:rPr>
          <w:rFonts w:asciiTheme="majorHAnsi" w:hAnsiTheme="majorHAnsi" w:cstheme="majorHAnsi"/>
          <w:i/>
          <w:lang w:val="pl-PL" w:eastAsia="en-US"/>
        </w:rPr>
        <w:t xml:space="preserve">   -  Cena badanej oferty (z  Formularza  ofertowego)</w:t>
      </w:r>
    </w:p>
    <w:p w14:paraId="3F64DA7C" w14:textId="4B473142" w:rsidR="00CB1D58" w:rsidRDefault="00CB1D58" w:rsidP="00CB1D58">
      <w:pPr>
        <w:tabs>
          <w:tab w:val="left" w:pos="1800"/>
        </w:tabs>
        <w:spacing w:line="360" w:lineRule="auto"/>
        <w:ind w:left="1134"/>
        <w:jc w:val="both"/>
        <w:rPr>
          <w:rFonts w:asciiTheme="majorHAnsi" w:hAnsiTheme="majorHAnsi" w:cstheme="majorHAnsi"/>
          <w:i/>
          <w:lang w:val="pl-PL" w:eastAsia="en-US"/>
        </w:rPr>
      </w:pPr>
      <w:r w:rsidRPr="00D668ED">
        <w:rPr>
          <w:rFonts w:asciiTheme="majorHAnsi" w:hAnsiTheme="majorHAnsi" w:cstheme="majorHAnsi"/>
          <w:i/>
          <w:lang w:val="pl-PL" w:eastAsia="en-US"/>
        </w:rPr>
        <w:t xml:space="preserve">Oferta Wykonawcy w kryterium „Cena oferty brutto” może otrzymać maksymalnie 60 pkt </w:t>
      </w:r>
      <w:r w:rsidRPr="00844C6C">
        <w:rPr>
          <w:rFonts w:asciiTheme="majorHAnsi" w:hAnsiTheme="majorHAnsi" w:cstheme="majorHAnsi"/>
          <w:i/>
          <w:lang w:val="pl-PL" w:eastAsia="en-US"/>
        </w:rPr>
        <w:t>(100 pkt x waga kryterium 60%)</w:t>
      </w:r>
    </w:p>
    <w:p w14:paraId="30AED421" w14:textId="77777777" w:rsidR="00EA6204" w:rsidRDefault="00EA6204" w:rsidP="00EA6204">
      <w:pPr>
        <w:pStyle w:val="Akapitzlist"/>
        <w:spacing w:line="360" w:lineRule="auto"/>
        <w:ind w:left="792"/>
        <w:jc w:val="both"/>
        <w:rPr>
          <w:rFonts w:asciiTheme="majorHAnsi" w:hAnsiTheme="majorHAnsi" w:cstheme="majorHAnsi"/>
          <w:b/>
          <w:bCs/>
        </w:rPr>
      </w:pPr>
    </w:p>
    <w:p w14:paraId="05398D71" w14:textId="1038B428" w:rsidR="00844C6C" w:rsidRPr="00EA6204" w:rsidRDefault="00EA6204" w:rsidP="00EA6204">
      <w:pPr>
        <w:pStyle w:val="Akapitzlist"/>
        <w:spacing w:line="360" w:lineRule="auto"/>
        <w:ind w:left="792" w:hanging="83"/>
        <w:jc w:val="both"/>
        <w:rPr>
          <w:rFonts w:asciiTheme="majorHAnsi" w:hAnsiTheme="majorHAnsi" w:cstheme="majorHAnsi"/>
          <w:b/>
          <w:bCs/>
        </w:rPr>
      </w:pPr>
      <w:r>
        <w:rPr>
          <w:rFonts w:asciiTheme="majorHAnsi" w:hAnsiTheme="majorHAnsi" w:cstheme="majorHAnsi"/>
          <w:b/>
          <w:bCs/>
        </w:rPr>
        <w:t xml:space="preserve">KRYTERIUM </w:t>
      </w:r>
      <w:r w:rsidR="003B011C">
        <w:rPr>
          <w:rFonts w:asciiTheme="majorHAnsi" w:hAnsiTheme="majorHAnsi" w:cstheme="majorHAnsi"/>
          <w:b/>
          <w:bCs/>
        </w:rPr>
        <w:t xml:space="preserve">nr </w:t>
      </w:r>
      <w:r>
        <w:rPr>
          <w:rFonts w:asciiTheme="majorHAnsi" w:hAnsiTheme="majorHAnsi" w:cstheme="majorHAnsi"/>
          <w:b/>
          <w:bCs/>
        </w:rPr>
        <w:t>2</w:t>
      </w:r>
    </w:p>
    <w:p w14:paraId="2E20F33A" w14:textId="4EEFD483" w:rsidR="006366EA" w:rsidRPr="00102CE1" w:rsidRDefault="003B011C" w:rsidP="003B011C">
      <w:pPr>
        <w:pStyle w:val="Akapitzlist"/>
        <w:spacing w:line="360" w:lineRule="auto"/>
        <w:ind w:left="1224" w:hanging="90"/>
        <w:jc w:val="both"/>
        <w:rPr>
          <w:rFonts w:asciiTheme="majorHAnsi" w:hAnsiTheme="majorHAnsi" w:cstheme="majorHAnsi"/>
          <w:b/>
          <w:bCs/>
        </w:rPr>
      </w:pPr>
      <w:bookmarkStart w:id="39" w:name="_Hlk71893047"/>
      <w:bookmarkStart w:id="40" w:name="_Hlk71032398"/>
      <w:r w:rsidRPr="003B011C">
        <w:rPr>
          <w:rFonts w:asciiTheme="majorHAnsi" w:hAnsiTheme="majorHAnsi" w:cstheme="majorHAnsi"/>
          <w:b/>
          <w:bCs/>
        </w:rPr>
        <w:t xml:space="preserve">Rodzaj materiałów eksploatacyjnych </w:t>
      </w:r>
      <w:r>
        <w:rPr>
          <w:rFonts w:asciiTheme="majorHAnsi" w:hAnsiTheme="majorHAnsi" w:cstheme="majorHAnsi"/>
          <w:b/>
          <w:bCs/>
        </w:rPr>
        <w:t xml:space="preserve">(R) </w:t>
      </w:r>
      <w:r w:rsidR="001A5A40" w:rsidRPr="00102CE1">
        <w:rPr>
          <w:rFonts w:asciiTheme="majorHAnsi" w:hAnsiTheme="majorHAnsi" w:cstheme="majorHAnsi"/>
          <w:b/>
          <w:bCs/>
        </w:rPr>
        <w:t>–</w:t>
      </w:r>
      <w:r w:rsidR="006366EA" w:rsidRPr="00102CE1">
        <w:rPr>
          <w:rFonts w:asciiTheme="majorHAnsi" w:hAnsiTheme="majorHAnsi" w:cstheme="majorHAnsi"/>
          <w:b/>
          <w:bCs/>
        </w:rPr>
        <w:t xml:space="preserve"> </w:t>
      </w:r>
      <w:r w:rsidR="001A5A40" w:rsidRPr="00102CE1">
        <w:rPr>
          <w:rFonts w:asciiTheme="majorHAnsi" w:hAnsiTheme="majorHAnsi" w:cstheme="majorHAnsi"/>
          <w:b/>
          <w:bCs/>
        </w:rPr>
        <w:t xml:space="preserve">waga </w:t>
      </w:r>
      <w:r w:rsidR="000C5A77">
        <w:rPr>
          <w:rFonts w:asciiTheme="majorHAnsi" w:hAnsiTheme="majorHAnsi" w:cstheme="majorHAnsi"/>
          <w:b/>
          <w:bCs/>
        </w:rPr>
        <w:t>4</w:t>
      </w:r>
      <w:r w:rsidR="001A72A5" w:rsidRPr="00102CE1">
        <w:rPr>
          <w:rFonts w:asciiTheme="majorHAnsi" w:hAnsiTheme="majorHAnsi" w:cstheme="majorHAnsi"/>
          <w:b/>
          <w:bCs/>
        </w:rPr>
        <w:t>0</w:t>
      </w:r>
      <w:r w:rsidR="006366EA" w:rsidRPr="00102CE1">
        <w:rPr>
          <w:rFonts w:asciiTheme="majorHAnsi" w:hAnsiTheme="majorHAnsi" w:cstheme="majorHAnsi"/>
          <w:b/>
          <w:bCs/>
        </w:rPr>
        <w:t xml:space="preserve"> </w:t>
      </w:r>
      <w:r w:rsidR="001A5A40" w:rsidRPr="00102CE1">
        <w:rPr>
          <w:rFonts w:asciiTheme="majorHAnsi" w:hAnsiTheme="majorHAnsi" w:cstheme="majorHAnsi"/>
          <w:b/>
          <w:bCs/>
        </w:rPr>
        <w:t>%</w:t>
      </w:r>
    </w:p>
    <w:p w14:paraId="6F0A199E" w14:textId="79B9A821" w:rsidR="00102CE1" w:rsidRDefault="003B011C" w:rsidP="000C5A77">
      <w:pPr>
        <w:pStyle w:val="Akapitzlist"/>
        <w:tabs>
          <w:tab w:val="left" w:pos="360"/>
        </w:tabs>
        <w:spacing w:line="360" w:lineRule="auto"/>
        <w:ind w:left="1134"/>
        <w:jc w:val="both"/>
        <w:rPr>
          <w:rFonts w:asciiTheme="majorHAnsi" w:hAnsiTheme="majorHAnsi" w:cstheme="majorHAnsi"/>
        </w:rPr>
      </w:pPr>
      <w:bookmarkStart w:id="41" w:name="_Hlk69818972"/>
      <w:bookmarkStart w:id="42" w:name="_Hlk71879924"/>
      <w:r w:rsidRPr="003B011C">
        <w:rPr>
          <w:rFonts w:asciiTheme="majorHAnsi" w:hAnsiTheme="majorHAnsi" w:cstheme="majorHAnsi"/>
        </w:rPr>
        <w:t>W kryterium rodzaj materiałów eksploatacyjnych punkty będą przyznawane wg. Poniższego zestawienia. Poniższe punkty procentowe w przedmiotowym kryterium zostaną przyznane temu wykonawcy, który w formularzu asortymentowo-cenowym załącznik 1 do SWZ, zaoferuje (osobno dla każdej z części):</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tblGrid>
      <w:tr w:rsidR="003B011C" w:rsidRPr="0079125B" w14:paraId="2210C338" w14:textId="77777777" w:rsidTr="003B011C">
        <w:trPr>
          <w:trHeight w:val="313"/>
        </w:trPr>
        <w:tc>
          <w:tcPr>
            <w:tcW w:w="3260" w:type="dxa"/>
            <w:vAlign w:val="center"/>
          </w:tcPr>
          <w:bookmarkEnd w:id="39"/>
          <w:bookmarkEnd w:id="40"/>
          <w:bookmarkEnd w:id="41"/>
          <w:bookmarkEnd w:id="42"/>
          <w:p w14:paraId="5CC6CC58" w14:textId="77777777" w:rsidR="003B011C" w:rsidRPr="0079125B" w:rsidRDefault="003B011C" w:rsidP="007C7AF4">
            <w:pPr>
              <w:suppressAutoHyphens/>
              <w:spacing w:after="60"/>
              <w:ind w:left="71"/>
              <w:jc w:val="center"/>
              <w:rPr>
                <w:rFonts w:ascii="Verdana" w:hAnsi="Verdana"/>
                <w:sz w:val="18"/>
                <w:szCs w:val="18"/>
              </w:rPr>
            </w:pPr>
            <w:r w:rsidRPr="0079125B">
              <w:rPr>
                <w:rFonts w:ascii="Verdana" w:hAnsi="Verdana"/>
                <w:sz w:val="18"/>
                <w:szCs w:val="18"/>
              </w:rPr>
              <w:t>Rodzaj materiałów eksploatacyjnych zalecanych przez producentów urządzenia</w:t>
            </w:r>
          </w:p>
        </w:tc>
        <w:tc>
          <w:tcPr>
            <w:tcW w:w="3260" w:type="dxa"/>
            <w:vAlign w:val="center"/>
          </w:tcPr>
          <w:p w14:paraId="519A2881" w14:textId="77777777" w:rsidR="003B011C" w:rsidRPr="0079125B" w:rsidRDefault="003B011C" w:rsidP="007C7AF4">
            <w:pPr>
              <w:suppressAutoHyphens/>
              <w:spacing w:after="60"/>
              <w:jc w:val="center"/>
              <w:rPr>
                <w:rFonts w:ascii="Verdana" w:hAnsi="Verdana"/>
                <w:sz w:val="18"/>
                <w:szCs w:val="18"/>
              </w:rPr>
            </w:pPr>
            <w:r w:rsidRPr="0079125B">
              <w:rPr>
                <w:rFonts w:ascii="Verdana" w:hAnsi="Verdana"/>
                <w:sz w:val="18"/>
                <w:szCs w:val="18"/>
              </w:rPr>
              <w:t>Ilość punktów</w:t>
            </w:r>
          </w:p>
        </w:tc>
      </w:tr>
      <w:tr w:rsidR="003B011C" w:rsidRPr="0079125B" w14:paraId="3C61BEFA" w14:textId="77777777" w:rsidTr="003B011C">
        <w:trPr>
          <w:trHeight w:val="64"/>
        </w:trPr>
        <w:tc>
          <w:tcPr>
            <w:tcW w:w="3260" w:type="dxa"/>
            <w:vAlign w:val="center"/>
          </w:tcPr>
          <w:p w14:paraId="781DF376" w14:textId="77777777" w:rsidR="003B011C" w:rsidRPr="0079125B" w:rsidRDefault="003B011C" w:rsidP="007C7AF4">
            <w:pPr>
              <w:suppressAutoHyphens/>
              <w:spacing w:after="60"/>
              <w:ind w:left="71"/>
              <w:jc w:val="center"/>
              <w:rPr>
                <w:rFonts w:ascii="Verdana" w:hAnsi="Verdana"/>
                <w:strike/>
                <w:sz w:val="18"/>
                <w:szCs w:val="18"/>
              </w:rPr>
            </w:pPr>
            <w:r w:rsidRPr="0079125B">
              <w:rPr>
                <w:rFonts w:ascii="Verdana" w:hAnsi="Verdana"/>
                <w:sz w:val="18"/>
                <w:szCs w:val="18"/>
              </w:rPr>
              <w:t>100% materiałów eksploatacyjnych *</w:t>
            </w:r>
          </w:p>
        </w:tc>
        <w:tc>
          <w:tcPr>
            <w:tcW w:w="3260" w:type="dxa"/>
            <w:vAlign w:val="center"/>
          </w:tcPr>
          <w:p w14:paraId="3011F7F2" w14:textId="77777777" w:rsidR="003B011C" w:rsidRPr="0079125B" w:rsidRDefault="003B011C" w:rsidP="007C7AF4">
            <w:pPr>
              <w:suppressAutoHyphens/>
              <w:spacing w:after="60"/>
              <w:jc w:val="center"/>
              <w:rPr>
                <w:rFonts w:ascii="Verdana" w:hAnsi="Verdana"/>
                <w:sz w:val="18"/>
                <w:szCs w:val="18"/>
              </w:rPr>
            </w:pPr>
            <w:r>
              <w:rPr>
                <w:rFonts w:ascii="Verdana" w:hAnsi="Verdana"/>
                <w:sz w:val="18"/>
                <w:szCs w:val="18"/>
              </w:rPr>
              <w:t>40</w:t>
            </w:r>
          </w:p>
        </w:tc>
      </w:tr>
      <w:tr w:rsidR="003B011C" w:rsidRPr="0079125B" w14:paraId="39F4799E" w14:textId="77777777" w:rsidTr="003B011C">
        <w:trPr>
          <w:trHeight w:val="313"/>
        </w:trPr>
        <w:tc>
          <w:tcPr>
            <w:tcW w:w="3260" w:type="dxa"/>
            <w:vAlign w:val="center"/>
          </w:tcPr>
          <w:p w14:paraId="0CE86247" w14:textId="77777777" w:rsidR="003B011C" w:rsidRPr="0079125B" w:rsidRDefault="003B011C" w:rsidP="007C7AF4">
            <w:pPr>
              <w:suppressAutoHyphens/>
              <w:spacing w:after="60"/>
              <w:ind w:left="71"/>
              <w:jc w:val="center"/>
              <w:rPr>
                <w:rFonts w:ascii="Verdana" w:hAnsi="Verdana"/>
                <w:strike/>
                <w:sz w:val="18"/>
                <w:szCs w:val="18"/>
              </w:rPr>
            </w:pPr>
            <w:r w:rsidRPr="0079125B">
              <w:rPr>
                <w:rFonts w:ascii="Verdana" w:hAnsi="Verdana"/>
                <w:sz w:val="18"/>
                <w:szCs w:val="18"/>
              </w:rPr>
              <w:t>95-99,99% materiałów eksploatacyjnych *</w:t>
            </w:r>
          </w:p>
        </w:tc>
        <w:tc>
          <w:tcPr>
            <w:tcW w:w="3260" w:type="dxa"/>
            <w:vAlign w:val="center"/>
          </w:tcPr>
          <w:p w14:paraId="4A0EEF05" w14:textId="77777777" w:rsidR="003B011C" w:rsidRPr="0079125B" w:rsidRDefault="003B011C" w:rsidP="007C7AF4">
            <w:pPr>
              <w:suppressAutoHyphens/>
              <w:spacing w:after="60"/>
              <w:jc w:val="center"/>
              <w:rPr>
                <w:rFonts w:ascii="Verdana" w:hAnsi="Verdana"/>
                <w:sz w:val="18"/>
                <w:szCs w:val="18"/>
              </w:rPr>
            </w:pPr>
            <w:r w:rsidRPr="0079125B">
              <w:rPr>
                <w:rFonts w:ascii="Verdana" w:hAnsi="Verdana"/>
                <w:sz w:val="18"/>
                <w:szCs w:val="18"/>
              </w:rPr>
              <w:t>25</w:t>
            </w:r>
          </w:p>
        </w:tc>
      </w:tr>
      <w:tr w:rsidR="003B011C" w:rsidRPr="0079125B" w14:paraId="15E0CE1D" w14:textId="77777777" w:rsidTr="003B011C">
        <w:trPr>
          <w:trHeight w:val="313"/>
        </w:trPr>
        <w:tc>
          <w:tcPr>
            <w:tcW w:w="3260" w:type="dxa"/>
            <w:vAlign w:val="center"/>
          </w:tcPr>
          <w:p w14:paraId="72EA8454" w14:textId="77777777" w:rsidR="003B011C" w:rsidRPr="0079125B" w:rsidRDefault="003B011C" w:rsidP="007C7AF4">
            <w:pPr>
              <w:suppressAutoHyphens/>
              <w:spacing w:after="60"/>
              <w:ind w:left="71"/>
              <w:jc w:val="center"/>
              <w:rPr>
                <w:rFonts w:ascii="Verdana" w:hAnsi="Verdana"/>
                <w:strike/>
                <w:sz w:val="18"/>
                <w:szCs w:val="18"/>
              </w:rPr>
            </w:pPr>
            <w:r w:rsidRPr="0079125B">
              <w:rPr>
                <w:rFonts w:ascii="Verdana" w:hAnsi="Verdana"/>
                <w:sz w:val="18"/>
                <w:szCs w:val="18"/>
              </w:rPr>
              <w:t>90-94,99% materiałów eksploatacyjnych *</w:t>
            </w:r>
          </w:p>
        </w:tc>
        <w:tc>
          <w:tcPr>
            <w:tcW w:w="3260" w:type="dxa"/>
            <w:vAlign w:val="center"/>
          </w:tcPr>
          <w:p w14:paraId="29E373DE" w14:textId="77777777" w:rsidR="003B011C" w:rsidRPr="0079125B" w:rsidRDefault="003B011C" w:rsidP="007C7AF4">
            <w:pPr>
              <w:suppressAutoHyphens/>
              <w:spacing w:after="60"/>
              <w:jc w:val="center"/>
              <w:rPr>
                <w:rFonts w:ascii="Verdana" w:hAnsi="Verdana"/>
                <w:sz w:val="18"/>
                <w:szCs w:val="18"/>
              </w:rPr>
            </w:pPr>
            <w:r w:rsidRPr="0079125B">
              <w:rPr>
                <w:rFonts w:ascii="Verdana" w:hAnsi="Verdana"/>
                <w:sz w:val="18"/>
                <w:szCs w:val="18"/>
              </w:rPr>
              <w:t>15</w:t>
            </w:r>
          </w:p>
        </w:tc>
      </w:tr>
      <w:tr w:rsidR="003B011C" w:rsidRPr="0079125B" w14:paraId="73E09FDA" w14:textId="77777777" w:rsidTr="003B011C">
        <w:trPr>
          <w:trHeight w:val="313"/>
        </w:trPr>
        <w:tc>
          <w:tcPr>
            <w:tcW w:w="3260" w:type="dxa"/>
            <w:vAlign w:val="center"/>
          </w:tcPr>
          <w:p w14:paraId="6C4FE66E" w14:textId="77777777" w:rsidR="003B011C" w:rsidRPr="0079125B" w:rsidRDefault="003B011C" w:rsidP="007C7AF4">
            <w:pPr>
              <w:suppressAutoHyphens/>
              <w:spacing w:after="60"/>
              <w:ind w:left="71"/>
              <w:jc w:val="center"/>
              <w:rPr>
                <w:rFonts w:ascii="Verdana" w:hAnsi="Verdana"/>
                <w:sz w:val="18"/>
                <w:szCs w:val="18"/>
              </w:rPr>
            </w:pPr>
            <w:r w:rsidRPr="0079125B">
              <w:rPr>
                <w:rFonts w:ascii="Verdana" w:hAnsi="Verdana"/>
                <w:sz w:val="18"/>
                <w:szCs w:val="18"/>
              </w:rPr>
              <w:t>89,99% i Poniżej *</w:t>
            </w:r>
          </w:p>
        </w:tc>
        <w:tc>
          <w:tcPr>
            <w:tcW w:w="3260" w:type="dxa"/>
            <w:vAlign w:val="center"/>
          </w:tcPr>
          <w:p w14:paraId="5047F721" w14:textId="77777777" w:rsidR="003B011C" w:rsidRPr="0079125B" w:rsidRDefault="003B011C" w:rsidP="007C7AF4">
            <w:pPr>
              <w:suppressAutoHyphens/>
              <w:spacing w:after="60"/>
              <w:jc w:val="center"/>
              <w:rPr>
                <w:rFonts w:ascii="Verdana" w:hAnsi="Verdana"/>
                <w:sz w:val="18"/>
                <w:szCs w:val="18"/>
              </w:rPr>
            </w:pPr>
            <w:r w:rsidRPr="0079125B">
              <w:rPr>
                <w:rFonts w:ascii="Verdana" w:hAnsi="Verdana"/>
                <w:sz w:val="18"/>
                <w:szCs w:val="18"/>
              </w:rPr>
              <w:t>0</w:t>
            </w:r>
          </w:p>
        </w:tc>
      </w:tr>
    </w:tbl>
    <w:p w14:paraId="50EC36E3" w14:textId="5A6DA864" w:rsidR="00546CD2" w:rsidRPr="00340355" w:rsidRDefault="003B011C" w:rsidP="003B011C">
      <w:pPr>
        <w:pStyle w:val="Akapitzlist"/>
        <w:spacing w:line="360" w:lineRule="auto"/>
        <w:ind w:left="1276"/>
        <w:jc w:val="both"/>
        <w:rPr>
          <w:rFonts w:asciiTheme="majorHAnsi" w:hAnsiTheme="majorHAnsi" w:cstheme="majorHAnsi"/>
          <w:sz w:val="18"/>
          <w:szCs w:val="18"/>
        </w:rPr>
      </w:pPr>
      <w:r w:rsidRPr="00340355">
        <w:rPr>
          <w:rFonts w:asciiTheme="majorHAnsi" w:hAnsiTheme="majorHAnsi" w:cstheme="majorHAnsi"/>
          <w:sz w:val="18"/>
          <w:szCs w:val="18"/>
        </w:rPr>
        <w:t xml:space="preserve">* procentowy udział w ofercie rodzajów materiałów eksploatacyjnych zalecanych przez producentów urządzeń (tj. materiałów eksploatacyjnych zalecanych przez producenta sprzętu wskazanego przez Zamawiającego w kolumnie nr 3 w formularzu asortymentowo cenowym – załącznik nr 1 do SWZ) w </w:t>
      </w:r>
      <w:r w:rsidRPr="00340355">
        <w:rPr>
          <w:rFonts w:asciiTheme="majorHAnsi" w:hAnsiTheme="majorHAnsi" w:cstheme="majorHAnsi"/>
          <w:sz w:val="18"/>
          <w:szCs w:val="18"/>
        </w:rPr>
        <w:lastRenderedPageBreak/>
        <w:t xml:space="preserve">odniesieniu do całkowitej liczby rodzajów materiałów eksploatacyjnych </w:t>
      </w:r>
      <w:r w:rsidR="00391C00">
        <w:rPr>
          <w:rFonts w:asciiTheme="majorHAnsi" w:hAnsiTheme="majorHAnsi" w:cstheme="majorHAnsi"/>
          <w:sz w:val="18"/>
          <w:szCs w:val="18"/>
        </w:rPr>
        <w:t>oferowanych</w:t>
      </w:r>
      <w:r w:rsidRPr="00340355">
        <w:rPr>
          <w:rFonts w:asciiTheme="majorHAnsi" w:hAnsiTheme="majorHAnsi" w:cstheme="majorHAnsi"/>
          <w:sz w:val="18"/>
          <w:szCs w:val="18"/>
        </w:rPr>
        <w:t xml:space="preserve"> Zamawiające</w:t>
      </w:r>
      <w:r w:rsidR="00391C00">
        <w:rPr>
          <w:rFonts w:asciiTheme="majorHAnsi" w:hAnsiTheme="majorHAnsi" w:cstheme="majorHAnsi"/>
          <w:sz w:val="18"/>
          <w:szCs w:val="18"/>
        </w:rPr>
        <w:t>mu</w:t>
      </w:r>
      <w:r w:rsidRPr="00340355">
        <w:rPr>
          <w:rFonts w:asciiTheme="majorHAnsi" w:hAnsiTheme="majorHAnsi" w:cstheme="majorHAnsi"/>
          <w:sz w:val="18"/>
          <w:szCs w:val="18"/>
        </w:rPr>
        <w:t xml:space="preserve"> – liczonych w sztukach zgodnie z </w:t>
      </w:r>
      <w:r w:rsidRPr="00391C00">
        <w:rPr>
          <w:rFonts w:asciiTheme="majorHAnsi" w:hAnsiTheme="majorHAnsi" w:cstheme="majorHAnsi"/>
          <w:sz w:val="18"/>
          <w:szCs w:val="18"/>
        </w:rPr>
        <w:t xml:space="preserve">kolumną nr </w:t>
      </w:r>
      <w:r w:rsidR="00CB47EE" w:rsidRPr="00391C00">
        <w:rPr>
          <w:rFonts w:asciiTheme="majorHAnsi" w:hAnsiTheme="majorHAnsi" w:cstheme="majorHAnsi"/>
          <w:sz w:val="18"/>
          <w:szCs w:val="18"/>
        </w:rPr>
        <w:t>4</w:t>
      </w:r>
      <w:r w:rsidRPr="00391C00">
        <w:rPr>
          <w:rFonts w:asciiTheme="majorHAnsi" w:hAnsiTheme="majorHAnsi" w:cstheme="majorHAnsi"/>
          <w:sz w:val="18"/>
          <w:szCs w:val="18"/>
        </w:rPr>
        <w:t xml:space="preserve"> </w:t>
      </w:r>
      <w:r w:rsidRPr="00340355">
        <w:rPr>
          <w:rFonts w:asciiTheme="majorHAnsi" w:hAnsiTheme="majorHAnsi" w:cstheme="majorHAnsi"/>
          <w:sz w:val="18"/>
          <w:szCs w:val="18"/>
        </w:rPr>
        <w:t>w formularzu asortymentowo cenowym</w:t>
      </w:r>
      <w:r w:rsidR="00391C00">
        <w:rPr>
          <w:rFonts w:asciiTheme="majorHAnsi" w:hAnsiTheme="majorHAnsi" w:cstheme="majorHAnsi"/>
          <w:sz w:val="18"/>
          <w:szCs w:val="18"/>
        </w:rPr>
        <w:t>.</w:t>
      </w:r>
    </w:p>
    <w:p w14:paraId="2D07219B" w14:textId="77777777" w:rsidR="003B011C" w:rsidRDefault="003B011C" w:rsidP="003B011C">
      <w:pPr>
        <w:pStyle w:val="Akapitzlist"/>
        <w:spacing w:line="360" w:lineRule="auto"/>
        <w:ind w:left="1276" w:hanging="283"/>
        <w:rPr>
          <w:rFonts w:asciiTheme="majorHAnsi" w:hAnsiTheme="majorHAnsi" w:cstheme="majorHAnsi"/>
        </w:rPr>
      </w:pPr>
    </w:p>
    <w:p w14:paraId="25B2A1AB" w14:textId="534B8870" w:rsidR="00546CD2" w:rsidRDefault="004770F3" w:rsidP="003B011C">
      <w:pPr>
        <w:pStyle w:val="Akapitzlist"/>
        <w:spacing w:line="360" w:lineRule="auto"/>
        <w:ind w:left="993"/>
        <w:rPr>
          <w:rFonts w:asciiTheme="majorHAnsi" w:hAnsiTheme="majorHAnsi" w:cstheme="majorHAnsi"/>
        </w:rPr>
      </w:pPr>
      <w:r w:rsidRPr="004770F3">
        <w:rPr>
          <w:rFonts w:asciiTheme="majorHAnsi" w:hAnsiTheme="majorHAnsi" w:cstheme="majorHAnsi"/>
        </w:rPr>
        <w:t>Procentowy udział w ofercie materiałów eksploatacyjnych zalecanych przez producentów urządzeń będzie ustalany wg następującego wzoru:</w:t>
      </w:r>
    </w:p>
    <w:p w14:paraId="11950B31" w14:textId="77777777" w:rsidR="003B011C" w:rsidRPr="003B011C" w:rsidRDefault="003B011C" w:rsidP="003B011C">
      <w:pPr>
        <w:pStyle w:val="Akapitzlist"/>
        <w:spacing w:line="360" w:lineRule="auto"/>
        <w:ind w:left="993" w:firstLine="1559"/>
        <w:rPr>
          <w:rFonts w:asciiTheme="majorHAnsi" w:hAnsiTheme="majorHAnsi" w:cstheme="majorHAnsi"/>
        </w:rPr>
      </w:pPr>
      <w:r w:rsidRPr="003B011C">
        <w:rPr>
          <w:rFonts w:asciiTheme="majorHAnsi" w:hAnsiTheme="majorHAnsi" w:cstheme="majorHAnsi"/>
        </w:rPr>
        <w:t>Rb</w:t>
      </w:r>
    </w:p>
    <w:p w14:paraId="1DDB0E06" w14:textId="77777777" w:rsidR="003B011C" w:rsidRPr="003B011C" w:rsidRDefault="003B011C" w:rsidP="003B011C">
      <w:pPr>
        <w:pStyle w:val="Akapitzlist"/>
        <w:spacing w:line="360" w:lineRule="auto"/>
        <w:ind w:left="993"/>
        <w:rPr>
          <w:rFonts w:asciiTheme="majorHAnsi" w:hAnsiTheme="majorHAnsi" w:cstheme="majorHAnsi"/>
        </w:rPr>
      </w:pPr>
      <w:r w:rsidRPr="003B011C">
        <w:rPr>
          <w:rFonts w:asciiTheme="majorHAnsi" w:hAnsiTheme="majorHAnsi" w:cstheme="majorHAnsi"/>
        </w:rPr>
        <w:t>Rodzaj (R) =     __________ x 100 ( wynik w %)</w:t>
      </w:r>
    </w:p>
    <w:p w14:paraId="48ADD36A" w14:textId="6E80082A" w:rsidR="003B011C" w:rsidRDefault="003B011C" w:rsidP="003B011C">
      <w:pPr>
        <w:spacing w:line="360" w:lineRule="auto"/>
        <w:ind w:firstLine="2552"/>
        <w:rPr>
          <w:rFonts w:asciiTheme="majorHAnsi" w:hAnsiTheme="majorHAnsi" w:cstheme="majorHAnsi"/>
        </w:rPr>
      </w:pPr>
      <w:r w:rsidRPr="003B011C">
        <w:rPr>
          <w:rFonts w:asciiTheme="majorHAnsi" w:hAnsiTheme="majorHAnsi" w:cstheme="majorHAnsi"/>
        </w:rPr>
        <w:t>Rc</w:t>
      </w:r>
    </w:p>
    <w:p w14:paraId="0C776AB4" w14:textId="161CEB6A" w:rsidR="003B011C" w:rsidRDefault="003B011C" w:rsidP="003B011C">
      <w:pPr>
        <w:spacing w:line="360" w:lineRule="auto"/>
        <w:ind w:left="993"/>
        <w:rPr>
          <w:rFonts w:asciiTheme="majorHAnsi" w:hAnsiTheme="majorHAnsi" w:cstheme="majorHAnsi"/>
        </w:rPr>
      </w:pPr>
      <w:r w:rsidRPr="003B011C">
        <w:rPr>
          <w:rFonts w:asciiTheme="majorHAnsi" w:hAnsiTheme="majorHAnsi" w:cstheme="majorHAnsi"/>
        </w:rPr>
        <w:t>gdzie Rb to ilość oryginalnych materiałów eksploatacyjnych badanej oferty, a Rc to łączna ilość wymaganych oryginalnych materiałów eksploatacyjnych.</w:t>
      </w:r>
    </w:p>
    <w:p w14:paraId="2B28540D" w14:textId="77777777" w:rsidR="003B011C" w:rsidRDefault="003B011C" w:rsidP="003B011C">
      <w:pPr>
        <w:spacing w:line="360" w:lineRule="auto"/>
        <w:ind w:left="993"/>
        <w:jc w:val="both"/>
        <w:rPr>
          <w:rFonts w:asciiTheme="majorHAnsi" w:hAnsiTheme="majorHAnsi" w:cstheme="majorHAnsi"/>
        </w:rPr>
      </w:pPr>
    </w:p>
    <w:p w14:paraId="0A97D6E5" w14:textId="67AD1F93" w:rsidR="003B011C" w:rsidRPr="003B011C" w:rsidRDefault="003B011C" w:rsidP="003B011C">
      <w:pPr>
        <w:spacing w:line="360" w:lineRule="auto"/>
        <w:ind w:left="993"/>
        <w:jc w:val="both"/>
        <w:rPr>
          <w:rFonts w:asciiTheme="majorHAnsi" w:hAnsiTheme="majorHAnsi" w:cstheme="majorHAnsi"/>
          <w:i/>
          <w:iCs/>
        </w:rPr>
      </w:pPr>
      <w:r w:rsidRPr="003B011C">
        <w:rPr>
          <w:rFonts w:asciiTheme="majorHAnsi" w:hAnsiTheme="majorHAnsi" w:cstheme="majorHAnsi"/>
          <w:i/>
          <w:iCs/>
          <w:u w:val="single"/>
        </w:rPr>
        <w:t>Przykład 1</w:t>
      </w:r>
      <w:r w:rsidRPr="003B011C">
        <w:rPr>
          <w:rFonts w:asciiTheme="majorHAnsi" w:hAnsiTheme="majorHAnsi" w:cstheme="majorHAnsi"/>
          <w:i/>
          <w:iCs/>
        </w:rPr>
        <w:t>: Wykonawca zaproponuje w załączniku 1 w części 1 w pozycji nr 1  w kol. 4 (</w:t>
      </w:r>
      <w:r w:rsidR="00AA4ACA" w:rsidRPr="00AA4ACA">
        <w:rPr>
          <w:rFonts w:asciiTheme="majorHAnsi" w:hAnsiTheme="majorHAnsi" w:cstheme="majorHAnsi"/>
          <w:i/>
          <w:iCs/>
        </w:rPr>
        <w:t>BROTHER  HL-3040 / DCP-9010CN</w:t>
      </w:r>
      <w:r w:rsidR="00AA4ACA">
        <w:rPr>
          <w:rFonts w:asciiTheme="majorHAnsi" w:hAnsiTheme="majorHAnsi" w:cstheme="majorHAnsi"/>
          <w:i/>
          <w:iCs/>
        </w:rPr>
        <w:t xml:space="preserve"> </w:t>
      </w:r>
      <w:r w:rsidRPr="003B011C">
        <w:rPr>
          <w:rFonts w:asciiTheme="majorHAnsi" w:hAnsiTheme="majorHAnsi" w:cstheme="majorHAnsi"/>
          <w:i/>
          <w:iCs/>
        </w:rPr>
        <w:t>zamiennik a resztę materiałów w arkuszu w oryginale tzn. że stosunek materiałów zaproponowanych w oryginale do materiałów wymaganych oryginalnych będzie wynosił 1</w:t>
      </w:r>
      <w:r w:rsidR="00AA4ACA">
        <w:rPr>
          <w:rFonts w:asciiTheme="majorHAnsi" w:hAnsiTheme="majorHAnsi" w:cstheme="majorHAnsi"/>
          <w:i/>
          <w:iCs/>
        </w:rPr>
        <w:t>0</w:t>
      </w:r>
      <w:r w:rsidR="00465192">
        <w:rPr>
          <w:rFonts w:asciiTheme="majorHAnsi" w:hAnsiTheme="majorHAnsi" w:cstheme="majorHAnsi"/>
          <w:i/>
          <w:iCs/>
        </w:rPr>
        <w:t>7</w:t>
      </w:r>
      <w:r w:rsidRPr="003B011C">
        <w:rPr>
          <w:rFonts w:asciiTheme="majorHAnsi" w:hAnsiTheme="majorHAnsi" w:cstheme="majorHAnsi"/>
          <w:i/>
          <w:iCs/>
        </w:rPr>
        <w:t xml:space="preserve"> do </w:t>
      </w:r>
      <w:r w:rsidR="00AA4ACA">
        <w:rPr>
          <w:rFonts w:asciiTheme="majorHAnsi" w:hAnsiTheme="majorHAnsi" w:cstheme="majorHAnsi"/>
          <w:i/>
          <w:iCs/>
        </w:rPr>
        <w:t>10</w:t>
      </w:r>
      <w:r w:rsidR="00465192">
        <w:rPr>
          <w:rFonts w:asciiTheme="majorHAnsi" w:hAnsiTheme="majorHAnsi" w:cstheme="majorHAnsi"/>
          <w:i/>
          <w:iCs/>
        </w:rPr>
        <w:t>8</w:t>
      </w:r>
      <w:r w:rsidRPr="003B011C">
        <w:rPr>
          <w:rFonts w:asciiTheme="majorHAnsi" w:hAnsiTheme="majorHAnsi" w:cstheme="majorHAnsi"/>
          <w:i/>
          <w:iCs/>
        </w:rPr>
        <w:t xml:space="preserve">  czyli iloraz = 0,99</w:t>
      </w:r>
      <w:r w:rsidR="00AA4ACA">
        <w:rPr>
          <w:rFonts w:asciiTheme="majorHAnsi" w:hAnsiTheme="majorHAnsi" w:cstheme="majorHAnsi"/>
          <w:i/>
          <w:iCs/>
        </w:rPr>
        <w:t>0</w:t>
      </w:r>
      <w:r w:rsidR="00465192">
        <w:rPr>
          <w:rFonts w:asciiTheme="majorHAnsi" w:hAnsiTheme="majorHAnsi" w:cstheme="majorHAnsi"/>
          <w:i/>
          <w:iCs/>
        </w:rPr>
        <w:t>7</w:t>
      </w:r>
      <w:r w:rsidRPr="003B011C">
        <w:rPr>
          <w:rFonts w:asciiTheme="majorHAnsi" w:hAnsiTheme="majorHAnsi" w:cstheme="majorHAnsi"/>
          <w:i/>
          <w:iCs/>
        </w:rPr>
        <w:t>*100 = 99,0</w:t>
      </w:r>
      <w:r w:rsidR="00465192">
        <w:rPr>
          <w:rFonts w:asciiTheme="majorHAnsi" w:hAnsiTheme="majorHAnsi" w:cstheme="majorHAnsi"/>
          <w:i/>
          <w:iCs/>
        </w:rPr>
        <w:t xml:space="preserve">7 </w:t>
      </w:r>
      <w:r w:rsidRPr="003B011C">
        <w:rPr>
          <w:rFonts w:asciiTheme="majorHAnsi" w:hAnsiTheme="majorHAnsi" w:cstheme="majorHAnsi"/>
          <w:i/>
          <w:iCs/>
        </w:rPr>
        <w:t>%  – wartość liczona do 2 miejsc po przecinku – LICZBA PUNKTÓW 25</w:t>
      </w:r>
    </w:p>
    <w:p w14:paraId="5E2C2DBB" w14:textId="77777777" w:rsidR="003B011C" w:rsidRPr="003B011C" w:rsidRDefault="003B011C" w:rsidP="003B011C">
      <w:pPr>
        <w:spacing w:line="360" w:lineRule="auto"/>
        <w:ind w:left="993"/>
        <w:jc w:val="both"/>
        <w:rPr>
          <w:rFonts w:asciiTheme="majorHAnsi" w:hAnsiTheme="majorHAnsi" w:cstheme="majorHAnsi"/>
          <w:i/>
          <w:iCs/>
        </w:rPr>
      </w:pPr>
    </w:p>
    <w:p w14:paraId="21F906C5" w14:textId="0CA29F21" w:rsidR="003B011C" w:rsidRDefault="003B011C" w:rsidP="003B011C">
      <w:pPr>
        <w:spacing w:line="360" w:lineRule="auto"/>
        <w:ind w:left="993"/>
        <w:jc w:val="both"/>
        <w:rPr>
          <w:rFonts w:asciiTheme="majorHAnsi" w:hAnsiTheme="majorHAnsi" w:cstheme="majorHAnsi"/>
        </w:rPr>
      </w:pPr>
      <w:r w:rsidRPr="003B011C">
        <w:rPr>
          <w:rFonts w:asciiTheme="majorHAnsi" w:hAnsiTheme="majorHAnsi" w:cstheme="majorHAnsi"/>
          <w:i/>
          <w:iCs/>
          <w:u w:val="single"/>
        </w:rPr>
        <w:t>Przykład 2</w:t>
      </w:r>
      <w:r w:rsidRPr="003B011C">
        <w:rPr>
          <w:rFonts w:asciiTheme="majorHAnsi" w:hAnsiTheme="majorHAnsi" w:cstheme="majorHAnsi"/>
          <w:i/>
          <w:iCs/>
        </w:rPr>
        <w:t xml:space="preserve">: Wykonawca zaproponuje w załączniku 1 w części </w:t>
      </w:r>
      <w:r w:rsidR="00AA4ACA">
        <w:rPr>
          <w:rFonts w:asciiTheme="majorHAnsi" w:hAnsiTheme="majorHAnsi" w:cstheme="majorHAnsi"/>
          <w:i/>
          <w:iCs/>
        </w:rPr>
        <w:t>1</w:t>
      </w:r>
      <w:r w:rsidRPr="003B011C">
        <w:rPr>
          <w:rFonts w:asciiTheme="majorHAnsi" w:hAnsiTheme="majorHAnsi" w:cstheme="majorHAnsi"/>
          <w:i/>
          <w:iCs/>
        </w:rPr>
        <w:t xml:space="preserve"> w pozycji nr 1</w:t>
      </w:r>
      <w:r w:rsidR="00AA4ACA">
        <w:rPr>
          <w:rFonts w:asciiTheme="majorHAnsi" w:hAnsiTheme="majorHAnsi" w:cstheme="majorHAnsi"/>
          <w:i/>
          <w:iCs/>
        </w:rPr>
        <w:t>5</w:t>
      </w:r>
      <w:r w:rsidRPr="003B011C">
        <w:rPr>
          <w:rFonts w:asciiTheme="majorHAnsi" w:hAnsiTheme="majorHAnsi" w:cstheme="majorHAnsi"/>
          <w:i/>
          <w:iCs/>
        </w:rPr>
        <w:t xml:space="preserve"> - </w:t>
      </w:r>
      <w:r w:rsidR="00AA4ACA">
        <w:rPr>
          <w:rFonts w:asciiTheme="majorHAnsi" w:hAnsiTheme="majorHAnsi" w:cstheme="majorHAnsi"/>
          <w:i/>
          <w:iCs/>
        </w:rPr>
        <w:t>18</w:t>
      </w:r>
      <w:r w:rsidRPr="003B011C">
        <w:rPr>
          <w:rFonts w:asciiTheme="majorHAnsi" w:hAnsiTheme="majorHAnsi" w:cstheme="majorHAnsi"/>
          <w:i/>
          <w:iCs/>
        </w:rPr>
        <w:t xml:space="preserve"> i </w:t>
      </w:r>
      <w:r w:rsidR="00AA4ACA">
        <w:rPr>
          <w:rFonts w:asciiTheme="majorHAnsi" w:hAnsiTheme="majorHAnsi" w:cstheme="majorHAnsi"/>
          <w:i/>
          <w:iCs/>
        </w:rPr>
        <w:t>4</w:t>
      </w:r>
      <w:r w:rsidR="00465192">
        <w:rPr>
          <w:rFonts w:asciiTheme="majorHAnsi" w:hAnsiTheme="majorHAnsi" w:cstheme="majorHAnsi"/>
          <w:i/>
          <w:iCs/>
        </w:rPr>
        <w:t>8</w:t>
      </w:r>
      <w:r w:rsidRPr="003B011C">
        <w:rPr>
          <w:rFonts w:asciiTheme="majorHAnsi" w:hAnsiTheme="majorHAnsi" w:cstheme="majorHAnsi"/>
          <w:i/>
          <w:iCs/>
        </w:rPr>
        <w:t xml:space="preserve"> - </w:t>
      </w:r>
      <w:r w:rsidR="00AA4ACA">
        <w:rPr>
          <w:rFonts w:asciiTheme="majorHAnsi" w:hAnsiTheme="majorHAnsi" w:cstheme="majorHAnsi"/>
          <w:i/>
          <w:iCs/>
        </w:rPr>
        <w:t>5</w:t>
      </w:r>
      <w:r w:rsidR="00465192">
        <w:rPr>
          <w:rFonts w:asciiTheme="majorHAnsi" w:hAnsiTheme="majorHAnsi" w:cstheme="majorHAnsi"/>
          <w:i/>
          <w:iCs/>
        </w:rPr>
        <w:t>2</w:t>
      </w:r>
      <w:r w:rsidRPr="003B011C">
        <w:rPr>
          <w:rFonts w:asciiTheme="majorHAnsi" w:hAnsiTheme="majorHAnsi" w:cstheme="majorHAnsi"/>
          <w:i/>
          <w:iCs/>
        </w:rPr>
        <w:t xml:space="preserve"> zamiennik a resztę materiałów w arkuszu w oryginale tzn. że stosunek materiałów zaproponowanych w oryginale do materiałów wymaganych oryginalnych będzie wynosił </w:t>
      </w:r>
      <w:r w:rsidR="00AA4ACA">
        <w:rPr>
          <w:rFonts w:asciiTheme="majorHAnsi" w:hAnsiTheme="majorHAnsi" w:cstheme="majorHAnsi"/>
          <w:i/>
          <w:iCs/>
        </w:rPr>
        <w:br/>
      </w:r>
      <w:r w:rsidR="00465192">
        <w:rPr>
          <w:rFonts w:asciiTheme="majorHAnsi" w:hAnsiTheme="majorHAnsi" w:cstheme="majorHAnsi"/>
          <w:i/>
          <w:iCs/>
        </w:rPr>
        <w:t>100</w:t>
      </w:r>
      <w:r w:rsidRPr="003B011C">
        <w:rPr>
          <w:rFonts w:asciiTheme="majorHAnsi" w:hAnsiTheme="majorHAnsi" w:cstheme="majorHAnsi"/>
          <w:i/>
          <w:iCs/>
        </w:rPr>
        <w:t xml:space="preserve"> do </w:t>
      </w:r>
      <w:r w:rsidR="00AA4ACA">
        <w:rPr>
          <w:rFonts w:asciiTheme="majorHAnsi" w:hAnsiTheme="majorHAnsi" w:cstheme="majorHAnsi"/>
          <w:i/>
          <w:iCs/>
        </w:rPr>
        <w:t>10</w:t>
      </w:r>
      <w:r w:rsidR="00465192">
        <w:rPr>
          <w:rFonts w:asciiTheme="majorHAnsi" w:hAnsiTheme="majorHAnsi" w:cstheme="majorHAnsi"/>
          <w:i/>
          <w:iCs/>
        </w:rPr>
        <w:t>8</w:t>
      </w:r>
      <w:r w:rsidRPr="003B011C">
        <w:rPr>
          <w:rFonts w:asciiTheme="majorHAnsi" w:hAnsiTheme="majorHAnsi" w:cstheme="majorHAnsi"/>
          <w:i/>
          <w:iCs/>
        </w:rPr>
        <w:t xml:space="preserve"> czyli iloraz = 0,9</w:t>
      </w:r>
      <w:r w:rsidR="00465192">
        <w:rPr>
          <w:rFonts w:asciiTheme="majorHAnsi" w:hAnsiTheme="majorHAnsi" w:cstheme="majorHAnsi"/>
          <w:i/>
          <w:iCs/>
        </w:rPr>
        <w:t>259</w:t>
      </w:r>
      <w:r w:rsidRPr="003B011C">
        <w:rPr>
          <w:rFonts w:asciiTheme="majorHAnsi" w:hAnsiTheme="majorHAnsi" w:cstheme="majorHAnsi"/>
          <w:i/>
          <w:iCs/>
        </w:rPr>
        <w:t>*100 = 9</w:t>
      </w:r>
      <w:r w:rsidR="00465192">
        <w:rPr>
          <w:rFonts w:asciiTheme="majorHAnsi" w:hAnsiTheme="majorHAnsi" w:cstheme="majorHAnsi"/>
          <w:i/>
          <w:iCs/>
        </w:rPr>
        <w:t>2</w:t>
      </w:r>
      <w:r w:rsidRPr="003B011C">
        <w:rPr>
          <w:rFonts w:asciiTheme="majorHAnsi" w:hAnsiTheme="majorHAnsi" w:cstheme="majorHAnsi"/>
          <w:i/>
          <w:iCs/>
        </w:rPr>
        <w:t>,</w:t>
      </w:r>
      <w:r w:rsidR="00465192">
        <w:rPr>
          <w:rFonts w:asciiTheme="majorHAnsi" w:hAnsiTheme="majorHAnsi" w:cstheme="majorHAnsi"/>
          <w:i/>
          <w:iCs/>
        </w:rPr>
        <w:t>59</w:t>
      </w:r>
      <w:r w:rsidRPr="003B011C">
        <w:rPr>
          <w:rFonts w:asciiTheme="majorHAnsi" w:hAnsiTheme="majorHAnsi" w:cstheme="majorHAnsi"/>
          <w:i/>
          <w:iCs/>
        </w:rPr>
        <w:t xml:space="preserve"> %  – wartość liczona do 2 miejsc po przecinku – LICZBA PUKTÓW 15</w:t>
      </w:r>
    </w:p>
    <w:p w14:paraId="5FC14893" w14:textId="77777777" w:rsidR="003B011C" w:rsidRPr="003B011C" w:rsidRDefault="003B011C" w:rsidP="003B011C">
      <w:pPr>
        <w:spacing w:line="360" w:lineRule="auto"/>
        <w:ind w:left="993"/>
        <w:rPr>
          <w:rFonts w:asciiTheme="majorHAnsi" w:hAnsiTheme="majorHAnsi" w:cstheme="majorHAnsi"/>
        </w:rPr>
      </w:pPr>
    </w:p>
    <w:p w14:paraId="00000120" w14:textId="66D6845F" w:rsidR="000B72C3" w:rsidRPr="00484109" w:rsidRDefault="00711A8B" w:rsidP="00711A8B">
      <w:pPr>
        <w:pStyle w:val="Akapitzlist"/>
        <w:numPr>
          <w:ilvl w:val="1"/>
          <w:numId w:val="7"/>
        </w:numPr>
        <w:spacing w:line="360" w:lineRule="auto"/>
        <w:ind w:left="993" w:hanging="709"/>
        <w:jc w:val="both"/>
        <w:rPr>
          <w:rFonts w:asciiTheme="majorHAnsi" w:hAnsiTheme="majorHAnsi" w:cstheme="majorHAnsi"/>
        </w:rPr>
      </w:pPr>
      <w:r w:rsidRPr="00484109">
        <w:rPr>
          <w:rFonts w:ascii="Calibri" w:hAnsi="Calibri" w:cs="Calibri"/>
        </w:rPr>
        <w:t xml:space="preserve">Za najkorzystniejszą zostanie wybrana oferta, która otrzyma największą ilość punktów </w:t>
      </w:r>
      <w:r w:rsidR="00CB47EE">
        <w:rPr>
          <w:rFonts w:ascii="Calibri" w:hAnsi="Calibri" w:cs="Calibri"/>
        </w:rPr>
        <w:br/>
      </w:r>
      <w:r w:rsidRPr="00484109">
        <w:rPr>
          <w:rFonts w:ascii="Calibri" w:hAnsi="Calibri" w:cs="Calibri"/>
        </w:rPr>
        <w:t>w łącznej punktacji, posiadająca najkorzystniejszy bilans ceny oraz pozostałych kryteriów</w:t>
      </w:r>
      <w:r w:rsidR="00BF0C7B" w:rsidRPr="00484109">
        <w:rPr>
          <w:rFonts w:asciiTheme="majorHAnsi" w:hAnsiTheme="majorHAnsi" w:cstheme="majorHAnsi"/>
        </w:rPr>
        <w:t>.</w:t>
      </w:r>
    </w:p>
    <w:p w14:paraId="0AB31DE8" w14:textId="5EB2BB2A" w:rsidR="00711A8B" w:rsidRPr="00CB47EE" w:rsidRDefault="00711A8B" w:rsidP="00711A8B">
      <w:pPr>
        <w:pStyle w:val="Akapitzlist"/>
        <w:numPr>
          <w:ilvl w:val="1"/>
          <w:numId w:val="7"/>
        </w:numPr>
        <w:spacing w:line="360" w:lineRule="auto"/>
        <w:ind w:left="993" w:hanging="709"/>
        <w:jc w:val="both"/>
        <w:rPr>
          <w:rFonts w:asciiTheme="majorHAnsi" w:hAnsiTheme="majorHAnsi" w:cstheme="majorHAnsi"/>
        </w:rPr>
      </w:pPr>
      <w:r w:rsidRPr="00484109">
        <w:rPr>
          <w:rFonts w:ascii="Calibri" w:hAnsi="Calibri" w:cs="Calibri"/>
        </w:rPr>
        <w:t>W przypadku, gdy nie będzie można wybrać najkorzystniejszej oferty z uwagi na to, że dwie lub więcej ofert będą przedstawiały taki sam bilans ceny i pozostałych kryteriów, Zamawiający zgodnie z art. 248 ust. 1 ustawy Pzp,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r w:rsidR="00CB47EE">
        <w:rPr>
          <w:rFonts w:ascii="Calibri" w:hAnsi="Calibri" w:cs="Calibri"/>
        </w:rPr>
        <w:t>.</w:t>
      </w:r>
    </w:p>
    <w:p w14:paraId="67BE02E3" w14:textId="6AEB7AE5" w:rsidR="00CB47EE" w:rsidRDefault="00CB47EE" w:rsidP="00711A8B">
      <w:pPr>
        <w:pStyle w:val="Akapitzlist"/>
        <w:numPr>
          <w:ilvl w:val="1"/>
          <w:numId w:val="7"/>
        </w:numPr>
        <w:spacing w:line="360" w:lineRule="auto"/>
        <w:ind w:left="993" w:hanging="709"/>
        <w:jc w:val="both"/>
        <w:rPr>
          <w:rFonts w:asciiTheme="majorHAnsi" w:hAnsiTheme="majorHAnsi" w:cstheme="majorHAnsi"/>
        </w:rPr>
      </w:pPr>
      <w:r w:rsidRPr="00CB47EE">
        <w:rPr>
          <w:rFonts w:asciiTheme="majorHAnsi" w:hAnsiTheme="majorHAnsi" w:cstheme="majorHAnsi"/>
        </w:rPr>
        <w:t>Wykonawcy składając oferty dodatkowe nie mogą zaoferować cen lub kosztów wyższych niż zaoferowane w uprzednio złożonych ofertach</w:t>
      </w:r>
      <w:r>
        <w:rPr>
          <w:rFonts w:asciiTheme="majorHAnsi" w:hAnsiTheme="majorHAnsi" w:cstheme="majorHAnsi"/>
        </w:rPr>
        <w:t>.</w:t>
      </w:r>
    </w:p>
    <w:p w14:paraId="00000121" w14:textId="6F3F81F5" w:rsidR="000B72C3" w:rsidRPr="00484109" w:rsidRDefault="00937A4C" w:rsidP="00474EA2">
      <w:pPr>
        <w:pStyle w:val="Nagwek2"/>
        <w:spacing w:line="360" w:lineRule="auto"/>
      </w:pPr>
      <w:bookmarkStart w:id="43" w:name="_Toc177555537"/>
      <w:r w:rsidRPr="00484109">
        <w:lastRenderedPageBreak/>
        <w:t>Informacje</w:t>
      </w:r>
      <w:r w:rsidR="002626CE" w:rsidRPr="00484109">
        <w:t xml:space="preserve"> o </w:t>
      </w:r>
      <w:r w:rsidRPr="00484109">
        <w:t>formalnościach, jakie powinny być dopełnione po wyborze oferty</w:t>
      </w:r>
      <w:r w:rsidR="002626CE" w:rsidRPr="00484109">
        <w:t xml:space="preserve"> w </w:t>
      </w:r>
      <w:r w:rsidRPr="00484109">
        <w:t>celu zawarcia umowy</w:t>
      </w:r>
      <w:r w:rsidR="00D54454" w:rsidRPr="00484109">
        <w:t xml:space="preserve"> w sprawie zamówienia publicznego</w:t>
      </w:r>
      <w:bookmarkEnd w:id="43"/>
    </w:p>
    <w:p w14:paraId="77670D77" w14:textId="0A1C48C6" w:rsidR="00DD72F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Zamawiający wybiera najkorzystniejszą ofertę</w:t>
      </w:r>
      <w:r w:rsidR="002626CE" w:rsidRPr="00BF0C7B">
        <w:rPr>
          <w:rFonts w:asciiTheme="majorHAnsi" w:hAnsiTheme="majorHAnsi" w:cstheme="majorHAnsi"/>
        </w:rPr>
        <w:t xml:space="preserve"> w </w:t>
      </w:r>
      <w:r w:rsidRPr="00BF0C7B">
        <w:rPr>
          <w:rFonts w:asciiTheme="majorHAnsi" w:hAnsiTheme="majorHAnsi" w:cstheme="majorHAnsi"/>
        </w:rPr>
        <w:t xml:space="preserve">terminie związania ofertą określonym </w:t>
      </w:r>
      <w:r w:rsidRPr="00BF0C7B">
        <w:rPr>
          <w:rFonts w:asciiTheme="majorHAnsi" w:hAnsiTheme="majorHAnsi" w:cstheme="majorHAnsi"/>
        </w:rPr>
        <w:br/>
        <w:t>w dokumentach zamówienia.</w:t>
      </w:r>
    </w:p>
    <w:p w14:paraId="477C75C8" w14:textId="521CCC20" w:rsidR="00DD72F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 xml:space="preserve">Jeżeli termin związania ofertą upłynął przed wyborem najkorzystniejszej oferty, </w:t>
      </w:r>
      <w:r w:rsidR="007A4B5E" w:rsidRPr="00BF0C7B">
        <w:rPr>
          <w:rFonts w:asciiTheme="majorHAnsi" w:hAnsiTheme="majorHAnsi" w:cstheme="majorHAnsi"/>
        </w:rPr>
        <w:t>Z</w:t>
      </w:r>
      <w:r w:rsidRPr="00BF0C7B">
        <w:rPr>
          <w:rFonts w:asciiTheme="majorHAnsi" w:hAnsiTheme="majorHAnsi" w:cstheme="majorHAnsi"/>
        </w:rPr>
        <w:t xml:space="preserve">amawiający wzywa </w:t>
      </w:r>
      <w:r w:rsidR="007A4B5E" w:rsidRPr="00BF0C7B">
        <w:rPr>
          <w:rFonts w:asciiTheme="majorHAnsi" w:hAnsiTheme="majorHAnsi" w:cstheme="majorHAnsi"/>
        </w:rPr>
        <w:t>W</w:t>
      </w:r>
      <w:r w:rsidRPr="00BF0C7B">
        <w:rPr>
          <w:rFonts w:asciiTheme="majorHAnsi" w:hAnsiTheme="majorHAnsi" w:cstheme="majorHAnsi"/>
        </w:rPr>
        <w:t>ykonawcę, którego oferta otrzymała najwyższą ocenę, do wyrażenia,</w:t>
      </w:r>
      <w:r w:rsidR="002626CE" w:rsidRPr="00BF0C7B">
        <w:rPr>
          <w:rFonts w:asciiTheme="majorHAnsi" w:hAnsiTheme="majorHAnsi" w:cstheme="majorHAnsi"/>
        </w:rPr>
        <w:t xml:space="preserve"> w </w:t>
      </w:r>
      <w:r w:rsidRPr="00BF0C7B">
        <w:rPr>
          <w:rFonts w:asciiTheme="majorHAnsi" w:hAnsiTheme="majorHAnsi" w:cstheme="majorHAnsi"/>
        </w:rPr>
        <w:t xml:space="preserve">wyznaczonym przez </w:t>
      </w:r>
      <w:r w:rsidR="007A4B5E" w:rsidRPr="00BF0C7B">
        <w:rPr>
          <w:rFonts w:asciiTheme="majorHAnsi" w:hAnsiTheme="majorHAnsi" w:cstheme="majorHAnsi"/>
        </w:rPr>
        <w:t>Z</w:t>
      </w:r>
      <w:r w:rsidRPr="00BF0C7B">
        <w:rPr>
          <w:rFonts w:asciiTheme="majorHAnsi" w:hAnsiTheme="majorHAnsi" w:cstheme="majorHAnsi"/>
        </w:rPr>
        <w:t>amawiającego terminie, pisemnej zgody na wybór jego oferty.</w:t>
      </w:r>
    </w:p>
    <w:p w14:paraId="0CBF54B3" w14:textId="441394E5" w:rsidR="00DD72F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W przypadku braku zgody,</w:t>
      </w:r>
      <w:r w:rsidR="002626CE" w:rsidRPr="00BF0C7B">
        <w:rPr>
          <w:rFonts w:asciiTheme="majorHAnsi" w:hAnsiTheme="majorHAnsi" w:cstheme="majorHAnsi"/>
        </w:rPr>
        <w:t xml:space="preserve"> o </w:t>
      </w:r>
      <w:r w:rsidRPr="00BF0C7B">
        <w:rPr>
          <w:rFonts w:asciiTheme="majorHAnsi" w:hAnsiTheme="majorHAnsi" w:cstheme="majorHAnsi"/>
        </w:rPr>
        <w:t>której mowa</w:t>
      </w:r>
      <w:r w:rsidR="002626CE" w:rsidRPr="00BF0C7B">
        <w:rPr>
          <w:rFonts w:asciiTheme="majorHAnsi" w:hAnsiTheme="majorHAnsi" w:cstheme="majorHAnsi"/>
        </w:rPr>
        <w:t xml:space="preserve"> w </w:t>
      </w:r>
      <w:r w:rsidRPr="00BF0C7B">
        <w:rPr>
          <w:rFonts w:asciiTheme="majorHAnsi" w:hAnsiTheme="majorHAnsi" w:cstheme="majorHAnsi"/>
        </w:rPr>
        <w:t>pkt 2</w:t>
      </w:r>
      <w:r w:rsidR="001062EA" w:rsidRPr="00BF0C7B">
        <w:rPr>
          <w:rFonts w:asciiTheme="majorHAnsi" w:hAnsiTheme="majorHAnsi" w:cstheme="majorHAnsi"/>
        </w:rPr>
        <w:t>2</w:t>
      </w:r>
      <w:r w:rsidRPr="00BF0C7B">
        <w:rPr>
          <w:rFonts w:asciiTheme="majorHAnsi" w:hAnsiTheme="majorHAnsi" w:cstheme="majorHAnsi"/>
        </w:rPr>
        <w:t xml:space="preserve">.2., </w:t>
      </w:r>
      <w:r w:rsidR="007A4B5E" w:rsidRPr="00BF0C7B">
        <w:rPr>
          <w:rFonts w:asciiTheme="majorHAnsi" w:hAnsiTheme="majorHAnsi" w:cstheme="majorHAnsi"/>
        </w:rPr>
        <w:t>Z</w:t>
      </w:r>
      <w:r w:rsidRPr="00BF0C7B">
        <w:rPr>
          <w:rFonts w:asciiTheme="majorHAnsi" w:hAnsiTheme="majorHAnsi" w:cstheme="majorHAnsi"/>
        </w:rPr>
        <w:t>amawiający zwraca się</w:t>
      </w:r>
      <w:r w:rsidR="002626CE" w:rsidRPr="00BF0C7B">
        <w:rPr>
          <w:rFonts w:asciiTheme="majorHAnsi" w:hAnsiTheme="majorHAnsi" w:cstheme="majorHAnsi"/>
        </w:rPr>
        <w:t xml:space="preserve"> o </w:t>
      </w:r>
      <w:r w:rsidRPr="00BF0C7B">
        <w:rPr>
          <w:rFonts w:asciiTheme="majorHAnsi" w:hAnsiTheme="majorHAnsi" w:cstheme="majorHAnsi"/>
        </w:rPr>
        <w:t xml:space="preserve">wyrażenie takiej zgody do kolejnego </w:t>
      </w:r>
      <w:r w:rsidR="007A4B5E" w:rsidRPr="00BF0C7B">
        <w:rPr>
          <w:rFonts w:asciiTheme="majorHAnsi" w:hAnsiTheme="majorHAnsi" w:cstheme="majorHAnsi"/>
        </w:rPr>
        <w:t>W</w:t>
      </w:r>
      <w:r w:rsidRPr="00BF0C7B">
        <w:rPr>
          <w:rFonts w:asciiTheme="majorHAnsi" w:hAnsiTheme="majorHAnsi" w:cstheme="majorHAnsi"/>
        </w:rPr>
        <w:t>ykonawcy, którego oferta została najwyżej oceniona, chyba że zachodzą przesłanki do unieważnienia postępowania.</w:t>
      </w:r>
    </w:p>
    <w:p w14:paraId="13CB7DB0" w14:textId="5611BCB6" w:rsidR="001062E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 xml:space="preserve">Niezwłocznie po wyborze najkorzystniejszej oferty </w:t>
      </w:r>
      <w:r w:rsidR="007A4B5E" w:rsidRPr="00BF0C7B">
        <w:rPr>
          <w:rFonts w:asciiTheme="majorHAnsi" w:hAnsiTheme="majorHAnsi" w:cstheme="majorHAnsi"/>
        </w:rPr>
        <w:t>Z</w:t>
      </w:r>
      <w:r w:rsidRPr="00BF0C7B">
        <w:rPr>
          <w:rFonts w:asciiTheme="majorHAnsi" w:hAnsiTheme="majorHAnsi" w:cstheme="majorHAnsi"/>
        </w:rPr>
        <w:t xml:space="preserve">amawiający informuje równocześnie </w:t>
      </w:r>
      <w:r w:rsidR="007A4B5E" w:rsidRPr="00BF0C7B">
        <w:rPr>
          <w:rFonts w:asciiTheme="majorHAnsi" w:hAnsiTheme="majorHAnsi" w:cstheme="majorHAnsi"/>
        </w:rPr>
        <w:t>W</w:t>
      </w:r>
      <w:r w:rsidRPr="00BF0C7B">
        <w:rPr>
          <w:rFonts w:asciiTheme="majorHAnsi" w:hAnsiTheme="majorHAnsi" w:cstheme="majorHAnsi"/>
        </w:rPr>
        <w:t>ykonawców, którzy złożyli oferty, o:</w:t>
      </w:r>
    </w:p>
    <w:p w14:paraId="6068E1F6" w14:textId="4967086A" w:rsidR="001062EA" w:rsidRPr="00BF0C7B" w:rsidRDefault="00DD72FA" w:rsidP="00094085">
      <w:pPr>
        <w:pStyle w:val="Akapitzlist"/>
        <w:numPr>
          <w:ilvl w:val="2"/>
          <w:numId w:val="7"/>
        </w:numPr>
        <w:spacing w:line="360" w:lineRule="auto"/>
        <w:jc w:val="both"/>
        <w:rPr>
          <w:rFonts w:asciiTheme="majorHAnsi" w:hAnsiTheme="majorHAnsi" w:cstheme="majorHAnsi"/>
        </w:rPr>
      </w:pPr>
      <w:r w:rsidRPr="00BF0C7B">
        <w:rPr>
          <w:rFonts w:asciiTheme="majorHAnsi" w:hAnsiTheme="majorHAnsi" w:cstheme="majorHAnsi"/>
        </w:rPr>
        <w:t>wyborze najkorzystniejszej oferty, podając nazwę albo imię</w:t>
      </w:r>
      <w:r w:rsidR="002626CE" w:rsidRPr="00BF0C7B">
        <w:rPr>
          <w:rFonts w:asciiTheme="majorHAnsi" w:hAnsiTheme="majorHAnsi" w:cstheme="majorHAnsi"/>
        </w:rPr>
        <w:t xml:space="preserve"> i </w:t>
      </w:r>
      <w:r w:rsidRPr="00BF0C7B">
        <w:rPr>
          <w:rFonts w:asciiTheme="majorHAnsi" w:hAnsiTheme="majorHAnsi" w:cstheme="majorHAnsi"/>
        </w:rPr>
        <w:t xml:space="preserve">nazwisko, siedzibę albo miejsce zamieszkania, jeżeli jest miejscem wykonywania działalności </w:t>
      </w:r>
      <w:r w:rsidR="007A4B5E" w:rsidRPr="00BF0C7B">
        <w:rPr>
          <w:rFonts w:asciiTheme="majorHAnsi" w:hAnsiTheme="majorHAnsi" w:cstheme="majorHAnsi"/>
        </w:rPr>
        <w:t>W</w:t>
      </w:r>
      <w:r w:rsidRPr="00BF0C7B">
        <w:rPr>
          <w:rFonts w:asciiTheme="majorHAnsi" w:hAnsiTheme="majorHAnsi" w:cstheme="majorHAnsi"/>
        </w:rPr>
        <w:t>ykonawcy, którego ofertę wybrano, oraz nazwy albo imiona</w:t>
      </w:r>
      <w:r w:rsidR="002626CE" w:rsidRPr="00BF0C7B">
        <w:rPr>
          <w:rFonts w:asciiTheme="majorHAnsi" w:hAnsiTheme="majorHAnsi" w:cstheme="majorHAnsi"/>
        </w:rPr>
        <w:t xml:space="preserve"> i </w:t>
      </w:r>
      <w:r w:rsidRPr="00BF0C7B">
        <w:rPr>
          <w:rFonts w:asciiTheme="majorHAnsi" w:hAnsiTheme="majorHAnsi" w:cstheme="majorHAnsi"/>
        </w:rPr>
        <w:t xml:space="preserve">nazwiska, siedziby albo miejsca zamieszkania, jeżeli są miejscami wykonywania działalności </w:t>
      </w:r>
      <w:r w:rsidR="007A4B5E" w:rsidRPr="00BF0C7B">
        <w:rPr>
          <w:rFonts w:asciiTheme="majorHAnsi" w:hAnsiTheme="majorHAnsi" w:cstheme="majorHAnsi"/>
        </w:rPr>
        <w:t>W</w:t>
      </w:r>
      <w:r w:rsidRPr="00BF0C7B">
        <w:rPr>
          <w:rFonts w:asciiTheme="majorHAnsi" w:hAnsiTheme="majorHAnsi" w:cstheme="majorHAnsi"/>
        </w:rPr>
        <w:t>ykonawców, którzy złożyli oferty,</w:t>
      </w:r>
      <w:r w:rsidR="002626CE" w:rsidRPr="00BF0C7B">
        <w:rPr>
          <w:rFonts w:asciiTheme="majorHAnsi" w:hAnsiTheme="majorHAnsi" w:cstheme="majorHAnsi"/>
        </w:rPr>
        <w:t xml:space="preserve"> a </w:t>
      </w:r>
      <w:r w:rsidRPr="00BF0C7B">
        <w:rPr>
          <w:rFonts w:asciiTheme="majorHAnsi" w:hAnsiTheme="majorHAnsi" w:cstheme="majorHAnsi"/>
        </w:rPr>
        <w:t>także punktację przyznaną ofertom</w:t>
      </w:r>
      <w:r w:rsidR="002626CE" w:rsidRPr="00BF0C7B">
        <w:rPr>
          <w:rFonts w:asciiTheme="majorHAnsi" w:hAnsiTheme="majorHAnsi" w:cstheme="majorHAnsi"/>
        </w:rPr>
        <w:t xml:space="preserve"> w </w:t>
      </w:r>
      <w:r w:rsidRPr="00BF0C7B">
        <w:rPr>
          <w:rFonts w:asciiTheme="majorHAnsi" w:hAnsiTheme="majorHAnsi" w:cstheme="majorHAnsi"/>
        </w:rPr>
        <w:t>każdym kryterium oceny ofert</w:t>
      </w:r>
      <w:r w:rsidR="002626CE" w:rsidRPr="00BF0C7B">
        <w:rPr>
          <w:rFonts w:asciiTheme="majorHAnsi" w:hAnsiTheme="majorHAnsi" w:cstheme="majorHAnsi"/>
        </w:rPr>
        <w:t xml:space="preserve"> i </w:t>
      </w:r>
      <w:r w:rsidRPr="00BF0C7B">
        <w:rPr>
          <w:rFonts w:asciiTheme="majorHAnsi" w:hAnsiTheme="majorHAnsi" w:cstheme="majorHAnsi"/>
        </w:rPr>
        <w:t xml:space="preserve">łączną punktację </w:t>
      </w:r>
    </w:p>
    <w:p w14:paraId="77B9A036" w14:textId="77777777" w:rsidR="00484109" w:rsidRDefault="007A4B5E" w:rsidP="00711A8B">
      <w:pPr>
        <w:pStyle w:val="Akapitzlist"/>
        <w:numPr>
          <w:ilvl w:val="2"/>
          <w:numId w:val="7"/>
        </w:numPr>
        <w:spacing w:line="360" w:lineRule="auto"/>
        <w:jc w:val="both"/>
        <w:rPr>
          <w:rFonts w:asciiTheme="majorHAnsi" w:hAnsiTheme="majorHAnsi" w:cstheme="majorHAnsi"/>
        </w:rPr>
      </w:pPr>
      <w:r w:rsidRPr="00BF0C7B">
        <w:rPr>
          <w:rFonts w:asciiTheme="majorHAnsi" w:hAnsiTheme="majorHAnsi" w:cstheme="majorHAnsi"/>
        </w:rPr>
        <w:t>W</w:t>
      </w:r>
      <w:r w:rsidR="00DD72FA" w:rsidRPr="00BF0C7B">
        <w:rPr>
          <w:rFonts w:asciiTheme="majorHAnsi" w:hAnsiTheme="majorHAnsi" w:cstheme="majorHAnsi"/>
        </w:rPr>
        <w:t>ykonawcach, których oferty zostały odrzucone</w:t>
      </w:r>
      <w:r w:rsidR="00583C29" w:rsidRPr="00BF0C7B">
        <w:rPr>
          <w:rFonts w:asciiTheme="majorHAnsi" w:hAnsiTheme="majorHAnsi" w:cstheme="majorHAnsi"/>
        </w:rPr>
        <w:t xml:space="preserve"> </w:t>
      </w:r>
    </w:p>
    <w:p w14:paraId="3A23AF1D" w14:textId="397C7C4E" w:rsidR="00DD72FA" w:rsidRPr="00BF0C7B" w:rsidRDefault="00DD72FA" w:rsidP="00484109">
      <w:pPr>
        <w:pStyle w:val="Akapitzlist"/>
        <w:spacing w:line="360" w:lineRule="auto"/>
        <w:ind w:left="1224"/>
        <w:jc w:val="both"/>
        <w:rPr>
          <w:rFonts w:asciiTheme="majorHAnsi" w:hAnsiTheme="majorHAnsi" w:cstheme="majorHAnsi"/>
        </w:rPr>
      </w:pPr>
      <w:r w:rsidRPr="00BF0C7B">
        <w:rPr>
          <w:rFonts w:asciiTheme="majorHAnsi" w:hAnsiTheme="majorHAnsi" w:cstheme="majorHAnsi"/>
        </w:rPr>
        <w:t>– podając uzasadnienie faktyczne</w:t>
      </w:r>
      <w:r w:rsidR="002626CE" w:rsidRPr="00BF0C7B">
        <w:rPr>
          <w:rFonts w:asciiTheme="majorHAnsi" w:hAnsiTheme="majorHAnsi" w:cstheme="majorHAnsi"/>
        </w:rPr>
        <w:t xml:space="preserve"> i </w:t>
      </w:r>
      <w:r w:rsidRPr="00BF0C7B">
        <w:rPr>
          <w:rFonts w:asciiTheme="majorHAnsi" w:hAnsiTheme="majorHAnsi" w:cstheme="majorHAnsi"/>
        </w:rPr>
        <w:t>prawne.</w:t>
      </w:r>
    </w:p>
    <w:p w14:paraId="0601C707" w14:textId="5FEE481E" w:rsidR="00DD72F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Zamawiający udostępnia niezwłocznie informacje,</w:t>
      </w:r>
      <w:r w:rsidR="002626CE" w:rsidRPr="00BF0C7B">
        <w:rPr>
          <w:rFonts w:asciiTheme="majorHAnsi" w:hAnsiTheme="majorHAnsi" w:cstheme="majorHAnsi"/>
        </w:rPr>
        <w:t xml:space="preserve"> o </w:t>
      </w:r>
      <w:r w:rsidRPr="00BF0C7B">
        <w:rPr>
          <w:rFonts w:asciiTheme="majorHAnsi" w:hAnsiTheme="majorHAnsi" w:cstheme="majorHAnsi"/>
        </w:rPr>
        <w:t>których mowa</w:t>
      </w:r>
      <w:r w:rsidR="002626CE" w:rsidRPr="00BF0C7B">
        <w:rPr>
          <w:rFonts w:asciiTheme="majorHAnsi" w:hAnsiTheme="majorHAnsi" w:cstheme="majorHAnsi"/>
        </w:rPr>
        <w:t xml:space="preserve"> w </w:t>
      </w:r>
      <w:r w:rsidRPr="00BF0C7B">
        <w:rPr>
          <w:rFonts w:asciiTheme="majorHAnsi" w:hAnsiTheme="majorHAnsi" w:cstheme="majorHAnsi"/>
        </w:rPr>
        <w:t>pkt 2</w:t>
      </w:r>
      <w:r w:rsidR="00526E56" w:rsidRPr="00BF0C7B">
        <w:rPr>
          <w:rFonts w:asciiTheme="majorHAnsi" w:hAnsiTheme="majorHAnsi" w:cstheme="majorHAnsi"/>
        </w:rPr>
        <w:t>2</w:t>
      </w:r>
      <w:r w:rsidRPr="00BF0C7B">
        <w:rPr>
          <w:rFonts w:asciiTheme="majorHAnsi" w:hAnsiTheme="majorHAnsi" w:cstheme="majorHAnsi"/>
        </w:rPr>
        <w:t>.</w:t>
      </w:r>
      <w:r w:rsidR="005026E2" w:rsidRPr="00BF0C7B">
        <w:rPr>
          <w:rFonts w:asciiTheme="majorHAnsi" w:hAnsiTheme="majorHAnsi" w:cstheme="majorHAnsi"/>
        </w:rPr>
        <w:t>4</w:t>
      </w:r>
      <w:r w:rsidR="00520660" w:rsidRPr="00BF0C7B">
        <w:rPr>
          <w:rFonts w:asciiTheme="majorHAnsi" w:hAnsiTheme="majorHAnsi" w:cstheme="majorHAnsi"/>
        </w:rPr>
        <w:t>.</w:t>
      </w:r>
      <w:r w:rsidRPr="00BF0C7B">
        <w:rPr>
          <w:rFonts w:asciiTheme="majorHAnsi" w:hAnsiTheme="majorHAnsi" w:cstheme="majorHAnsi"/>
        </w:rPr>
        <w:t>1</w:t>
      </w:r>
      <w:r w:rsidR="00520660" w:rsidRPr="00BF0C7B">
        <w:rPr>
          <w:rFonts w:asciiTheme="majorHAnsi" w:hAnsiTheme="majorHAnsi" w:cstheme="majorHAnsi"/>
        </w:rPr>
        <w:t>.</w:t>
      </w:r>
      <w:r w:rsidRPr="00BF0C7B">
        <w:rPr>
          <w:rFonts w:asciiTheme="majorHAnsi" w:hAnsiTheme="majorHAnsi" w:cstheme="majorHAnsi"/>
        </w:rPr>
        <w:t>, na stronie internetowej prowadzonego postępowania.</w:t>
      </w:r>
    </w:p>
    <w:p w14:paraId="0D3D02B5" w14:textId="542B1006" w:rsidR="00DD72F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Zamawiający może nie ujawniać informacji,</w:t>
      </w:r>
      <w:r w:rsidR="002626CE" w:rsidRPr="00BF0C7B">
        <w:rPr>
          <w:rFonts w:asciiTheme="majorHAnsi" w:hAnsiTheme="majorHAnsi" w:cstheme="majorHAnsi"/>
        </w:rPr>
        <w:t xml:space="preserve"> o </w:t>
      </w:r>
      <w:r w:rsidRPr="00BF0C7B">
        <w:rPr>
          <w:rFonts w:asciiTheme="majorHAnsi" w:hAnsiTheme="majorHAnsi" w:cstheme="majorHAnsi"/>
        </w:rPr>
        <w:t>których mowa</w:t>
      </w:r>
      <w:r w:rsidR="002626CE" w:rsidRPr="00BF0C7B">
        <w:rPr>
          <w:rFonts w:asciiTheme="majorHAnsi" w:hAnsiTheme="majorHAnsi" w:cstheme="majorHAnsi"/>
        </w:rPr>
        <w:t xml:space="preserve"> w </w:t>
      </w:r>
      <w:r w:rsidRPr="00BF0C7B">
        <w:rPr>
          <w:rFonts w:asciiTheme="majorHAnsi" w:hAnsiTheme="majorHAnsi" w:cstheme="majorHAnsi"/>
        </w:rPr>
        <w:t xml:space="preserve">pkt </w:t>
      </w:r>
      <w:r w:rsidR="005026E2" w:rsidRPr="00BF0C7B">
        <w:rPr>
          <w:rFonts w:asciiTheme="majorHAnsi" w:hAnsiTheme="majorHAnsi" w:cstheme="majorHAnsi"/>
        </w:rPr>
        <w:t>22.4</w:t>
      </w:r>
      <w:r w:rsidR="005C1C7F" w:rsidRPr="00BF0C7B">
        <w:rPr>
          <w:rFonts w:asciiTheme="majorHAnsi" w:hAnsiTheme="majorHAnsi" w:cstheme="majorHAnsi"/>
        </w:rPr>
        <w:t>,</w:t>
      </w:r>
      <w:r w:rsidRPr="00BF0C7B">
        <w:rPr>
          <w:rFonts w:asciiTheme="majorHAnsi" w:hAnsiTheme="majorHAnsi" w:cstheme="majorHAnsi"/>
        </w:rPr>
        <w:t xml:space="preserve"> jeżeli ich ujawnienie byłoby sprzeczne</w:t>
      </w:r>
      <w:r w:rsidR="002626CE" w:rsidRPr="00BF0C7B">
        <w:rPr>
          <w:rFonts w:asciiTheme="majorHAnsi" w:hAnsiTheme="majorHAnsi" w:cstheme="majorHAnsi"/>
        </w:rPr>
        <w:t xml:space="preserve"> z </w:t>
      </w:r>
      <w:r w:rsidRPr="00BF0C7B">
        <w:rPr>
          <w:rFonts w:asciiTheme="majorHAnsi" w:hAnsiTheme="majorHAnsi" w:cstheme="majorHAnsi"/>
        </w:rPr>
        <w:t>ważnym interesem publicznym.</w:t>
      </w:r>
    </w:p>
    <w:p w14:paraId="47384867" w14:textId="7E0720AC" w:rsidR="00DD72FA" w:rsidRPr="00BF0C7B" w:rsidRDefault="00DD72FA"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Zamawiający zawrze umowę</w:t>
      </w:r>
      <w:r w:rsidR="002626CE" w:rsidRPr="00BF0C7B">
        <w:rPr>
          <w:rFonts w:asciiTheme="majorHAnsi" w:hAnsiTheme="majorHAnsi" w:cstheme="majorHAnsi"/>
        </w:rPr>
        <w:t xml:space="preserve"> w </w:t>
      </w:r>
      <w:r w:rsidRPr="00BF0C7B">
        <w:rPr>
          <w:rFonts w:asciiTheme="majorHAnsi" w:hAnsiTheme="majorHAnsi" w:cstheme="majorHAnsi"/>
        </w:rPr>
        <w:t>sprawie zamówienia publicznego,</w:t>
      </w:r>
      <w:r w:rsidR="002626CE" w:rsidRPr="00BF0C7B">
        <w:rPr>
          <w:rFonts w:asciiTheme="majorHAnsi" w:hAnsiTheme="majorHAnsi" w:cstheme="majorHAnsi"/>
        </w:rPr>
        <w:t xml:space="preserve"> w </w:t>
      </w:r>
      <w:r w:rsidRPr="00BF0C7B">
        <w:rPr>
          <w:rFonts w:asciiTheme="majorHAnsi" w:hAnsiTheme="majorHAnsi" w:cstheme="majorHAnsi"/>
        </w:rPr>
        <w:t>terminie nie krótszym niż 5 dni od dnia przesłania zawiadomienia</w:t>
      </w:r>
      <w:r w:rsidR="002626CE" w:rsidRPr="00BF0C7B">
        <w:rPr>
          <w:rFonts w:asciiTheme="majorHAnsi" w:hAnsiTheme="majorHAnsi" w:cstheme="majorHAnsi"/>
        </w:rPr>
        <w:t xml:space="preserve"> o </w:t>
      </w:r>
      <w:r w:rsidRPr="00BF0C7B">
        <w:rPr>
          <w:rFonts w:asciiTheme="majorHAnsi" w:hAnsiTheme="majorHAnsi" w:cstheme="majorHAnsi"/>
        </w:rPr>
        <w:t>wyborze najkorzystniejszej oferty, jeżeli zawiadomienie to zostało przesłane przy użyciu środków komunikacji elektronicznej, albo 10 dni – jeżeli zostało przesłane</w:t>
      </w:r>
      <w:r w:rsidR="002626CE" w:rsidRPr="00BF0C7B">
        <w:rPr>
          <w:rFonts w:asciiTheme="majorHAnsi" w:hAnsiTheme="majorHAnsi" w:cstheme="majorHAnsi"/>
        </w:rPr>
        <w:t xml:space="preserve"> w </w:t>
      </w:r>
      <w:r w:rsidRPr="00BF0C7B">
        <w:rPr>
          <w:rFonts w:asciiTheme="majorHAnsi" w:hAnsiTheme="majorHAnsi" w:cstheme="majorHAnsi"/>
        </w:rPr>
        <w:t>inny sposób.</w:t>
      </w:r>
    </w:p>
    <w:p w14:paraId="00000123" w14:textId="77D532A7" w:rsidR="000B72C3" w:rsidRPr="00BF0C7B" w:rsidRDefault="00937A4C"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Zamawiający może zawrzeć umowę</w:t>
      </w:r>
      <w:r w:rsidR="002626CE" w:rsidRPr="00BF0C7B">
        <w:rPr>
          <w:rFonts w:asciiTheme="majorHAnsi" w:hAnsiTheme="majorHAnsi" w:cstheme="majorHAnsi"/>
        </w:rPr>
        <w:t xml:space="preserve"> w </w:t>
      </w:r>
      <w:r w:rsidRPr="00BF0C7B">
        <w:rPr>
          <w:rFonts w:asciiTheme="majorHAnsi" w:hAnsiTheme="majorHAnsi" w:cstheme="majorHAnsi"/>
        </w:rPr>
        <w:t>sprawie zamówienia publicznego przed upływem terminu,</w:t>
      </w:r>
      <w:r w:rsidR="002626CE" w:rsidRPr="00BF0C7B">
        <w:rPr>
          <w:rFonts w:asciiTheme="majorHAnsi" w:hAnsiTheme="majorHAnsi" w:cstheme="majorHAnsi"/>
        </w:rPr>
        <w:t xml:space="preserve"> o </w:t>
      </w:r>
      <w:r w:rsidRPr="00BF0C7B">
        <w:rPr>
          <w:rFonts w:asciiTheme="majorHAnsi" w:hAnsiTheme="majorHAnsi" w:cstheme="majorHAnsi"/>
        </w:rPr>
        <w:t>którym mowa</w:t>
      </w:r>
      <w:r w:rsidR="002626CE" w:rsidRPr="00BF0C7B">
        <w:rPr>
          <w:rFonts w:asciiTheme="majorHAnsi" w:hAnsiTheme="majorHAnsi" w:cstheme="majorHAnsi"/>
        </w:rPr>
        <w:t xml:space="preserve"> w </w:t>
      </w:r>
      <w:r w:rsidR="00A446B3" w:rsidRPr="00BF0C7B">
        <w:rPr>
          <w:rFonts w:asciiTheme="majorHAnsi" w:hAnsiTheme="majorHAnsi" w:cstheme="majorHAnsi"/>
        </w:rPr>
        <w:t xml:space="preserve">pkt </w:t>
      </w:r>
      <w:r w:rsidR="009547EA" w:rsidRPr="00BF0C7B">
        <w:rPr>
          <w:rFonts w:asciiTheme="majorHAnsi" w:hAnsiTheme="majorHAnsi" w:cstheme="majorHAnsi"/>
        </w:rPr>
        <w:t>2</w:t>
      </w:r>
      <w:r w:rsidR="00F346CD" w:rsidRPr="00BF0C7B">
        <w:rPr>
          <w:rFonts w:asciiTheme="majorHAnsi" w:hAnsiTheme="majorHAnsi" w:cstheme="majorHAnsi"/>
        </w:rPr>
        <w:t>2</w:t>
      </w:r>
      <w:r w:rsidR="00A446B3" w:rsidRPr="00BF0C7B">
        <w:rPr>
          <w:rFonts w:asciiTheme="majorHAnsi" w:hAnsiTheme="majorHAnsi" w:cstheme="majorHAnsi"/>
        </w:rPr>
        <w:t>.</w:t>
      </w:r>
      <w:r w:rsidR="005026E2" w:rsidRPr="00BF0C7B">
        <w:rPr>
          <w:rFonts w:asciiTheme="majorHAnsi" w:hAnsiTheme="majorHAnsi" w:cstheme="majorHAnsi"/>
        </w:rPr>
        <w:t>7.</w:t>
      </w:r>
      <w:r w:rsidR="009547EA" w:rsidRPr="00BF0C7B">
        <w:rPr>
          <w:rFonts w:asciiTheme="majorHAnsi" w:hAnsiTheme="majorHAnsi" w:cstheme="majorHAnsi"/>
        </w:rPr>
        <w:t xml:space="preserve"> SWZ</w:t>
      </w:r>
      <w:r w:rsidRPr="00BF0C7B">
        <w:rPr>
          <w:rFonts w:asciiTheme="majorHAnsi" w:hAnsiTheme="majorHAnsi" w:cstheme="majorHAnsi"/>
        </w:rPr>
        <w:t>, jeżeli</w:t>
      </w:r>
      <w:r w:rsidR="002626CE" w:rsidRPr="00BF0C7B">
        <w:rPr>
          <w:rFonts w:asciiTheme="majorHAnsi" w:hAnsiTheme="majorHAnsi" w:cstheme="majorHAnsi"/>
        </w:rPr>
        <w:t xml:space="preserve"> w </w:t>
      </w:r>
      <w:r w:rsidRPr="00BF0C7B">
        <w:rPr>
          <w:rFonts w:asciiTheme="majorHAnsi" w:hAnsiTheme="majorHAnsi" w:cstheme="majorHAnsi"/>
        </w:rPr>
        <w:t>postępowaniu</w:t>
      </w:r>
      <w:r w:rsidR="002626CE" w:rsidRPr="00BF0C7B">
        <w:rPr>
          <w:rFonts w:asciiTheme="majorHAnsi" w:hAnsiTheme="majorHAnsi" w:cstheme="majorHAnsi"/>
        </w:rPr>
        <w:t xml:space="preserve"> o </w:t>
      </w:r>
      <w:r w:rsidRPr="00BF0C7B">
        <w:rPr>
          <w:rFonts w:asciiTheme="majorHAnsi" w:hAnsiTheme="majorHAnsi" w:cstheme="majorHAnsi"/>
        </w:rPr>
        <w:t>udzielenie zamówienia prowadzonym</w:t>
      </w:r>
      <w:r w:rsidR="002626CE" w:rsidRPr="00BF0C7B">
        <w:rPr>
          <w:rFonts w:asciiTheme="majorHAnsi" w:hAnsiTheme="majorHAnsi" w:cstheme="majorHAnsi"/>
        </w:rPr>
        <w:t xml:space="preserve"> w </w:t>
      </w:r>
      <w:r w:rsidRPr="00BF0C7B">
        <w:rPr>
          <w:rFonts w:asciiTheme="majorHAnsi" w:hAnsiTheme="majorHAnsi" w:cstheme="majorHAnsi"/>
        </w:rPr>
        <w:t>trybie</w:t>
      </w:r>
      <w:r w:rsidR="00A446B3" w:rsidRPr="00BF0C7B">
        <w:rPr>
          <w:rFonts w:asciiTheme="majorHAnsi" w:hAnsiTheme="majorHAnsi" w:cstheme="majorHAnsi"/>
        </w:rPr>
        <w:t xml:space="preserve"> </w:t>
      </w:r>
      <w:r w:rsidRPr="00BF0C7B">
        <w:rPr>
          <w:rFonts w:asciiTheme="majorHAnsi" w:hAnsiTheme="majorHAnsi" w:cstheme="majorHAnsi"/>
        </w:rPr>
        <w:t>podstawowym złożono tylko jedną ofertę.</w:t>
      </w:r>
    </w:p>
    <w:p w14:paraId="00000125" w14:textId="6C8A5108" w:rsidR="000B72C3" w:rsidRPr="00BF0C7B" w:rsidRDefault="00937A4C"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W przypadku wyboru oferty złożonej przez Wykonawców wspólnie ubiegających się</w:t>
      </w:r>
      <w:r w:rsidR="002626CE" w:rsidRPr="00BF0C7B">
        <w:rPr>
          <w:rFonts w:asciiTheme="majorHAnsi" w:hAnsiTheme="majorHAnsi" w:cstheme="majorHAnsi"/>
        </w:rPr>
        <w:t xml:space="preserve"> o </w:t>
      </w:r>
      <w:r w:rsidRPr="00BF0C7B">
        <w:rPr>
          <w:rFonts w:asciiTheme="majorHAnsi" w:hAnsiTheme="majorHAnsi" w:cstheme="majorHAnsi"/>
        </w:rPr>
        <w:t>udzielenie zamówienia Zamawiający zastrzega sobie prawo żądania przed zawarciem umowy</w:t>
      </w:r>
      <w:r w:rsidR="002626CE" w:rsidRPr="00BF0C7B">
        <w:rPr>
          <w:rFonts w:asciiTheme="majorHAnsi" w:hAnsiTheme="majorHAnsi" w:cstheme="majorHAnsi"/>
        </w:rPr>
        <w:t xml:space="preserve"> w </w:t>
      </w:r>
      <w:r w:rsidRPr="00BF0C7B">
        <w:rPr>
          <w:rFonts w:asciiTheme="majorHAnsi" w:hAnsiTheme="majorHAnsi" w:cstheme="majorHAnsi"/>
        </w:rPr>
        <w:t>sprawie zamówienia publicznego umowy regulującej współpracę tych Wykonawców.</w:t>
      </w:r>
    </w:p>
    <w:p w14:paraId="00000126" w14:textId="726990D5" w:rsidR="000B72C3" w:rsidRPr="00BF0C7B" w:rsidRDefault="00937A4C" w:rsidP="00711A8B">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lastRenderedPageBreak/>
        <w:t xml:space="preserve">Wykonawca będzie zobowiązany do </w:t>
      </w:r>
      <w:r w:rsidR="008B0A35" w:rsidRPr="00BF0C7B">
        <w:rPr>
          <w:rFonts w:asciiTheme="majorHAnsi" w:hAnsiTheme="majorHAnsi" w:cstheme="majorHAnsi"/>
        </w:rPr>
        <w:t>zawarcia</w:t>
      </w:r>
      <w:r w:rsidRPr="00BF0C7B">
        <w:rPr>
          <w:rFonts w:asciiTheme="majorHAnsi" w:hAnsiTheme="majorHAnsi" w:cstheme="majorHAnsi"/>
        </w:rPr>
        <w:t xml:space="preserve"> umowy</w:t>
      </w:r>
      <w:r w:rsidR="002626CE" w:rsidRPr="00BF0C7B">
        <w:rPr>
          <w:rFonts w:asciiTheme="majorHAnsi" w:hAnsiTheme="majorHAnsi" w:cstheme="majorHAnsi"/>
        </w:rPr>
        <w:t xml:space="preserve"> w </w:t>
      </w:r>
      <w:r w:rsidRPr="00BF0C7B">
        <w:rPr>
          <w:rFonts w:asciiTheme="majorHAnsi" w:hAnsiTheme="majorHAnsi" w:cstheme="majorHAnsi"/>
        </w:rPr>
        <w:t>miejscu</w:t>
      </w:r>
      <w:r w:rsidR="002626CE" w:rsidRPr="00BF0C7B">
        <w:rPr>
          <w:rFonts w:asciiTheme="majorHAnsi" w:hAnsiTheme="majorHAnsi" w:cstheme="majorHAnsi"/>
        </w:rPr>
        <w:t xml:space="preserve"> i </w:t>
      </w:r>
      <w:r w:rsidRPr="00BF0C7B">
        <w:rPr>
          <w:rFonts w:asciiTheme="majorHAnsi" w:hAnsiTheme="majorHAnsi" w:cstheme="majorHAnsi"/>
        </w:rPr>
        <w:t>terminie wskazanym przez Zamawiającego.</w:t>
      </w:r>
    </w:p>
    <w:p w14:paraId="56E62CE5" w14:textId="1251EB9B" w:rsidR="00D54454" w:rsidRPr="00711A8B" w:rsidRDefault="00711A8B" w:rsidP="00711A8B">
      <w:pPr>
        <w:pStyle w:val="Akapitzlist"/>
        <w:numPr>
          <w:ilvl w:val="1"/>
          <w:numId w:val="7"/>
        </w:numPr>
        <w:spacing w:line="360" w:lineRule="auto"/>
        <w:ind w:left="993" w:hanging="709"/>
        <w:jc w:val="both"/>
        <w:rPr>
          <w:rFonts w:asciiTheme="majorHAnsi" w:hAnsiTheme="majorHAnsi" w:cstheme="majorHAnsi"/>
          <w:b/>
          <w:bCs/>
        </w:rPr>
      </w:pPr>
      <w:r w:rsidRPr="00711A8B">
        <w:rPr>
          <w:rFonts w:asciiTheme="majorHAnsi" w:hAnsiTheme="majorHAnsi" w:cstheme="majorHAnsi"/>
          <w:b/>
          <w:bCs/>
        </w:rPr>
        <w:t>Umowa zostanie zawarta, zgodnie z wyborem Zamawiającego, w jednym z następujących trybów:</w:t>
      </w:r>
    </w:p>
    <w:p w14:paraId="099CB1CC" w14:textId="0F3940BA" w:rsidR="00711A8B" w:rsidRPr="00711A8B" w:rsidRDefault="00711A8B" w:rsidP="00711A8B">
      <w:pPr>
        <w:pStyle w:val="Akapitzlist"/>
        <w:numPr>
          <w:ilvl w:val="2"/>
          <w:numId w:val="7"/>
        </w:numPr>
        <w:spacing w:line="360" w:lineRule="auto"/>
        <w:ind w:left="1701" w:hanging="851"/>
        <w:jc w:val="both"/>
        <w:rPr>
          <w:rFonts w:ascii="Calibri" w:hAnsi="Calibri" w:cs="Calibri"/>
        </w:rPr>
      </w:pPr>
      <w:r w:rsidRPr="00711A8B">
        <w:rPr>
          <w:rFonts w:ascii="Calibri" w:hAnsi="Calibri" w:cs="Calibri"/>
          <w:b/>
          <w:bCs/>
        </w:rPr>
        <w:t>korespondencyjnym</w:t>
      </w:r>
      <w:r w:rsidRPr="00711A8B">
        <w:rPr>
          <w:rFonts w:ascii="Calibri" w:hAnsi="Calibri" w:cs="Calibri"/>
        </w:rPr>
        <w:t xml:space="preserve"> (umowę zostanie przesłana listownie / kurierem </w:t>
      </w:r>
      <w:r w:rsidRPr="00711A8B">
        <w:rPr>
          <w:rFonts w:ascii="Calibri" w:hAnsi="Calibri" w:cs="Calibri"/>
        </w:rPr>
        <w:br/>
        <w:t>i podpisana własnoręcznie przez upoważnionego przedstawiciela Wykonawcy);</w:t>
      </w:r>
    </w:p>
    <w:p w14:paraId="5B5DA17F" w14:textId="77777777" w:rsidR="00711A8B" w:rsidRPr="00711A8B" w:rsidRDefault="00711A8B" w:rsidP="00711A8B">
      <w:pPr>
        <w:pStyle w:val="Akapitzlist"/>
        <w:numPr>
          <w:ilvl w:val="2"/>
          <w:numId w:val="7"/>
        </w:numPr>
        <w:spacing w:line="360" w:lineRule="auto"/>
        <w:ind w:left="1701" w:hanging="851"/>
        <w:jc w:val="both"/>
        <w:rPr>
          <w:rFonts w:ascii="Calibri" w:hAnsi="Calibri" w:cs="Calibri"/>
        </w:rPr>
      </w:pPr>
      <w:r w:rsidRPr="00711A8B">
        <w:rPr>
          <w:rFonts w:ascii="Calibri" w:hAnsi="Calibri" w:cs="Calibri"/>
          <w:b/>
          <w:bCs/>
        </w:rPr>
        <w:t>elektronicznym</w:t>
      </w:r>
      <w:r w:rsidRPr="00711A8B">
        <w:rPr>
          <w:rFonts w:ascii="Calibri" w:hAnsi="Calibri" w:cs="Calibri"/>
        </w:rPr>
        <w:t xml:space="preserve"> (datą zawarcia umowy jest data złożenia ostatniego kwalifikowanego podpisu elektronicznego przez upoważnionego przedstawiciela stron umowy).</w:t>
      </w:r>
    </w:p>
    <w:p w14:paraId="4DCD69C3" w14:textId="582C7F67" w:rsidR="00D54454" w:rsidRPr="00BF0C7B" w:rsidRDefault="00D54454"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0000127" w14:textId="1BBD7EEB" w:rsidR="000B72C3" w:rsidRPr="00484109" w:rsidRDefault="00937A4C" w:rsidP="00474EA2">
      <w:pPr>
        <w:pStyle w:val="Nagwek2"/>
        <w:spacing w:line="360" w:lineRule="auto"/>
      </w:pPr>
      <w:bookmarkStart w:id="44" w:name="_Toc177555538"/>
      <w:r w:rsidRPr="00484109">
        <w:t>Wymagania dotyczące zabezpieczenia należytego wykonania umowy</w:t>
      </w:r>
      <w:bookmarkEnd w:id="44"/>
    </w:p>
    <w:p w14:paraId="17FA9106" w14:textId="302A7FFB" w:rsidR="0075048D" w:rsidRPr="00BF0C7B" w:rsidRDefault="00937A4C" w:rsidP="006153F6">
      <w:pPr>
        <w:spacing w:line="360" w:lineRule="auto"/>
        <w:ind w:left="567"/>
        <w:jc w:val="both"/>
        <w:rPr>
          <w:rFonts w:asciiTheme="majorHAnsi" w:hAnsiTheme="majorHAnsi" w:cstheme="majorHAnsi"/>
        </w:rPr>
      </w:pPr>
      <w:r w:rsidRPr="00BF0C7B">
        <w:rPr>
          <w:rFonts w:asciiTheme="majorHAnsi" w:hAnsiTheme="majorHAnsi" w:cstheme="majorHAnsi"/>
        </w:rPr>
        <w:t xml:space="preserve">Zamawiający </w:t>
      </w:r>
      <w:r w:rsidRPr="00BF0C7B">
        <w:rPr>
          <w:rFonts w:asciiTheme="majorHAnsi" w:hAnsiTheme="majorHAnsi" w:cstheme="majorHAnsi"/>
          <w:b/>
        </w:rPr>
        <w:t>nie wymaga</w:t>
      </w:r>
      <w:r w:rsidRPr="00BF0C7B">
        <w:rPr>
          <w:rFonts w:asciiTheme="majorHAnsi" w:hAnsiTheme="majorHAnsi" w:cstheme="majorHAnsi"/>
        </w:rPr>
        <w:t xml:space="preserve"> wniesienia zabezpieczenia należytego wykonania umowy.</w:t>
      </w:r>
    </w:p>
    <w:p w14:paraId="774FC1C4" w14:textId="4D4F2A6D" w:rsidR="0075048D" w:rsidRPr="00484109" w:rsidRDefault="0075048D" w:rsidP="0075048D">
      <w:pPr>
        <w:pStyle w:val="Nagwek2"/>
      </w:pPr>
      <w:bookmarkStart w:id="45" w:name="_Toc177555539"/>
      <w:r w:rsidRPr="00484109">
        <w:t>Powody unieważnienia post</w:t>
      </w:r>
      <w:r w:rsidR="00546FEB" w:rsidRPr="00484109">
        <w:t>ę</w:t>
      </w:r>
      <w:r w:rsidRPr="00484109">
        <w:t>powania</w:t>
      </w:r>
      <w:bookmarkEnd w:id="45"/>
    </w:p>
    <w:p w14:paraId="3BDBBB0A" w14:textId="631759D2" w:rsidR="0075048D" w:rsidRPr="00BF0C7B" w:rsidRDefault="0075048D" w:rsidP="0075048D">
      <w:pPr>
        <w:ind w:left="360"/>
        <w:rPr>
          <w:rFonts w:asciiTheme="majorHAnsi" w:hAnsiTheme="majorHAnsi" w:cstheme="majorHAnsi"/>
        </w:rPr>
      </w:pPr>
      <w:r w:rsidRPr="00BF0C7B">
        <w:rPr>
          <w:rFonts w:asciiTheme="majorHAnsi" w:hAnsiTheme="majorHAnsi" w:cstheme="majorHAnsi"/>
        </w:rPr>
        <w:t>Zamawiający może unieważnić postępowanie w trybie art. 25</w:t>
      </w:r>
      <w:r w:rsidR="00AA4ACA">
        <w:rPr>
          <w:rFonts w:asciiTheme="majorHAnsi" w:hAnsiTheme="majorHAnsi" w:cstheme="majorHAnsi"/>
        </w:rPr>
        <w:t>5</w:t>
      </w:r>
      <w:r w:rsidRPr="00BF0C7B">
        <w:rPr>
          <w:rFonts w:asciiTheme="majorHAnsi" w:hAnsiTheme="majorHAnsi" w:cstheme="majorHAnsi"/>
        </w:rPr>
        <w:t xml:space="preserve"> i art. 256 ustawy PZP.</w:t>
      </w:r>
    </w:p>
    <w:p w14:paraId="316EDD0C" w14:textId="742EF687" w:rsidR="000C2AEB" w:rsidRPr="00484109" w:rsidRDefault="00937A4C" w:rsidP="000C2AEB">
      <w:pPr>
        <w:pStyle w:val="Nagwek2"/>
        <w:spacing w:line="360" w:lineRule="auto"/>
      </w:pPr>
      <w:bookmarkStart w:id="46" w:name="_Toc177555540"/>
      <w:r w:rsidRPr="00484109">
        <w:t>Informacje</w:t>
      </w:r>
      <w:r w:rsidR="002626CE" w:rsidRPr="00484109">
        <w:t xml:space="preserve"> o </w:t>
      </w:r>
      <w:r w:rsidRPr="00484109">
        <w:t>treści zawieranej umowy oraz możliwości jej zmiany</w:t>
      </w:r>
      <w:bookmarkEnd w:id="46"/>
      <w:r w:rsidRPr="00484109">
        <w:t xml:space="preserve"> </w:t>
      </w:r>
    </w:p>
    <w:p w14:paraId="0F9BA52A" w14:textId="77777777" w:rsidR="000E2289" w:rsidRPr="00BF0C7B" w:rsidRDefault="000E2289" w:rsidP="00B6502C">
      <w:pPr>
        <w:pStyle w:val="Akapitzlist"/>
        <w:numPr>
          <w:ilvl w:val="1"/>
          <w:numId w:val="7"/>
        </w:numPr>
        <w:spacing w:line="360" w:lineRule="auto"/>
        <w:ind w:left="993" w:hanging="709"/>
        <w:jc w:val="both"/>
        <w:rPr>
          <w:rFonts w:asciiTheme="majorHAnsi" w:hAnsiTheme="majorHAnsi" w:cstheme="majorHAnsi"/>
        </w:rPr>
      </w:pPr>
      <w:bookmarkStart w:id="47" w:name="_Hlk65662784"/>
      <w:r w:rsidRPr="00BF0C7B">
        <w:rPr>
          <w:rFonts w:asciiTheme="majorHAnsi" w:hAnsiTheme="majorHAnsi" w:cstheme="majorHAnsi"/>
        </w:rPr>
        <w:t xml:space="preserve">Wybrany Wykonawca jest zobowiązany do zawarcia umowy w sprawie zamówienia publicznego na warunkach określonych w Projekcie Umowy, stanowiącym   </w:t>
      </w:r>
      <w:r w:rsidRPr="00BF0C7B">
        <w:rPr>
          <w:rFonts w:asciiTheme="majorHAnsi" w:hAnsiTheme="majorHAnsi" w:cstheme="majorHAnsi"/>
          <w:b/>
        </w:rPr>
        <w:t>Załącznik nr 5 do SWZ</w:t>
      </w:r>
      <w:r w:rsidRPr="00BF0C7B">
        <w:rPr>
          <w:rFonts w:asciiTheme="majorHAnsi" w:hAnsiTheme="majorHAnsi" w:cstheme="majorHAnsi"/>
        </w:rPr>
        <w:t>.</w:t>
      </w:r>
    </w:p>
    <w:p w14:paraId="611BFD72" w14:textId="77777777" w:rsidR="000E2289" w:rsidRPr="00BF0C7B" w:rsidRDefault="000E2289"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Zakres świadczenia Wykonawcy wynikający z umowy jest tożsamy z jego zobowiązaniem zawartym w ofercie.</w:t>
      </w:r>
    </w:p>
    <w:p w14:paraId="09D6D94E" w14:textId="36DD1229" w:rsidR="000E2289" w:rsidRPr="00BF0C7B" w:rsidRDefault="000E2289"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Zamawiający przewiduje możliwość zmiany zawartej umowy w zakresie uregulowanym w</w:t>
      </w:r>
      <w:r w:rsidR="003848B4" w:rsidRPr="00BF0C7B">
        <w:rPr>
          <w:rFonts w:asciiTheme="majorHAnsi" w:hAnsiTheme="majorHAnsi" w:cstheme="majorHAnsi"/>
        </w:rPr>
        <w:t> </w:t>
      </w:r>
      <w:r w:rsidRPr="00BF0C7B">
        <w:rPr>
          <w:rFonts w:asciiTheme="majorHAnsi" w:hAnsiTheme="majorHAnsi" w:cstheme="majorHAnsi"/>
        </w:rPr>
        <w:t xml:space="preserve">art. 454-455 ustawy PZP oraz wskazanym w Projekcie Umowy, stanowiącym </w:t>
      </w:r>
      <w:r w:rsidRPr="00BF0C7B">
        <w:rPr>
          <w:rFonts w:asciiTheme="majorHAnsi" w:hAnsiTheme="majorHAnsi" w:cstheme="majorHAnsi"/>
          <w:b/>
        </w:rPr>
        <w:t>Załącznik nr 5 do SWZ</w:t>
      </w:r>
      <w:r w:rsidRPr="00BF0C7B">
        <w:rPr>
          <w:rFonts w:asciiTheme="majorHAnsi" w:hAnsiTheme="majorHAnsi" w:cstheme="majorHAnsi"/>
        </w:rPr>
        <w:t>.</w:t>
      </w:r>
    </w:p>
    <w:p w14:paraId="17E31F0A" w14:textId="0E5F1F50" w:rsidR="007C4E74" w:rsidRPr="00BF0C7B" w:rsidRDefault="000E2289"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Zmiana umowy wymaga dla swej ważności, pod rygorem nieważności, zachowania formy pisemnej.</w:t>
      </w:r>
      <w:bookmarkEnd w:id="47"/>
    </w:p>
    <w:p w14:paraId="0000012E" w14:textId="2619FC77" w:rsidR="000B72C3" w:rsidRPr="00BF0C7B" w:rsidRDefault="00937A4C" w:rsidP="00474EA2">
      <w:pPr>
        <w:pStyle w:val="Nagwek2"/>
        <w:spacing w:line="360" w:lineRule="auto"/>
      </w:pPr>
      <w:bookmarkStart w:id="48" w:name="_Toc177555541"/>
      <w:r w:rsidRPr="00BF0C7B">
        <w:lastRenderedPageBreak/>
        <w:t>Pouczenie</w:t>
      </w:r>
      <w:r w:rsidR="002626CE" w:rsidRPr="00BF0C7B">
        <w:t xml:space="preserve"> o </w:t>
      </w:r>
      <w:r w:rsidRPr="00BF0C7B">
        <w:t>środkach ochrony prawnej przysługujących Wykonawcy</w:t>
      </w:r>
      <w:bookmarkEnd w:id="48"/>
    </w:p>
    <w:p w14:paraId="172FDA29" w14:textId="6F29F3A8" w:rsidR="00837222" w:rsidRPr="00BF0C7B" w:rsidRDefault="0075048D"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Zasady, terminy oraz sposób korzystania ze środków ochrony prawnej szczegółowo regulują przepisy Działu IX ustawy Pzp – Środki ochrony prawnej (art.505 – 590).</w:t>
      </w:r>
    </w:p>
    <w:p w14:paraId="0000012F" w14:textId="7C2DE6E6"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Środki ochrony prawnej określone</w:t>
      </w:r>
      <w:r w:rsidR="002626CE" w:rsidRPr="00BF0C7B">
        <w:rPr>
          <w:rFonts w:asciiTheme="majorHAnsi" w:hAnsiTheme="majorHAnsi" w:cstheme="majorHAnsi"/>
        </w:rPr>
        <w:t xml:space="preserve"> w </w:t>
      </w:r>
      <w:r w:rsidRPr="00BF0C7B">
        <w:rPr>
          <w:rFonts w:asciiTheme="majorHAnsi" w:hAnsiTheme="majorHAnsi" w:cstheme="majorHAnsi"/>
        </w:rPr>
        <w:t xml:space="preserve">niniejszym dziale przysługują </w:t>
      </w:r>
      <w:r w:rsidR="007A4B5E" w:rsidRPr="00BF0C7B">
        <w:rPr>
          <w:rFonts w:asciiTheme="majorHAnsi" w:hAnsiTheme="majorHAnsi" w:cstheme="majorHAnsi"/>
        </w:rPr>
        <w:t>W</w:t>
      </w:r>
      <w:r w:rsidRPr="00BF0C7B">
        <w:rPr>
          <w:rFonts w:asciiTheme="majorHAnsi" w:hAnsiTheme="majorHAnsi" w:cstheme="majorHAnsi"/>
        </w:rPr>
        <w:t>ykonawcy, uczestnikowi konkursu oraz innemu podmiotowi, jeżeli ma lub miał interes</w:t>
      </w:r>
      <w:r w:rsidR="002626CE" w:rsidRPr="00BF0C7B">
        <w:rPr>
          <w:rFonts w:asciiTheme="majorHAnsi" w:hAnsiTheme="majorHAnsi" w:cstheme="majorHAnsi"/>
        </w:rPr>
        <w:t xml:space="preserve"> w </w:t>
      </w:r>
      <w:r w:rsidRPr="00BF0C7B">
        <w:rPr>
          <w:rFonts w:asciiTheme="majorHAnsi" w:hAnsiTheme="majorHAnsi" w:cstheme="majorHAnsi"/>
        </w:rPr>
        <w:t>uzyskaniu zamówienia lub nagrody</w:t>
      </w:r>
      <w:r w:rsidR="002626CE" w:rsidRPr="00BF0C7B">
        <w:rPr>
          <w:rFonts w:asciiTheme="majorHAnsi" w:hAnsiTheme="majorHAnsi" w:cstheme="majorHAnsi"/>
        </w:rPr>
        <w:t xml:space="preserve"> w </w:t>
      </w:r>
      <w:r w:rsidRPr="00BF0C7B">
        <w:rPr>
          <w:rFonts w:asciiTheme="majorHAnsi" w:hAnsiTheme="majorHAnsi" w:cstheme="majorHAnsi"/>
        </w:rPr>
        <w:t>konkursie oraz poniósł lub może ponieść szkodę</w:t>
      </w:r>
      <w:r w:rsidR="002626CE" w:rsidRPr="00BF0C7B">
        <w:rPr>
          <w:rFonts w:asciiTheme="majorHAnsi" w:hAnsiTheme="majorHAnsi" w:cstheme="majorHAnsi"/>
        </w:rPr>
        <w:t xml:space="preserve"> w </w:t>
      </w:r>
      <w:r w:rsidRPr="00BF0C7B">
        <w:rPr>
          <w:rFonts w:asciiTheme="majorHAnsi" w:hAnsiTheme="majorHAnsi" w:cstheme="majorHAnsi"/>
        </w:rPr>
        <w:t xml:space="preserve">wyniku naruszenia przez </w:t>
      </w:r>
      <w:r w:rsidR="007A4B5E" w:rsidRPr="00BF0C7B">
        <w:rPr>
          <w:rFonts w:asciiTheme="majorHAnsi" w:hAnsiTheme="majorHAnsi" w:cstheme="majorHAnsi"/>
        </w:rPr>
        <w:t>Z</w:t>
      </w:r>
      <w:r w:rsidRPr="00BF0C7B">
        <w:rPr>
          <w:rFonts w:asciiTheme="majorHAnsi" w:hAnsiTheme="majorHAnsi" w:cstheme="majorHAnsi"/>
        </w:rPr>
        <w:t>amawiającego przepisów ustawy P</w:t>
      </w:r>
      <w:r w:rsidR="00484109">
        <w:rPr>
          <w:rFonts w:asciiTheme="majorHAnsi" w:hAnsiTheme="majorHAnsi" w:cstheme="majorHAnsi"/>
        </w:rPr>
        <w:t>zp</w:t>
      </w:r>
      <w:r w:rsidRPr="00BF0C7B">
        <w:rPr>
          <w:rFonts w:asciiTheme="majorHAnsi" w:hAnsiTheme="majorHAnsi" w:cstheme="majorHAnsi"/>
        </w:rPr>
        <w:t xml:space="preserve"> </w:t>
      </w:r>
    </w:p>
    <w:p w14:paraId="00000130" w14:textId="14FFB183"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Środki ochrony prawnej wobec ogłoszenia wszczynającego postępowanie</w:t>
      </w:r>
      <w:r w:rsidR="002626CE" w:rsidRPr="00BF0C7B">
        <w:rPr>
          <w:rFonts w:asciiTheme="majorHAnsi" w:hAnsiTheme="majorHAnsi" w:cstheme="majorHAnsi"/>
        </w:rPr>
        <w:t xml:space="preserve"> o </w:t>
      </w:r>
      <w:r w:rsidRPr="00BF0C7B">
        <w:rPr>
          <w:rFonts w:asciiTheme="majorHAnsi" w:hAnsiTheme="majorHAnsi" w:cstheme="majorHAnsi"/>
        </w:rPr>
        <w:t>udzielenie zamówienia lub ogłoszenia</w:t>
      </w:r>
      <w:r w:rsidR="002626CE" w:rsidRPr="00BF0C7B">
        <w:rPr>
          <w:rFonts w:asciiTheme="majorHAnsi" w:hAnsiTheme="majorHAnsi" w:cstheme="majorHAnsi"/>
        </w:rPr>
        <w:t xml:space="preserve"> o </w:t>
      </w:r>
      <w:r w:rsidRPr="00BF0C7B">
        <w:rPr>
          <w:rFonts w:asciiTheme="majorHAnsi" w:hAnsiTheme="majorHAnsi" w:cstheme="majorHAnsi"/>
        </w:rPr>
        <w:t>konkursie oraz dokumentów zamówienia przysługują również organizacjom wpisanym na listę,</w:t>
      </w:r>
      <w:r w:rsidR="002626CE" w:rsidRPr="00BF0C7B">
        <w:rPr>
          <w:rFonts w:asciiTheme="majorHAnsi" w:hAnsiTheme="majorHAnsi" w:cstheme="majorHAnsi"/>
        </w:rPr>
        <w:t xml:space="preserve"> o </w:t>
      </w:r>
      <w:r w:rsidRPr="00BF0C7B">
        <w:rPr>
          <w:rFonts w:asciiTheme="majorHAnsi" w:hAnsiTheme="majorHAnsi" w:cstheme="majorHAnsi"/>
        </w:rPr>
        <w:t>której mowa</w:t>
      </w:r>
      <w:r w:rsidR="002626CE" w:rsidRPr="00BF0C7B">
        <w:rPr>
          <w:rFonts w:asciiTheme="majorHAnsi" w:hAnsiTheme="majorHAnsi" w:cstheme="majorHAnsi"/>
        </w:rPr>
        <w:t xml:space="preserve"> w </w:t>
      </w:r>
      <w:r w:rsidRPr="00BF0C7B">
        <w:rPr>
          <w:rFonts w:asciiTheme="majorHAnsi" w:hAnsiTheme="majorHAnsi" w:cstheme="majorHAnsi"/>
        </w:rPr>
        <w:t xml:space="preserve">art. 469 pkt 15 </w:t>
      </w:r>
      <w:r w:rsidR="004C076C" w:rsidRPr="00BF0C7B">
        <w:rPr>
          <w:rFonts w:asciiTheme="majorHAnsi" w:hAnsiTheme="majorHAnsi" w:cstheme="majorHAnsi"/>
        </w:rPr>
        <w:t xml:space="preserve">ustawy </w:t>
      </w:r>
      <w:r w:rsidRPr="00BF0C7B">
        <w:rPr>
          <w:rFonts w:asciiTheme="majorHAnsi" w:hAnsiTheme="majorHAnsi" w:cstheme="majorHAnsi"/>
        </w:rPr>
        <w:t>P</w:t>
      </w:r>
      <w:r w:rsidR="00484109">
        <w:rPr>
          <w:rFonts w:asciiTheme="majorHAnsi" w:hAnsiTheme="majorHAnsi" w:cstheme="majorHAnsi"/>
        </w:rPr>
        <w:t>zp</w:t>
      </w:r>
      <w:r w:rsidRPr="00BF0C7B">
        <w:rPr>
          <w:rFonts w:asciiTheme="majorHAnsi" w:hAnsiTheme="majorHAnsi" w:cstheme="majorHAnsi"/>
        </w:rPr>
        <w:t xml:space="preserve"> oraz Rzecznikowi Małych</w:t>
      </w:r>
      <w:r w:rsidR="002626CE" w:rsidRPr="00BF0C7B">
        <w:rPr>
          <w:rFonts w:asciiTheme="majorHAnsi" w:hAnsiTheme="majorHAnsi" w:cstheme="majorHAnsi"/>
        </w:rPr>
        <w:t xml:space="preserve"> i </w:t>
      </w:r>
      <w:r w:rsidRPr="00BF0C7B">
        <w:rPr>
          <w:rFonts w:asciiTheme="majorHAnsi" w:hAnsiTheme="majorHAnsi" w:cstheme="majorHAnsi"/>
        </w:rPr>
        <w:t>Średnich Przedsiębiorców.</w:t>
      </w:r>
    </w:p>
    <w:p w14:paraId="70D8AB29" w14:textId="77777777" w:rsidR="00364400"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Odwołanie przysługuje na:</w:t>
      </w:r>
    </w:p>
    <w:p w14:paraId="18824F93" w14:textId="52A1470A" w:rsidR="00364400" w:rsidRPr="00BF0C7B" w:rsidRDefault="00937A4C" w:rsidP="00B6502C">
      <w:pPr>
        <w:pStyle w:val="Akapitzlist"/>
        <w:numPr>
          <w:ilvl w:val="2"/>
          <w:numId w:val="7"/>
        </w:numPr>
        <w:spacing w:line="360" w:lineRule="auto"/>
        <w:ind w:left="1701" w:hanging="851"/>
        <w:jc w:val="both"/>
        <w:rPr>
          <w:rFonts w:asciiTheme="majorHAnsi" w:hAnsiTheme="majorHAnsi" w:cstheme="majorHAnsi"/>
        </w:rPr>
      </w:pPr>
      <w:r w:rsidRPr="00BF0C7B">
        <w:rPr>
          <w:rFonts w:asciiTheme="majorHAnsi" w:hAnsiTheme="majorHAnsi" w:cstheme="majorHAnsi"/>
        </w:rPr>
        <w:t>niezgodną</w:t>
      </w:r>
      <w:r w:rsidR="002626CE" w:rsidRPr="00BF0C7B">
        <w:rPr>
          <w:rFonts w:asciiTheme="majorHAnsi" w:hAnsiTheme="majorHAnsi" w:cstheme="majorHAnsi"/>
        </w:rPr>
        <w:t xml:space="preserve"> z </w:t>
      </w:r>
      <w:r w:rsidRPr="00BF0C7B">
        <w:rPr>
          <w:rFonts w:asciiTheme="majorHAnsi" w:hAnsiTheme="majorHAnsi" w:cstheme="majorHAnsi"/>
        </w:rPr>
        <w:t>przepisami ustawy czynność Zamawiającego, podjętą</w:t>
      </w:r>
      <w:r w:rsidR="002626CE" w:rsidRPr="00BF0C7B">
        <w:rPr>
          <w:rFonts w:asciiTheme="majorHAnsi" w:hAnsiTheme="majorHAnsi" w:cstheme="majorHAnsi"/>
        </w:rPr>
        <w:t xml:space="preserve"> w </w:t>
      </w:r>
      <w:r w:rsidRPr="00BF0C7B">
        <w:rPr>
          <w:rFonts w:asciiTheme="majorHAnsi" w:hAnsiTheme="majorHAnsi" w:cstheme="majorHAnsi"/>
        </w:rPr>
        <w:t>postępowaniu</w:t>
      </w:r>
      <w:r w:rsidR="002626CE" w:rsidRPr="00BF0C7B">
        <w:rPr>
          <w:rFonts w:asciiTheme="majorHAnsi" w:hAnsiTheme="majorHAnsi" w:cstheme="majorHAnsi"/>
        </w:rPr>
        <w:t xml:space="preserve"> o </w:t>
      </w:r>
      <w:r w:rsidRPr="00BF0C7B">
        <w:rPr>
          <w:rFonts w:asciiTheme="majorHAnsi" w:hAnsiTheme="majorHAnsi" w:cstheme="majorHAnsi"/>
        </w:rPr>
        <w:t>udzielenie zamówienia,</w:t>
      </w:r>
      <w:r w:rsidR="002626CE" w:rsidRPr="00BF0C7B">
        <w:rPr>
          <w:rFonts w:asciiTheme="majorHAnsi" w:hAnsiTheme="majorHAnsi" w:cstheme="majorHAnsi"/>
        </w:rPr>
        <w:t xml:space="preserve"> w </w:t>
      </w:r>
      <w:r w:rsidRPr="00BF0C7B">
        <w:rPr>
          <w:rFonts w:asciiTheme="majorHAnsi" w:hAnsiTheme="majorHAnsi" w:cstheme="majorHAnsi"/>
        </w:rPr>
        <w:t>tym na projektowane postanowienie umowy;</w:t>
      </w:r>
    </w:p>
    <w:p w14:paraId="00000133" w14:textId="1E98860C" w:rsidR="000B72C3" w:rsidRPr="00BF0C7B" w:rsidRDefault="00364400" w:rsidP="00B6502C">
      <w:pPr>
        <w:pStyle w:val="Akapitzlist"/>
        <w:numPr>
          <w:ilvl w:val="2"/>
          <w:numId w:val="7"/>
        </w:numPr>
        <w:spacing w:line="360" w:lineRule="auto"/>
        <w:ind w:left="1701" w:hanging="851"/>
        <w:jc w:val="both"/>
        <w:rPr>
          <w:rFonts w:asciiTheme="majorHAnsi" w:hAnsiTheme="majorHAnsi" w:cstheme="majorHAnsi"/>
        </w:rPr>
      </w:pPr>
      <w:r w:rsidRPr="00BF0C7B">
        <w:rPr>
          <w:rFonts w:asciiTheme="majorHAnsi" w:hAnsiTheme="majorHAnsi" w:cstheme="majorHAnsi"/>
        </w:rPr>
        <w:t xml:space="preserve"> </w:t>
      </w:r>
      <w:r w:rsidR="00937A4C" w:rsidRPr="00BF0C7B">
        <w:rPr>
          <w:rFonts w:asciiTheme="majorHAnsi" w:hAnsiTheme="majorHAnsi" w:cstheme="majorHAnsi"/>
        </w:rPr>
        <w:t>zaniechanie czynności</w:t>
      </w:r>
      <w:r w:rsidR="002626CE" w:rsidRPr="00BF0C7B">
        <w:rPr>
          <w:rFonts w:asciiTheme="majorHAnsi" w:hAnsiTheme="majorHAnsi" w:cstheme="majorHAnsi"/>
        </w:rPr>
        <w:t xml:space="preserve"> w </w:t>
      </w:r>
      <w:r w:rsidR="00937A4C" w:rsidRPr="00BF0C7B">
        <w:rPr>
          <w:rFonts w:asciiTheme="majorHAnsi" w:hAnsiTheme="majorHAnsi" w:cstheme="majorHAnsi"/>
        </w:rPr>
        <w:t>postępowaniu</w:t>
      </w:r>
      <w:r w:rsidR="002626CE" w:rsidRPr="00BF0C7B">
        <w:rPr>
          <w:rFonts w:asciiTheme="majorHAnsi" w:hAnsiTheme="majorHAnsi" w:cstheme="majorHAnsi"/>
        </w:rPr>
        <w:t xml:space="preserve"> o </w:t>
      </w:r>
      <w:r w:rsidR="00937A4C" w:rsidRPr="00BF0C7B">
        <w:rPr>
          <w:rFonts w:asciiTheme="majorHAnsi" w:hAnsiTheme="majorHAnsi" w:cstheme="majorHAnsi"/>
        </w:rPr>
        <w:t xml:space="preserve">udzielenie zamówienia do której </w:t>
      </w:r>
      <w:r w:rsidR="007A4B5E" w:rsidRPr="00BF0C7B">
        <w:rPr>
          <w:rFonts w:asciiTheme="majorHAnsi" w:hAnsiTheme="majorHAnsi" w:cstheme="majorHAnsi"/>
        </w:rPr>
        <w:t>Z</w:t>
      </w:r>
      <w:r w:rsidR="00937A4C" w:rsidRPr="00BF0C7B">
        <w:rPr>
          <w:rFonts w:asciiTheme="majorHAnsi" w:hAnsiTheme="majorHAnsi" w:cstheme="majorHAnsi"/>
        </w:rPr>
        <w:t>amawiający był obowiązany na podstawie ustawy</w:t>
      </w:r>
      <w:r w:rsidR="004C076C" w:rsidRPr="00BF0C7B">
        <w:rPr>
          <w:rFonts w:asciiTheme="majorHAnsi" w:hAnsiTheme="majorHAnsi" w:cstheme="majorHAnsi"/>
        </w:rPr>
        <w:t xml:space="preserve"> P</w:t>
      </w:r>
      <w:r w:rsidR="00484109">
        <w:rPr>
          <w:rFonts w:asciiTheme="majorHAnsi" w:hAnsiTheme="majorHAnsi" w:cstheme="majorHAnsi"/>
        </w:rPr>
        <w:t>zp</w:t>
      </w:r>
      <w:r w:rsidR="00937A4C" w:rsidRPr="00BF0C7B">
        <w:rPr>
          <w:rFonts w:asciiTheme="majorHAnsi" w:hAnsiTheme="majorHAnsi" w:cstheme="majorHAnsi"/>
        </w:rPr>
        <w:t>;</w:t>
      </w:r>
    </w:p>
    <w:p w14:paraId="00000134" w14:textId="44C48AED"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 xml:space="preserve">Odwołanie wnosi się do Prezesa Izby. Odwołujący przekazuje kopię odwołania </w:t>
      </w:r>
      <w:r w:rsidR="007A4B5E" w:rsidRPr="00BF0C7B">
        <w:rPr>
          <w:rFonts w:asciiTheme="majorHAnsi" w:hAnsiTheme="majorHAnsi" w:cstheme="majorHAnsi"/>
        </w:rPr>
        <w:t>Z</w:t>
      </w:r>
      <w:r w:rsidRPr="00BF0C7B">
        <w:rPr>
          <w:rFonts w:asciiTheme="majorHAnsi" w:hAnsiTheme="majorHAnsi" w:cstheme="majorHAnsi"/>
        </w:rPr>
        <w:t>amawiającemu przed upływem terminu do wniesienia odwołania</w:t>
      </w:r>
      <w:r w:rsidR="002626CE" w:rsidRPr="00BF0C7B">
        <w:rPr>
          <w:rFonts w:asciiTheme="majorHAnsi" w:hAnsiTheme="majorHAnsi" w:cstheme="majorHAnsi"/>
        </w:rPr>
        <w:t xml:space="preserve"> w </w:t>
      </w:r>
      <w:r w:rsidRPr="00BF0C7B">
        <w:rPr>
          <w:rFonts w:asciiTheme="majorHAnsi" w:hAnsiTheme="majorHAnsi" w:cstheme="majorHAnsi"/>
        </w:rPr>
        <w:t>taki sposób, aby mógł on zapoznać się</w:t>
      </w:r>
      <w:r w:rsidR="002626CE" w:rsidRPr="00BF0C7B">
        <w:rPr>
          <w:rFonts w:asciiTheme="majorHAnsi" w:hAnsiTheme="majorHAnsi" w:cstheme="majorHAnsi"/>
        </w:rPr>
        <w:t xml:space="preserve"> z </w:t>
      </w:r>
      <w:r w:rsidRPr="00BF0C7B">
        <w:rPr>
          <w:rFonts w:asciiTheme="majorHAnsi" w:hAnsiTheme="majorHAnsi" w:cstheme="majorHAnsi"/>
        </w:rPr>
        <w:t>jego treścią przed upływem tego terminu.</w:t>
      </w:r>
    </w:p>
    <w:p w14:paraId="00000135" w14:textId="094BBD62"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Odwołanie wobec treści ogłoszenia lub treści SWZ wnosi się</w:t>
      </w:r>
      <w:r w:rsidR="002626CE" w:rsidRPr="00BF0C7B">
        <w:rPr>
          <w:rFonts w:asciiTheme="majorHAnsi" w:hAnsiTheme="majorHAnsi" w:cstheme="majorHAnsi"/>
        </w:rPr>
        <w:t xml:space="preserve"> w </w:t>
      </w:r>
      <w:r w:rsidRPr="00BF0C7B">
        <w:rPr>
          <w:rFonts w:asciiTheme="majorHAnsi" w:hAnsiTheme="majorHAnsi" w:cstheme="majorHAnsi"/>
        </w:rPr>
        <w:t>terminie 5 dni od dnia zamieszczenia ogłoszenia</w:t>
      </w:r>
      <w:r w:rsidR="002626CE" w:rsidRPr="00BF0C7B">
        <w:rPr>
          <w:rFonts w:asciiTheme="majorHAnsi" w:hAnsiTheme="majorHAnsi" w:cstheme="majorHAnsi"/>
        </w:rPr>
        <w:t xml:space="preserve"> w </w:t>
      </w:r>
      <w:r w:rsidRPr="00BF0C7B">
        <w:rPr>
          <w:rFonts w:asciiTheme="majorHAnsi" w:hAnsiTheme="majorHAnsi" w:cstheme="majorHAnsi"/>
        </w:rPr>
        <w:t>Biuletynie Zamówień Publicznych lub treści SWZ na stronie internetowej.</w:t>
      </w:r>
    </w:p>
    <w:p w14:paraId="56A9C59D" w14:textId="40479AD5" w:rsidR="00D1164B"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Odwołanie wnosi się</w:t>
      </w:r>
      <w:r w:rsidR="002626CE" w:rsidRPr="00BF0C7B">
        <w:rPr>
          <w:rFonts w:asciiTheme="majorHAnsi" w:hAnsiTheme="majorHAnsi" w:cstheme="majorHAnsi"/>
        </w:rPr>
        <w:t xml:space="preserve"> w </w:t>
      </w:r>
      <w:r w:rsidRPr="00BF0C7B">
        <w:rPr>
          <w:rFonts w:asciiTheme="majorHAnsi" w:hAnsiTheme="majorHAnsi" w:cstheme="majorHAnsi"/>
        </w:rPr>
        <w:t>terminie:</w:t>
      </w:r>
    </w:p>
    <w:p w14:paraId="4600B7EF" w14:textId="3624FE7C" w:rsidR="00D1164B" w:rsidRPr="00BF0C7B" w:rsidRDefault="00937A4C" w:rsidP="00B6502C">
      <w:pPr>
        <w:pStyle w:val="Akapitzlist"/>
        <w:numPr>
          <w:ilvl w:val="2"/>
          <w:numId w:val="7"/>
        </w:numPr>
        <w:spacing w:line="360" w:lineRule="auto"/>
        <w:ind w:left="1701" w:hanging="851"/>
        <w:jc w:val="both"/>
        <w:rPr>
          <w:rFonts w:asciiTheme="majorHAnsi" w:hAnsiTheme="majorHAnsi" w:cstheme="majorHAnsi"/>
        </w:rPr>
      </w:pPr>
      <w:r w:rsidRPr="00BF0C7B">
        <w:rPr>
          <w:rFonts w:asciiTheme="majorHAnsi" w:hAnsiTheme="majorHAnsi" w:cstheme="majorHAnsi"/>
        </w:rPr>
        <w:t>5 dni od dnia przekazania informacji</w:t>
      </w:r>
      <w:r w:rsidR="002626CE" w:rsidRPr="00BF0C7B">
        <w:rPr>
          <w:rFonts w:asciiTheme="majorHAnsi" w:hAnsiTheme="majorHAnsi" w:cstheme="majorHAnsi"/>
        </w:rPr>
        <w:t xml:space="preserve"> o </w:t>
      </w:r>
      <w:r w:rsidRPr="00BF0C7B">
        <w:rPr>
          <w:rFonts w:asciiTheme="majorHAnsi" w:hAnsiTheme="majorHAnsi" w:cstheme="majorHAnsi"/>
        </w:rPr>
        <w:t xml:space="preserve">czynności </w:t>
      </w:r>
      <w:r w:rsidR="007A4B5E" w:rsidRPr="00BF0C7B">
        <w:rPr>
          <w:rFonts w:asciiTheme="majorHAnsi" w:hAnsiTheme="majorHAnsi" w:cstheme="majorHAnsi"/>
        </w:rPr>
        <w:t>Z</w:t>
      </w:r>
      <w:r w:rsidRPr="00BF0C7B">
        <w:rPr>
          <w:rFonts w:asciiTheme="majorHAnsi" w:hAnsiTheme="majorHAnsi" w:cstheme="majorHAnsi"/>
        </w:rPr>
        <w:t>amawiającego stanowiącej podstawę jego wniesienia, jeżeli informacja została przekazana przy użyciu środków komunikacji elektronicznej,</w:t>
      </w:r>
    </w:p>
    <w:p w14:paraId="00000138" w14:textId="71601E16" w:rsidR="000B72C3" w:rsidRPr="00BF0C7B" w:rsidRDefault="00937A4C" w:rsidP="00B6502C">
      <w:pPr>
        <w:pStyle w:val="Akapitzlist"/>
        <w:numPr>
          <w:ilvl w:val="2"/>
          <w:numId w:val="7"/>
        </w:numPr>
        <w:spacing w:line="360" w:lineRule="auto"/>
        <w:ind w:left="1701" w:hanging="851"/>
        <w:jc w:val="both"/>
        <w:rPr>
          <w:rFonts w:asciiTheme="majorHAnsi" w:hAnsiTheme="majorHAnsi" w:cstheme="majorHAnsi"/>
        </w:rPr>
      </w:pPr>
      <w:r w:rsidRPr="00BF0C7B">
        <w:rPr>
          <w:rFonts w:asciiTheme="majorHAnsi" w:hAnsiTheme="majorHAnsi" w:cstheme="majorHAnsi"/>
        </w:rPr>
        <w:t>10 dni od dnia przekazania informacji</w:t>
      </w:r>
      <w:r w:rsidR="002626CE" w:rsidRPr="00BF0C7B">
        <w:rPr>
          <w:rFonts w:asciiTheme="majorHAnsi" w:hAnsiTheme="majorHAnsi" w:cstheme="majorHAnsi"/>
        </w:rPr>
        <w:t xml:space="preserve"> o </w:t>
      </w:r>
      <w:r w:rsidRPr="00BF0C7B">
        <w:rPr>
          <w:rFonts w:asciiTheme="majorHAnsi" w:hAnsiTheme="majorHAnsi" w:cstheme="majorHAnsi"/>
        </w:rPr>
        <w:t xml:space="preserve">czynności </w:t>
      </w:r>
      <w:r w:rsidR="007A4B5E" w:rsidRPr="00BF0C7B">
        <w:rPr>
          <w:rFonts w:asciiTheme="majorHAnsi" w:hAnsiTheme="majorHAnsi" w:cstheme="majorHAnsi"/>
        </w:rPr>
        <w:t>Z</w:t>
      </w:r>
      <w:r w:rsidRPr="00BF0C7B">
        <w:rPr>
          <w:rFonts w:asciiTheme="majorHAnsi" w:hAnsiTheme="majorHAnsi" w:cstheme="majorHAnsi"/>
        </w:rPr>
        <w:t>amawiającego stanowiącej podstawę jego wniesienia, jeżeli informacja została przekazana</w:t>
      </w:r>
      <w:r w:rsidR="002626CE" w:rsidRPr="00BF0C7B">
        <w:rPr>
          <w:rFonts w:asciiTheme="majorHAnsi" w:hAnsiTheme="majorHAnsi" w:cstheme="majorHAnsi"/>
        </w:rPr>
        <w:t xml:space="preserve"> w </w:t>
      </w:r>
      <w:r w:rsidRPr="00BF0C7B">
        <w:rPr>
          <w:rFonts w:asciiTheme="majorHAnsi" w:hAnsiTheme="majorHAnsi" w:cstheme="majorHAnsi"/>
        </w:rPr>
        <w:t>sposób inny niż określony</w:t>
      </w:r>
      <w:r w:rsidR="002626CE" w:rsidRPr="00BF0C7B">
        <w:rPr>
          <w:rFonts w:asciiTheme="majorHAnsi" w:hAnsiTheme="majorHAnsi" w:cstheme="majorHAnsi"/>
        </w:rPr>
        <w:t xml:space="preserve"> w </w:t>
      </w:r>
      <w:r w:rsidRPr="00BF0C7B">
        <w:rPr>
          <w:rFonts w:asciiTheme="majorHAnsi" w:hAnsiTheme="majorHAnsi" w:cstheme="majorHAnsi"/>
        </w:rPr>
        <w:t xml:space="preserve">pkt </w:t>
      </w:r>
      <w:r w:rsidR="00EB5316" w:rsidRPr="00BF0C7B">
        <w:rPr>
          <w:rFonts w:asciiTheme="majorHAnsi" w:hAnsiTheme="majorHAnsi" w:cstheme="majorHAnsi"/>
        </w:rPr>
        <w:t>2</w:t>
      </w:r>
      <w:r w:rsidR="00DA4D67" w:rsidRPr="00BF0C7B">
        <w:rPr>
          <w:rFonts w:asciiTheme="majorHAnsi" w:hAnsiTheme="majorHAnsi" w:cstheme="majorHAnsi"/>
        </w:rPr>
        <w:t>5</w:t>
      </w:r>
      <w:r w:rsidR="00EB5316" w:rsidRPr="00BF0C7B">
        <w:rPr>
          <w:rFonts w:asciiTheme="majorHAnsi" w:hAnsiTheme="majorHAnsi" w:cstheme="majorHAnsi"/>
        </w:rPr>
        <w:t>.7.</w:t>
      </w:r>
      <w:r w:rsidRPr="00BF0C7B">
        <w:rPr>
          <w:rFonts w:asciiTheme="majorHAnsi" w:hAnsiTheme="majorHAnsi" w:cstheme="majorHAnsi"/>
        </w:rPr>
        <w:t>1).</w:t>
      </w:r>
    </w:p>
    <w:p w14:paraId="00000139" w14:textId="5941B838"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Odwołanie</w:t>
      </w:r>
      <w:r w:rsidR="002626CE" w:rsidRPr="00BF0C7B">
        <w:rPr>
          <w:rFonts w:asciiTheme="majorHAnsi" w:hAnsiTheme="majorHAnsi" w:cstheme="majorHAnsi"/>
        </w:rPr>
        <w:t xml:space="preserve"> w </w:t>
      </w:r>
      <w:r w:rsidRPr="00BF0C7B">
        <w:rPr>
          <w:rFonts w:asciiTheme="majorHAnsi" w:hAnsiTheme="majorHAnsi" w:cstheme="majorHAnsi"/>
        </w:rPr>
        <w:t>przypadkach innych niż określone</w:t>
      </w:r>
      <w:r w:rsidR="002626CE" w:rsidRPr="00BF0C7B">
        <w:rPr>
          <w:rFonts w:asciiTheme="majorHAnsi" w:hAnsiTheme="majorHAnsi" w:cstheme="majorHAnsi"/>
        </w:rPr>
        <w:t xml:space="preserve"> w </w:t>
      </w:r>
      <w:r w:rsidRPr="00BF0C7B">
        <w:rPr>
          <w:rFonts w:asciiTheme="majorHAnsi" w:hAnsiTheme="majorHAnsi" w:cstheme="majorHAnsi"/>
        </w:rPr>
        <w:t xml:space="preserve">pkt </w:t>
      </w:r>
      <w:r w:rsidR="009547EA" w:rsidRPr="00BF0C7B">
        <w:rPr>
          <w:rFonts w:asciiTheme="majorHAnsi" w:hAnsiTheme="majorHAnsi" w:cstheme="majorHAnsi"/>
        </w:rPr>
        <w:t>2</w:t>
      </w:r>
      <w:r w:rsidR="004770F3">
        <w:rPr>
          <w:rFonts w:asciiTheme="majorHAnsi" w:hAnsiTheme="majorHAnsi" w:cstheme="majorHAnsi"/>
        </w:rPr>
        <w:t>6</w:t>
      </w:r>
      <w:r w:rsidR="009547EA" w:rsidRPr="00BF0C7B">
        <w:rPr>
          <w:rFonts w:asciiTheme="majorHAnsi" w:hAnsiTheme="majorHAnsi" w:cstheme="majorHAnsi"/>
        </w:rPr>
        <w:t>.7.1</w:t>
      </w:r>
      <w:r w:rsidR="00357753" w:rsidRPr="00BF0C7B">
        <w:rPr>
          <w:rFonts w:asciiTheme="majorHAnsi" w:hAnsiTheme="majorHAnsi" w:cstheme="majorHAnsi"/>
        </w:rPr>
        <w:t>.</w:t>
      </w:r>
      <w:r w:rsidR="002626CE" w:rsidRPr="00BF0C7B">
        <w:rPr>
          <w:rFonts w:asciiTheme="majorHAnsi" w:hAnsiTheme="majorHAnsi" w:cstheme="majorHAnsi"/>
        </w:rPr>
        <w:t xml:space="preserve"> i </w:t>
      </w:r>
      <w:r w:rsidR="009547EA" w:rsidRPr="00BF0C7B">
        <w:rPr>
          <w:rFonts w:asciiTheme="majorHAnsi" w:hAnsiTheme="majorHAnsi" w:cstheme="majorHAnsi"/>
        </w:rPr>
        <w:t>2</w:t>
      </w:r>
      <w:r w:rsidR="004770F3">
        <w:rPr>
          <w:rFonts w:asciiTheme="majorHAnsi" w:hAnsiTheme="majorHAnsi" w:cstheme="majorHAnsi"/>
        </w:rPr>
        <w:t>6</w:t>
      </w:r>
      <w:r w:rsidR="009547EA" w:rsidRPr="00BF0C7B">
        <w:rPr>
          <w:rFonts w:asciiTheme="majorHAnsi" w:hAnsiTheme="majorHAnsi" w:cstheme="majorHAnsi"/>
        </w:rPr>
        <w:t>.7.2</w:t>
      </w:r>
      <w:r w:rsidR="00357753" w:rsidRPr="00BF0C7B">
        <w:rPr>
          <w:rFonts w:asciiTheme="majorHAnsi" w:hAnsiTheme="majorHAnsi" w:cstheme="majorHAnsi"/>
        </w:rPr>
        <w:t>.</w:t>
      </w:r>
      <w:r w:rsidR="009547EA" w:rsidRPr="00BF0C7B">
        <w:rPr>
          <w:rFonts w:asciiTheme="majorHAnsi" w:hAnsiTheme="majorHAnsi" w:cstheme="majorHAnsi"/>
        </w:rPr>
        <w:t xml:space="preserve"> SWZ</w:t>
      </w:r>
      <w:r w:rsidRPr="00BF0C7B">
        <w:rPr>
          <w:rFonts w:asciiTheme="majorHAnsi" w:hAnsiTheme="majorHAnsi" w:cstheme="majorHAnsi"/>
        </w:rPr>
        <w:t xml:space="preserve"> wnosi się</w:t>
      </w:r>
      <w:r w:rsidR="002626CE" w:rsidRPr="00BF0C7B">
        <w:rPr>
          <w:rFonts w:asciiTheme="majorHAnsi" w:hAnsiTheme="majorHAnsi" w:cstheme="majorHAnsi"/>
        </w:rPr>
        <w:t xml:space="preserve"> w </w:t>
      </w:r>
      <w:r w:rsidRPr="00BF0C7B">
        <w:rPr>
          <w:rFonts w:asciiTheme="majorHAnsi" w:hAnsiTheme="majorHAnsi" w:cstheme="majorHAnsi"/>
        </w:rPr>
        <w:t>terminie 5 dni od dnia,</w:t>
      </w:r>
      <w:r w:rsidR="002626CE" w:rsidRPr="00BF0C7B">
        <w:rPr>
          <w:rFonts w:asciiTheme="majorHAnsi" w:hAnsiTheme="majorHAnsi" w:cstheme="majorHAnsi"/>
        </w:rPr>
        <w:t xml:space="preserve"> w </w:t>
      </w:r>
      <w:r w:rsidRPr="00BF0C7B">
        <w:rPr>
          <w:rFonts w:asciiTheme="majorHAnsi" w:hAnsiTheme="majorHAnsi" w:cstheme="majorHAnsi"/>
        </w:rPr>
        <w:t>którym powzięto lub przy zachowaniu należytej staranności można było powziąć wiadomość</w:t>
      </w:r>
      <w:r w:rsidR="002626CE" w:rsidRPr="00BF0C7B">
        <w:rPr>
          <w:rFonts w:asciiTheme="majorHAnsi" w:hAnsiTheme="majorHAnsi" w:cstheme="majorHAnsi"/>
        </w:rPr>
        <w:t xml:space="preserve"> o </w:t>
      </w:r>
      <w:r w:rsidRPr="00BF0C7B">
        <w:rPr>
          <w:rFonts w:asciiTheme="majorHAnsi" w:hAnsiTheme="majorHAnsi" w:cstheme="majorHAnsi"/>
        </w:rPr>
        <w:t>okolicznościach stanowiących podstawę jego wniesienia</w:t>
      </w:r>
    </w:p>
    <w:p w14:paraId="0000013A" w14:textId="13F287CB"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Na orzeczenie Izby oraz postanowienie Prezesa Izby,</w:t>
      </w:r>
      <w:r w:rsidR="002626CE" w:rsidRPr="00BF0C7B">
        <w:rPr>
          <w:rFonts w:asciiTheme="majorHAnsi" w:hAnsiTheme="majorHAnsi" w:cstheme="majorHAnsi"/>
        </w:rPr>
        <w:t xml:space="preserve"> o </w:t>
      </w:r>
      <w:r w:rsidRPr="00BF0C7B">
        <w:rPr>
          <w:rFonts w:asciiTheme="majorHAnsi" w:hAnsiTheme="majorHAnsi" w:cstheme="majorHAnsi"/>
        </w:rPr>
        <w:t>którym mowa</w:t>
      </w:r>
      <w:r w:rsidR="002626CE" w:rsidRPr="00BF0C7B">
        <w:rPr>
          <w:rFonts w:asciiTheme="majorHAnsi" w:hAnsiTheme="majorHAnsi" w:cstheme="majorHAnsi"/>
        </w:rPr>
        <w:t xml:space="preserve"> w </w:t>
      </w:r>
      <w:r w:rsidRPr="00BF0C7B">
        <w:rPr>
          <w:rFonts w:asciiTheme="majorHAnsi" w:hAnsiTheme="majorHAnsi" w:cstheme="majorHAnsi"/>
        </w:rPr>
        <w:t>art. 519 ust. 1 ustawy P</w:t>
      </w:r>
      <w:r w:rsidR="00484109">
        <w:rPr>
          <w:rFonts w:asciiTheme="majorHAnsi" w:hAnsiTheme="majorHAnsi" w:cstheme="majorHAnsi"/>
        </w:rPr>
        <w:t>zp</w:t>
      </w:r>
      <w:r w:rsidRPr="00BF0C7B">
        <w:rPr>
          <w:rFonts w:asciiTheme="majorHAnsi" w:hAnsiTheme="majorHAnsi" w:cstheme="majorHAnsi"/>
        </w:rPr>
        <w:t>, stronom oraz uczestnikom postępowania odwoławczego przysługuje skarga do sądu.</w:t>
      </w:r>
    </w:p>
    <w:p w14:paraId="0000013B" w14:textId="661F14DC"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lastRenderedPageBreak/>
        <w:t>W postępowaniu toczącym się wskutek wniesienia skargi stosuje się odpowiednio przepisy ustawy</w:t>
      </w:r>
      <w:r w:rsidR="002626CE" w:rsidRPr="00BF0C7B">
        <w:rPr>
          <w:rFonts w:asciiTheme="majorHAnsi" w:hAnsiTheme="majorHAnsi" w:cstheme="majorHAnsi"/>
        </w:rPr>
        <w:t xml:space="preserve"> z </w:t>
      </w:r>
      <w:r w:rsidRPr="00BF0C7B">
        <w:rPr>
          <w:rFonts w:asciiTheme="majorHAnsi" w:hAnsiTheme="majorHAnsi" w:cstheme="majorHAnsi"/>
        </w:rPr>
        <w:t>dnia 17 listopada 1964 r. - Kodeks postępowania cywilnego</w:t>
      </w:r>
      <w:r w:rsidR="002626CE" w:rsidRPr="00BF0C7B">
        <w:rPr>
          <w:rFonts w:asciiTheme="majorHAnsi" w:hAnsiTheme="majorHAnsi" w:cstheme="majorHAnsi"/>
        </w:rPr>
        <w:t xml:space="preserve"> o </w:t>
      </w:r>
      <w:r w:rsidRPr="00BF0C7B">
        <w:rPr>
          <w:rFonts w:asciiTheme="majorHAnsi" w:hAnsiTheme="majorHAnsi" w:cstheme="majorHAnsi"/>
        </w:rPr>
        <w:t>apelacji, jeżeli przepisy niniejszego rozdziału nie stanowią inaczej.</w:t>
      </w:r>
    </w:p>
    <w:p w14:paraId="0000013C" w14:textId="042BD346"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Skargę wnosi się do Sądu Okręgowego</w:t>
      </w:r>
      <w:r w:rsidR="002626CE" w:rsidRPr="00BF0C7B">
        <w:rPr>
          <w:rFonts w:asciiTheme="majorHAnsi" w:hAnsiTheme="majorHAnsi" w:cstheme="majorHAnsi"/>
        </w:rPr>
        <w:t xml:space="preserve"> w </w:t>
      </w:r>
      <w:r w:rsidRPr="00BF0C7B">
        <w:rPr>
          <w:rFonts w:asciiTheme="majorHAnsi" w:hAnsiTheme="majorHAnsi" w:cstheme="majorHAnsi"/>
        </w:rPr>
        <w:t>Warszawie - sądu zamówień publicznych, zwanego dalej "sądem zamówień publicznych".</w:t>
      </w:r>
    </w:p>
    <w:p w14:paraId="0000013D" w14:textId="40A58AF5" w:rsidR="000B72C3"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Skargę wnosi się za pośrednictwem Prezesa Izby,</w:t>
      </w:r>
      <w:r w:rsidR="002626CE" w:rsidRPr="00BF0C7B">
        <w:rPr>
          <w:rFonts w:asciiTheme="majorHAnsi" w:hAnsiTheme="majorHAnsi" w:cstheme="majorHAnsi"/>
        </w:rPr>
        <w:t xml:space="preserve"> w </w:t>
      </w:r>
      <w:r w:rsidRPr="00BF0C7B">
        <w:rPr>
          <w:rFonts w:asciiTheme="majorHAnsi" w:hAnsiTheme="majorHAnsi" w:cstheme="majorHAnsi"/>
        </w:rPr>
        <w:t>terminie 14 dni od dnia doręczenia orzeczenia Izby lub postanowienia Prezesa Izby,</w:t>
      </w:r>
      <w:r w:rsidR="002626CE" w:rsidRPr="00BF0C7B">
        <w:rPr>
          <w:rFonts w:asciiTheme="majorHAnsi" w:hAnsiTheme="majorHAnsi" w:cstheme="majorHAnsi"/>
        </w:rPr>
        <w:t xml:space="preserve"> o </w:t>
      </w:r>
      <w:r w:rsidRPr="00BF0C7B">
        <w:rPr>
          <w:rFonts w:asciiTheme="majorHAnsi" w:hAnsiTheme="majorHAnsi" w:cstheme="majorHAnsi"/>
        </w:rPr>
        <w:t>którym mowa</w:t>
      </w:r>
      <w:r w:rsidR="002626CE" w:rsidRPr="00BF0C7B">
        <w:rPr>
          <w:rFonts w:asciiTheme="majorHAnsi" w:hAnsiTheme="majorHAnsi" w:cstheme="majorHAnsi"/>
        </w:rPr>
        <w:t xml:space="preserve"> w </w:t>
      </w:r>
      <w:r w:rsidRPr="00BF0C7B">
        <w:rPr>
          <w:rFonts w:asciiTheme="majorHAnsi" w:hAnsiTheme="majorHAnsi" w:cstheme="majorHAnsi"/>
        </w:rPr>
        <w:t>art. 519 ust. 1 ustawy P</w:t>
      </w:r>
      <w:r w:rsidR="00484109">
        <w:rPr>
          <w:rFonts w:asciiTheme="majorHAnsi" w:hAnsiTheme="majorHAnsi" w:cstheme="majorHAnsi"/>
        </w:rPr>
        <w:t>zp</w:t>
      </w:r>
      <w:r w:rsidRPr="00BF0C7B">
        <w:rPr>
          <w:rFonts w:asciiTheme="majorHAnsi" w:hAnsiTheme="majorHAnsi" w:cstheme="majorHAnsi"/>
        </w:rPr>
        <w:t>, przesyłając jednocześnie jej odpis przeciwnikowi skargi. Złożenie skargi</w:t>
      </w:r>
      <w:r w:rsidR="002626CE" w:rsidRPr="00BF0C7B">
        <w:rPr>
          <w:rFonts w:asciiTheme="majorHAnsi" w:hAnsiTheme="majorHAnsi" w:cstheme="majorHAnsi"/>
        </w:rPr>
        <w:t xml:space="preserve"> w </w:t>
      </w:r>
      <w:r w:rsidRPr="00BF0C7B">
        <w:rPr>
          <w:rFonts w:asciiTheme="majorHAnsi" w:hAnsiTheme="majorHAnsi" w:cstheme="majorHAnsi"/>
        </w:rPr>
        <w:t>placówce pocztowej operatora wyznaczonego</w:t>
      </w:r>
      <w:r w:rsidR="002626CE" w:rsidRPr="00BF0C7B">
        <w:rPr>
          <w:rFonts w:asciiTheme="majorHAnsi" w:hAnsiTheme="majorHAnsi" w:cstheme="majorHAnsi"/>
        </w:rPr>
        <w:t xml:space="preserve"> w </w:t>
      </w:r>
      <w:r w:rsidRPr="00BF0C7B">
        <w:rPr>
          <w:rFonts w:asciiTheme="majorHAnsi" w:hAnsiTheme="majorHAnsi" w:cstheme="majorHAnsi"/>
        </w:rPr>
        <w:t>rozumieniu ustawy</w:t>
      </w:r>
      <w:r w:rsidR="002626CE" w:rsidRPr="00BF0C7B">
        <w:rPr>
          <w:rFonts w:asciiTheme="majorHAnsi" w:hAnsiTheme="majorHAnsi" w:cstheme="majorHAnsi"/>
        </w:rPr>
        <w:t xml:space="preserve"> z </w:t>
      </w:r>
      <w:r w:rsidRPr="00BF0C7B">
        <w:rPr>
          <w:rFonts w:asciiTheme="majorHAnsi" w:hAnsiTheme="majorHAnsi" w:cstheme="majorHAnsi"/>
        </w:rPr>
        <w:t>dnia 23 listopada 2012 r. - Prawo pocztowe jest równoznaczne</w:t>
      </w:r>
      <w:r w:rsidR="002626CE" w:rsidRPr="00BF0C7B">
        <w:rPr>
          <w:rFonts w:asciiTheme="majorHAnsi" w:hAnsiTheme="majorHAnsi" w:cstheme="majorHAnsi"/>
        </w:rPr>
        <w:t xml:space="preserve"> z </w:t>
      </w:r>
      <w:r w:rsidRPr="00BF0C7B">
        <w:rPr>
          <w:rFonts w:asciiTheme="majorHAnsi" w:hAnsiTheme="majorHAnsi" w:cstheme="majorHAnsi"/>
        </w:rPr>
        <w:t>jej wniesieniem.</w:t>
      </w:r>
    </w:p>
    <w:p w14:paraId="0C2EFB78" w14:textId="43E36A88" w:rsidR="0075048D" w:rsidRPr="00BF0C7B" w:rsidRDefault="00937A4C" w:rsidP="00B6502C">
      <w:pPr>
        <w:pStyle w:val="Akapitzlist"/>
        <w:numPr>
          <w:ilvl w:val="1"/>
          <w:numId w:val="7"/>
        </w:numPr>
        <w:spacing w:line="360" w:lineRule="auto"/>
        <w:ind w:left="993" w:hanging="709"/>
        <w:jc w:val="both"/>
        <w:rPr>
          <w:rFonts w:asciiTheme="majorHAnsi" w:hAnsiTheme="majorHAnsi" w:cstheme="majorHAnsi"/>
        </w:rPr>
      </w:pPr>
      <w:r w:rsidRPr="00BF0C7B">
        <w:rPr>
          <w:rFonts w:asciiTheme="majorHAnsi" w:hAnsiTheme="majorHAnsi" w:cstheme="majorHAnsi"/>
        </w:rPr>
        <w:t>Prezes Izby przekazuje skargę wraz</w:t>
      </w:r>
      <w:r w:rsidR="002626CE" w:rsidRPr="00BF0C7B">
        <w:rPr>
          <w:rFonts w:asciiTheme="majorHAnsi" w:hAnsiTheme="majorHAnsi" w:cstheme="majorHAnsi"/>
        </w:rPr>
        <w:t xml:space="preserve"> z </w:t>
      </w:r>
      <w:r w:rsidRPr="00BF0C7B">
        <w:rPr>
          <w:rFonts w:asciiTheme="majorHAnsi" w:hAnsiTheme="majorHAnsi" w:cstheme="majorHAnsi"/>
        </w:rPr>
        <w:t>aktami postępowania odwoławczego do sądu zamówień publicznych</w:t>
      </w:r>
      <w:r w:rsidR="002626CE" w:rsidRPr="00BF0C7B">
        <w:rPr>
          <w:rFonts w:asciiTheme="majorHAnsi" w:hAnsiTheme="majorHAnsi" w:cstheme="majorHAnsi"/>
        </w:rPr>
        <w:t xml:space="preserve"> w </w:t>
      </w:r>
      <w:r w:rsidRPr="00BF0C7B">
        <w:rPr>
          <w:rFonts w:asciiTheme="majorHAnsi" w:hAnsiTheme="majorHAnsi" w:cstheme="majorHAnsi"/>
        </w:rPr>
        <w:t>terminie 7 dni od dnia jej otrzymania.</w:t>
      </w:r>
    </w:p>
    <w:p w14:paraId="00000151" w14:textId="6EDD09FB" w:rsidR="000B72C3" w:rsidRPr="00051083" w:rsidRDefault="00937A4C" w:rsidP="00474EA2">
      <w:pPr>
        <w:pStyle w:val="Nagwek2"/>
        <w:spacing w:line="360" w:lineRule="auto"/>
      </w:pPr>
      <w:bookmarkStart w:id="49" w:name="_Toc177555542"/>
      <w:r w:rsidRPr="00051083">
        <w:t>Spis załączników</w:t>
      </w:r>
      <w:bookmarkEnd w:id="49"/>
    </w:p>
    <w:p w14:paraId="00000152" w14:textId="688684CA" w:rsidR="000B72C3" w:rsidRPr="00051083" w:rsidRDefault="00BF0C7B" w:rsidP="00094085">
      <w:pPr>
        <w:numPr>
          <w:ilvl w:val="0"/>
          <w:numId w:val="4"/>
        </w:numPr>
        <w:spacing w:line="360" w:lineRule="auto"/>
        <w:ind w:left="851" w:hanging="284"/>
        <w:jc w:val="both"/>
        <w:rPr>
          <w:rFonts w:asciiTheme="majorHAnsi" w:hAnsiTheme="majorHAnsi" w:cstheme="majorHAnsi"/>
        </w:rPr>
      </w:pPr>
      <w:r w:rsidRPr="00051083">
        <w:rPr>
          <w:rFonts w:asciiTheme="majorHAnsi" w:hAnsiTheme="majorHAnsi" w:cstheme="majorHAnsi"/>
        </w:rPr>
        <w:t>Opis przedmiotu zamówienia</w:t>
      </w:r>
      <w:r w:rsidR="00484109">
        <w:rPr>
          <w:rFonts w:asciiTheme="majorHAnsi" w:hAnsiTheme="majorHAnsi" w:cstheme="majorHAnsi"/>
        </w:rPr>
        <w:t xml:space="preserve"> – arkusz asortymentowo-cenowy</w:t>
      </w:r>
      <w:r w:rsidR="00172957">
        <w:rPr>
          <w:rFonts w:asciiTheme="majorHAnsi" w:hAnsiTheme="majorHAnsi" w:cstheme="majorHAnsi"/>
        </w:rPr>
        <w:t xml:space="preserve"> – </w:t>
      </w:r>
      <w:r w:rsidR="00172957" w:rsidRPr="00172957">
        <w:rPr>
          <w:rFonts w:asciiTheme="majorHAnsi" w:hAnsiTheme="majorHAnsi" w:cstheme="majorHAnsi"/>
          <w:b/>
          <w:bCs/>
        </w:rPr>
        <w:t>Załącznik nr 1 do SWZ/umowy</w:t>
      </w:r>
    </w:p>
    <w:p w14:paraId="416B0E81" w14:textId="2530E073" w:rsidR="00EB5316" w:rsidRPr="00051083" w:rsidRDefault="00EB5316" w:rsidP="00094085">
      <w:pPr>
        <w:pStyle w:val="Akapitzlist"/>
        <w:numPr>
          <w:ilvl w:val="0"/>
          <w:numId w:val="4"/>
        </w:numPr>
        <w:spacing w:line="360" w:lineRule="auto"/>
        <w:ind w:left="851" w:hanging="284"/>
        <w:jc w:val="both"/>
        <w:rPr>
          <w:rFonts w:asciiTheme="majorHAnsi" w:hAnsiTheme="majorHAnsi" w:cstheme="majorHAnsi"/>
        </w:rPr>
      </w:pPr>
      <w:r w:rsidRPr="00051083">
        <w:rPr>
          <w:rFonts w:asciiTheme="majorHAnsi" w:hAnsiTheme="majorHAnsi" w:cstheme="majorHAnsi"/>
        </w:rPr>
        <w:t>Formularz oferty</w:t>
      </w:r>
      <w:r w:rsidR="00172957">
        <w:rPr>
          <w:rFonts w:asciiTheme="majorHAnsi" w:hAnsiTheme="majorHAnsi" w:cstheme="majorHAnsi"/>
        </w:rPr>
        <w:t xml:space="preserve"> – </w:t>
      </w:r>
      <w:r w:rsidR="00172957" w:rsidRPr="00172957">
        <w:rPr>
          <w:rFonts w:asciiTheme="majorHAnsi" w:hAnsiTheme="majorHAnsi" w:cstheme="majorHAnsi"/>
          <w:b/>
          <w:bCs/>
        </w:rPr>
        <w:t>Załącznik nr 2 do SWZ/umowy</w:t>
      </w:r>
    </w:p>
    <w:p w14:paraId="00000153" w14:textId="61EA1A0F" w:rsidR="000B72C3" w:rsidRPr="00AA4ACA" w:rsidRDefault="00EB5316" w:rsidP="00094085">
      <w:pPr>
        <w:numPr>
          <w:ilvl w:val="0"/>
          <w:numId w:val="4"/>
        </w:numPr>
        <w:spacing w:line="360" w:lineRule="auto"/>
        <w:ind w:left="851" w:hanging="284"/>
        <w:jc w:val="both"/>
        <w:rPr>
          <w:rFonts w:asciiTheme="majorHAnsi" w:hAnsiTheme="majorHAnsi" w:cstheme="majorHAnsi"/>
        </w:rPr>
      </w:pPr>
      <w:r w:rsidRPr="00051083">
        <w:rPr>
          <w:rFonts w:asciiTheme="majorHAnsi" w:hAnsiTheme="majorHAnsi" w:cstheme="majorHAnsi"/>
        </w:rPr>
        <w:t>Oświadczenie</w:t>
      </w:r>
      <w:r w:rsidR="009D22A6" w:rsidRPr="00051083">
        <w:rPr>
          <w:rFonts w:asciiTheme="majorHAnsi" w:hAnsiTheme="majorHAnsi" w:cstheme="majorHAnsi"/>
        </w:rPr>
        <w:t>,</w:t>
      </w:r>
      <w:r w:rsidR="002626CE" w:rsidRPr="00051083">
        <w:rPr>
          <w:rFonts w:asciiTheme="majorHAnsi" w:hAnsiTheme="majorHAnsi" w:cstheme="majorHAnsi"/>
        </w:rPr>
        <w:t xml:space="preserve"> o </w:t>
      </w:r>
      <w:r w:rsidRPr="00051083">
        <w:rPr>
          <w:rFonts w:asciiTheme="majorHAnsi" w:hAnsiTheme="majorHAnsi" w:cstheme="majorHAnsi"/>
        </w:rPr>
        <w:t>którym mowa</w:t>
      </w:r>
      <w:r w:rsidR="002626CE" w:rsidRPr="00051083">
        <w:rPr>
          <w:rFonts w:asciiTheme="majorHAnsi" w:hAnsiTheme="majorHAnsi" w:cstheme="majorHAnsi"/>
        </w:rPr>
        <w:t xml:space="preserve"> w </w:t>
      </w:r>
      <w:r w:rsidRPr="00051083">
        <w:rPr>
          <w:rFonts w:asciiTheme="majorHAnsi" w:hAnsiTheme="majorHAnsi" w:cstheme="majorHAnsi"/>
        </w:rPr>
        <w:t>art. 125 ust.1 ustawy P</w:t>
      </w:r>
      <w:r w:rsidR="00484109">
        <w:rPr>
          <w:rFonts w:asciiTheme="majorHAnsi" w:hAnsiTheme="majorHAnsi" w:cstheme="majorHAnsi"/>
        </w:rPr>
        <w:t>zp</w:t>
      </w:r>
      <w:r w:rsidR="00172957">
        <w:rPr>
          <w:rFonts w:asciiTheme="majorHAnsi" w:hAnsiTheme="majorHAnsi" w:cstheme="majorHAnsi"/>
        </w:rPr>
        <w:t xml:space="preserve"> – </w:t>
      </w:r>
      <w:r w:rsidR="00172957" w:rsidRPr="00172957">
        <w:rPr>
          <w:rFonts w:asciiTheme="majorHAnsi" w:hAnsiTheme="majorHAnsi" w:cstheme="majorHAnsi"/>
          <w:b/>
          <w:bCs/>
        </w:rPr>
        <w:t>Załączniki nr 3.1 i 3.2</w:t>
      </w:r>
    </w:p>
    <w:p w14:paraId="47C3DA7D" w14:textId="15DF77AD" w:rsidR="00AA4ACA" w:rsidRPr="00051083" w:rsidRDefault="00AA4ACA" w:rsidP="00094085">
      <w:pPr>
        <w:numPr>
          <w:ilvl w:val="0"/>
          <w:numId w:val="4"/>
        </w:numPr>
        <w:spacing w:line="360" w:lineRule="auto"/>
        <w:ind w:left="851" w:hanging="284"/>
        <w:jc w:val="both"/>
        <w:rPr>
          <w:rFonts w:asciiTheme="majorHAnsi" w:hAnsiTheme="majorHAnsi" w:cstheme="majorHAnsi"/>
        </w:rPr>
      </w:pPr>
      <w:r>
        <w:rPr>
          <w:rFonts w:asciiTheme="majorHAnsi" w:hAnsiTheme="majorHAnsi" w:cstheme="majorHAnsi"/>
        </w:rPr>
        <w:t>O</w:t>
      </w:r>
      <w:r w:rsidRPr="00B20517">
        <w:rPr>
          <w:rFonts w:asciiTheme="majorHAnsi" w:hAnsiTheme="majorHAnsi" w:cstheme="majorHAnsi"/>
        </w:rPr>
        <w:t>świadczenie wykonawcy potwierdzające, że przedmiot zamówienia posiada oznakowa</w:t>
      </w:r>
      <w:r>
        <w:rPr>
          <w:rFonts w:asciiTheme="majorHAnsi" w:hAnsiTheme="majorHAnsi" w:cstheme="majorHAnsi"/>
        </w:rPr>
        <w:t xml:space="preserve">nie </w:t>
      </w:r>
      <w:r w:rsidRPr="009F7DA3">
        <w:rPr>
          <w:rFonts w:asciiTheme="majorHAnsi" w:hAnsiTheme="majorHAnsi" w:cstheme="majorHAnsi"/>
        </w:rPr>
        <w:t>zgodności</w:t>
      </w:r>
      <w:r>
        <w:rPr>
          <w:rFonts w:asciiTheme="majorHAnsi" w:hAnsiTheme="majorHAnsi" w:cstheme="majorHAnsi"/>
        </w:rPr>
        <w:t xml:space="preserve"> - </w:t>
      </w:r>
      <w:r w:rsidRPr="00AA4ACA">
        <w:rPr>
          <w:rFonts w:asciiTheme="majorHAnsi" w:hAnsiTheme="majorHAnsi" w:cstheme="majorHAnsi"/>
          <w:b/>
          <w:bCs/>
        </w:rPr>
        <w:t>Załącznik nr 1a do SWZ</w:t>
      </w:r>
    </w:p>
    <w:p w14:paraId="00000155" w14:textId="39225BA4" w:rsidR="000B72C3" w:rsidRPr="00051083" w:rsidRDefault="00EB5316" w:rsidP="00094085">
      <w:pPr>
        <w:pStyle w:val="Akapitzlist"/>
        <w:numPr>
          <w:ilvl w:val="0"/>
          <w:numId w:val="4"/>
        </w:numPr>
        <w:spacing w:line="360" w:lineRule="auto"/>
        <w:ind w:left="851" w:hanging="284"/>
        <w:jc w:val="both"/>
        <w:rPr>
          <w:rFonts w:asciiTheme="majorHAnsi" w:hAnsiTheme="majorHAnsi" w:cstheme="majorHAnsi"/>
        </w:rPr>
      </w:pPr>
      <w:r w:rsidRPr="00051083">
        <w:rPr>
          <w:rFonts w:asciiTheme="majorHAnsi" w:hAnsiTheme="majorHAnsi" w:cstheme="majorHAnsi"/>
        </w:rPr>
        <w:t>Oświadczenie</w:t>
      </w:r>
      <w:r w:rsidR="002626CE" w:rsidRPr="00051083">
        <w:rPr>
          <w:rFonts w:asciiTheme="majorHAnsi" w:hAnsiTheme="majorHAnsi" w:cstheme="majorHAnsi"/>
        </w:rPr>
        <w:t xml:space="preserve"> w </w:t>
      </w:r>
      <w:r w:rsidRPr="00051083">
        <w:rPr>
          <w:rFonts w:asciiTheme="majorHAnsi" w:hAnsiTheme="majorHAnsi" w:cstheme="majorHAnsi"/>
        </w:rPr>
        <w:t>zakresie art. 108 ust. 1 pkt 5 ustawy Pzp,</w:t>
      </w:r>
      <w:r w:rsidR="002626CE" w:rsidRPr="00051083">
        <w:rPr>
          <w:rFonts w:asciiTheme="majorHAnsi" w:hAnsiTheme="majorHAnsi" w:cstheme="majorHAnsi"/>
        </w:rPr>
        <w:t xml:space="preserve"> o </w:t>
      </w:r>
      <w:r w:rsidRPr="00051083">
        <w:rPr>
          <w:rFonts w:asciiTheme="majorHAnsi" w:hAnsiTheme="majorHAnsi" w:cstheme="majorHAnsi"/>
        </w:rPr>
        <w:t>braku przynależności do tej samej grupy kapitałowej</w:t>
      </w:r>
      <w:r w:rsidR="00172957">
        <w:rPr>
          <w:rFonts w:asciiTheme="majorHAnsi" w:hAnsiTheme="majorHAnsi" w:cstheme="majorHAnsi"/>
        </w:rPr>
        <w:t xml:space="preserve"> – </w:t>
      </w:r>
      <w:r w:rsidR="00172957" w:rsidRPr="00172957">
        <w:rPr>
          <w:rFonts w:asciiTheme="majorHAnsi" w:hAnsiTheme="majorHAnsi" w:cstheme="majorHAnsi"/>
          <w:b/>
          <w:bCs/>
        </w:rPr>
        <w:t>Załącznik nr 4 do SWZ</w:t>
      </w:r>
    </w:p>
    <w:p w14:paraId="7AC1EB9F" w14:textId="274DDA6C" w:rsidR="00EB5316" w:rsidRDefault="00EB5316" w:rsidP="00094085">
      <w:pPr>
        <w:pStyle w:val="Akapitzlist"/>
        <w:numPr>
          <w:ilvl w:val="0"/>
          <w:numId w:val="4"/>
        </w:numPr>
        <w:spacing w:line="360" w:lineRule="auto"/>
        <w:ind w:left="851" w:hanging="284"/>
        <w:jc w:val="both"/>
        <w:rPr>
          <w:rFonts w:asciiTheme="majorHAnsi" w:hAnsiTheme="majorHAnsi" w:cstheme="majorHAnsi"/>
        </w:rPr>
      </w:pPr>
      <w:r w:rsidRPr="00051083">
        <w:rPr>
          <w:rFonts w:asciiTheme="majorHAnsi" w:hAnsiTheme="majorHAnsi" w:cstheme="majorHAnsi"/>
        </w:rPr>
        <w:t>Projekt umowy</w:t>
      </w:r>
      <w:r w:rsidR="00172957">
        <w:rPr>
          <w:rFonts w:asciiTheme="majorHAnsi" w:hAnsiTheme="majorHAnsi" w:cstheme="majorHAnsi"/>
        </w:rPr>
        <w:t xml:space="preserve"> – </w:t>
      </w:r>
      <w:r w:rsidR="00172957" w:rsidRPr="00EC55D5">
        <w:rPr>
          <w:rFonts w:asciiTheme="majorHAnsi" w:hAnsiTheme="majorHAnsi" w:cstheme="majorHAnsi"/>
          <w:b/>
          <w:bCs/>
        </w:rPr>
        <w:t>Załącznik nr 5 do SWZ</w:t>
      </w:r>
    </w:p>
    <w:p w14:paraId="6BF29E6E" w14:textId="5C7CCF5C" w:rsidR="00951FE6" w:rsidRPr="00051083" w:rsidRDefault="00951FE6" w:rsidP="00951FE6">
      <w:pPr>
        <w:pStyle w:val="Akapitzlist"/>
        <w:spacing w:line="360" w:lineRule="auto"/>
        <w:ind w:left="851"/>
        <w:jc w:val="both"/>
        <w:rPr>
          <w:rFonts w:asciiTheme="majorHAnsi" w:hAnsiTheme="majorHAnsi" w:cstheme="majorHAnsi"/>
        </w:rPr>
      </w:pPr>
      <w:r w:rsidRPr="00951FE6">
        <w:rPr>
          <w:rFonts w:asciiTheme="majorHAnsi" w:hAnsiTheme="majorHAnsi" w:cstheme="majorHAnsi"/>
        </w:rPr>
        <w:t>5.1. Protokół zdawczo-odbiorczy</w:t>
      </w:r>
    </w:p>
    <w:p w14:paraId="420FDB12" w14:textId="4D7B3A58" w:rsidR="004069CC" w:rsidRPr="00951FE6" w:rsidRDefault="004069CC" w:rsidP="00172957">
      <w:pPr>
        <w:pStyle w:val="Akapitzlist"/>
        <w:spacing w:line="360" w:lineRule="auto"/>
        <w:ind w:left="567"/>
        <w:jc w:val="both"/>
        <w:rPr>
          <w:rFonts w:asciiTheme="majorHAnsi" w:hAnsiTheme="majorHAnsi" w:cstheme="majorHAnsi"/>
        </w:rPr>
      </w:pPr>
    </w:p>
    <w:p w14:paraId="5048BB96" w14:textId="0F6F2C81" w:rsidR="000C2AEB" w:rsidRPr="00EC2918" w:rsidRDefault="000C2AEB" w:rsidP="00B957F6">
      <w:pPr>
        <w:spacing w:line="360" w:lineRule="auto"/>
        <w:jc w:val="both"/>
        <w:rPr>
          <w:rFonts w:asciiTheme="majorHAnsi" w:hAnsiTheme="majorHAnsi" w:cstheme="majorHAnsi"/>
          <w:color w:val="00B050"/>
        </w:rPr>
      </w:pPr>
    </w:p>
    <w:p w14:paraId="370B03BE" w14:textId="3456B8ED" w:rsidR="007A4B5E" w:rsidRDefault="007A4B5E" w:rsidP="00B957F6">
      <w:pPr>
        <w:spacing w:line="360" w:lineRule="auto"/>
        <w:jc w:val="both"/>
        <w:rPr>
          <w:rFonts w:asciiTheme="majorHAnsi" w:hAnsiTheme="majorHAnsi" w:cstheme="majorHAnsi"/>
          <w:color w:val="00B050"/>
        </w:rPr>
      </w:pPr>
    </w:p>
    <w:p w14:paraId="55DBC40A" w14:textId="6AFC841A" w:rsidR="00BF0C7B" w:rsidRDefault="00BF0C7B" w:rsidP="00B957F6">
      <w:pPr>
        <w:spacing w:line="360" w:lineRule="auto"/>
        <w:jc w:val="both"/>
        <w:rPr>
          <w:rFonts w:asciiTheme="majorHAnsi" w:hAnsiTheme="majorHAnsi" w:cstheme="majorHAnsi"/>
          <w:color w:val="00B050"/>
        </w:rPr>
      </w:pPr>
    </w:p>
    <w:p w14:paraId="63CE8574" w14:textId="77777777" w:rsidR="00BF0C7B" w:rsidRPr="00EC2918" w:rsidRDefault="00BF0C7B" w:rsidP="00B957F6">
      <w:pPr>
        <w:spacing w:line="360" w:lineRule="auto"/>
        <w:jc w:val="both"/>
        <w:rPr>
          <w:rFonts w:asciiTheme="majorHAnsi" w:hAnsiTheme="majorHAnsi" w:cstheme="majorHAnsi"/>
          <w:color w:val="00B050"/>
        </w:rPr>
      </w:pPr>
    </w:p>
    <w:sectPr w:rsidR="00BF0C7B" w:rsidRPr="00EC2918" w:rsidSect="00E26051">
      <w:headerReference w:type="even" r:id="rId31"/>
      <w:headerReference w:type="default" r:id="rId32"/>
      <w:footerReference w:type="default" r:id="rId33"/>
      <w:headerReference w:type="first" r:id="rId34"/>
      <w:pgSz w:w="11909" w:h="16834"/>
      <w:pgMar w:top="1418" w:right="1440" w:bottom="426" w:left="1276" w:header="357" w:footer="359" w:gutter="0"/>
      <w:pgNumType w:start="1"/>
      <w:cols w:space="708"/>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3" w:author="Ewa Kikowska" w:date="2024-09-18T14:03:00Z" w:initials="EK">
    <w:p w14:paraId="57FD87DF" w14:textId="2AB09391" w:rsidR="00C3512C" w:rsidRDefault="00C3512C" w:rsidP="00C3512C">
      <w:pPr>
        <w:pStyle w:val="Tekstkomentarza"/>
      </w:pPr>
      <w:r>
        <w:rPr>
          <w:rStyle w:val="Odwoaniedokomentarza"/>
        </w:rPr>
        <w:annotationRef/>
      </w:r>
      <w:r>
        <w:t>A to nie za bardzo jest zgodne z prawem. Jeżeli umowa będzie powyżej 6 miesięcy to powinna być waloryzacja z art. 439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7FD87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8540FF" w16cex:dateUtc="2024-09-18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7FD87DF" w16cid:durableId="258540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92A0A" w14:textId="77777777" w:rsidR="00A37B89" w:rsidRDefault="00A37B89">
      <w:pPr>
        <w:spacing w:line="240" w:lineRule="auto"/>
      </w:pPr>
      <w:r>
        <w:separator/>
      </w:r>
    </w:p>
  </w:endnote>
  <w:endnote w:type="continuationSeparator" w:id="0">
    <w:p w14:paraId="3AF8AB3D" w14:textId="77777777" w:rsidR="00A37B89" w:rsidRDefault="00A37B89">
      <w:pPr>
        <w:spacing w:line="240" w:lineRule="auto"/>
      </w:pPr>
      <w:r>
        <w:continuationSeparator/>
      </w:r>
    </w:p>
  </w:endnote>
  <w:endnote w:type="continuationNotice" w:id="1">
    <w:p w14:paraId="2C9D6D4C" w14:textId="77777777" w:rsidR="00A37B89" w:rsidRDefault="00A37B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DejaVu Sans">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56" w14:textId="38CDC84D" w:rsidR="00FC23F1" w:rsidRPr="003759A3" w:rsidRDefault="00000000" w:rsidP="003759A3">
    <w:pPr>
      <w:rPr>
        <w:rFonts w:asciiTheme="majorHAnsi" w:hAnsiTheme="majorHAnsi" w:cstheme="majorHAnsi"/>
      </w:rPr>
    </w:pPr>
    <w:sdt>
      <w:sdtPr>
        <w:rPr>
          <w:rFonts w:asciiTheme="majorHAnsi" w:hAnsiTheme="majorHAnsi" w:cstheme="majorHAnsi"/>
        </w:rPr>
        <w:id w:val="1844357977"/>
        <w:docPartObj>
          <w:docPartGallery w:val="Page Numbers (Bottom of Page)"/>
          <w:docPartUnique/>
        </w:docPartObj>
      </w:sdtPr>
      <w:sdtContent>
        <w:r w:rsidR="00FC23F1" w:rsidRPr="003759A3">
          <w:rPr>
            <w:rFonts w:asciiTheme="majorHAnsi" w:hAnsiTheme="majorHAnsi" w:cstheme="majorHAnsi"/>
            <w:noProof/>
            <w:lang w:val="pl-PL"/>
          </w:rPr>
          <mc:AlternateContent>
            <mc:Choice Requires="wpg">
              <w:drawing>
                <wp:anchor distT="0" distB="0" distL="114300" distR="114300" simplePos="0" relativeHeight="251658240" behindDoc="0" locked="0" layoutInCell="1" allowOverlap="1" wp14:anchorId="55D81A45" wp14:editId="1E1A4D7B">
                  <wp:simplePos x="0" y="0"/>
                  <wp:positionH relativeFrom="page">
                    <wp:align>center</wp:align>
                  </wp:positionH>
                  <wp:positionV relativeFrom="bottomMargin">
                    <wp:align>center</wp:align>
                  </wp:positionV>
                  <wp:extent cx="7753350" cy="190500"/>
                  <wp:effectExtent l="9525" t="9525" r="9525" b="0"/>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wps:txbx>
                          <wps:bodyPr rot="0" vert="horz" wrap="square" lIns="0" tIns="0" rIns="0" bIns="0" anchor="t" anchorCtr="0" upright="1">
                            <a:noAutofit/>
                          </wps:bodyPr>
                        </wps:wsp>
                        <wpg:grpSp>
                          <wpg:cNvPr id="18" name="Group 31"/>
                          <wpg:cNvGrpSpPr>
                            <a:grpSpLocks/>
                          </wpg:cNvGrpSpPr>
                          <wpg:grpSpPr bwMode="auto">
                            <a:xfrm flipH="1">
                              <a:off x="0" y="14970"/>
                              <a:ext cx="12255" cy="230"/>
                              <a:chOff x="-8" y="14978"/>
                              <a:chExt cx="12255" cy="230"/>
                            </a:xfrm>
                          </wpg:grpSpPr>
                          <wps:wsp>
                            <wps:cNvPr id="1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2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55D81A45" id="Grupa 16" o:spid="_x0000_s1026" style="position:absolute;margin-left:0;margin-top:0;width:610.5pt;height:15pt;z-index:25165824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E74B0C4" w14:textId="16E1F767" w:rsidR="00FC23F1" w:rsidRDefault="00FC23F1">
                          <w:pPr>
                            <w:jc w:val="center"/>
                          </w:pPr>
                          <w:r>
                            <w:fldChar w:fldCharType="begin"/>
                          </w:r>
                          <w:r>
                            <w:instrText>PAGE    \* MERGEFORMAT</w:instrText>
                          </w:r>
                          <w:r>
                            <w:fldChar w:fldCharType="separate"/>
                          </w:r>
                          <w:r w:rsidR="00F501AC" w:rsidRPr="00F501AC">
                            <w:rPr>
                              <w:noProof/>
                              <w:color w:val="8C8C8C" w:themeColor="background1" w:themeShade="8C"/>
                              <w:lang w:val="pl-PL"/>
                            </w:rPr>
                            <w:t>34</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" adj="20904" strokecolor="#a5a5a5"/>
                  </v:group>
                  <w10:wrap anchorx="page" anchory="margin"/>
                </v:group>
              </w:pict>
            </mc:Fallback>
          </mc:AlternateContent>
        </w:r>
      </w:sdtContent>
    </w:sdt>
    <w:r w:rsidR="00FC23F1" w:rsidRPr="003759A3">
      <w:rPr>
        <w:rFonts w:asciiTheme="majorHAnsi" w:hAnsiTheme="majorHAnsi" w:cstheme="majorHAnsi"/>
        <w:i/>
        <w:iCs/>
        <w:color w:val="1F497D" w:themeColor="text2"/>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90E8B" w14:textId="77777777" w:rsidR="00A37B89" w:rsidRDefault="00A37B89">
      <w:pPr>
        <w:spacing w:line="240" w:lineRule="auto"/>
      </w:pPr>
      <w:r>
        <w:separator/>
      </w:r>
    </w:p>
  </w:footnote>
  <w:footnote w:type="continuationSeparator" w:id="0">
    <w:p w14:paraId="39A49F3C" w14:textId="77777777" w:rsidR="00A37B89" w:rsidRDefault="00A37B89">
      <w:pPr>
        <w:spacing w:line="240" w:lineRule="auto"/>
      </w:pPr>
      <w:r>
        <w:continuationSeparator/>
      </w:r>
    </w:p>
  </w:footnote>
  <w:footnote w:type="continuationNotice" w:id="1">
    <w:p w14:paraId="1AF0246B" w14:textId="77777777" w:rsidR="00A37B89" w:rsidRDefault="00A37B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99F72" w14:textId="767FC31C" w:rsidR="00FC23F1" w:rsidRPr="00475E7B" w:rsidRDefault="00FC23F1" w:rsidP="00592431">
    <w:pPr>
      <w:pStyle w:val="Nagwek"/>
      <w:jc w:val="right"/>
      <w:rPr>
        <w:i/>
        <w:color w:val="1F497D" w:themeColor="text2"/>
      </w:rPr>
    </w:pPr>
    <w:r>
      <w:rPr>
        <w:i/>
        <w:iCs/>
        <w:color w:val="1F497D" w:themeColor="text2"/>
      </w:rPr>
      <w:t>Numer postępowania: 10</w:t>
    </w:r>
    <w:r w:rsidRPr="00937A4C">
      <w:rPr>
        <w:i/>
        <w:iCs/>
        <w:color w:val="1F497D" w:themeColor="text2"/>
      </w:rPr>
      <w:t>/ZP/2021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CF43" w14:textId="416FA3CD" w:rsidR="00C95950" w:rsidRPr="00C95950" w:rsidRDefault="00C95950" w:rsidP="00C95950">
    <w:pPr>
      <w:tabs>
        <w:tab w:val="center" w:pos="4513"/>
        <w:tab w:val="right" w:pos="9026"/>
      </w:tabs>
      <w:spacing w:line="240" w:lineRule="auto"/>
      <w:jc w:val="center"/>
      <w:rPr>
        <w:rFonts w:asciiTheme="majorHAnsi" w:hAnsiTheme="majorHAnsi" w:cstheme="majorHAnsi"/>
        <w:i/>
        <w:iCs/>
      </w:rPr>
    </w:pPr>
    <w:r w:rsidRPr="00C95950">
      <w:rPr>
        <w:rFonts w:asciiTheme="majorHAnsi" w:hAnsiTheme="majorHAnsi" w:cstheme="majorHAnsi"/>
        <w:i/>
        <w:iCs/>
      </w:rPr>
      <w:t>Sukcesywn</w:t>
    </w:r>
    <w:r>
      <w:rPr>
        <w:rFonts w:asciiTheme="majorHAnsi" w:hAnsiTheme="majorHAnsi" w:cstheme="majorHAnsi"/>
        <w:i/>
        <w:iCs/>
      </w:rPr>
      <w:t>a</w:t>
    </w:r>
    <w:r w:rsidRPr="00C95950">
      <w:rPr>
        <w:rFonts w:asciiTheme="majorHAnsi" w:hAnsiTheme="majorHAnsi" w:cstheme="majorHAnsi"/>
        <w:i/>
        <w:iCs/>
      </w:rPr>
      <w:t xml:space="preserve"> dostaw</w:t>
    </w:r>
    <w:r>
      <w:rPr>
        <w:rFonts w:asciiTheme="majorHAnsi" w:hAnsiTheme="majorHAnsi" w:cstheme="majorHAnsi"/>
        <w:i/>
        <w:iCs/>
      </w:rPr>
      <w:t>a</w:t>
    </w:r>
    <w:r w:rsidRPr="00C95950">
      <w:rPr>
        <w:rFonts w:asciiTheme="majorHAnsi" w:hAnsiTheme="majorHAnsi" w:cstheme="majorHAnsi"/>
        <w:i/>
        <w:iCs/>
      </w:rPr>
      <w:t xml:space="preserve"> materiałów eksploatacyjnych do drukarek, kserokopiarek </w:t>
    </w:r>
  </w:p>
  <w:p w14:paraId="70498863" w14:textId="4FDB698B" w:rsidR="00FC23F1" w:rsidRPr="00F50D3F" w:rsidRDefault="00C95950" w:rsidP="00C95950">
    <w:pPr>
      <w:tabs>
        <w:tab w:val="center" w:pos="4513"/>
        <w:tab w:val="right" w:pos="9026"/>
      </w:tabs>
      <w:spacing w:line="240" w:lineRule="auto"/>
      <w:jc w:val="center"/>
      <w:rPr>
        <w:rFonts w:ascii="Calibri" w:eastAsia="Calibri" w:hAnsi="Calibri" w:cs="Times New Roman"/>
        <w:color w:val="FF0000"/>
        <w:sz w:val="24"/>
        <w:szCs w:val="24"/>
        <w:lang w:val="pl-PL" w:eastAsia="en-US"/>
      </w:rPr>
    </w:pPr>
    <w:r w:rsidRPr="00C95950">
      <w:rPr>
        <w:rFonts w:asciiTheme="majorHAnsi" w:hAnsiTheme="majorHAnsi" w:cstheme="majorHAnsi"/>
        <w:i/>
        <w:iCs/>
      </w:rPr>
      <w:t>i innych urządzeń biurowych dla jednostek organizacyjnych Uniwersytetu Łódzkiego</w:t>
    </w:r>
    <w:r w:rsidR="00FC23F1" w:rsidRPr="003759A3">
      <w:rPr>
        <w:rFonts w:asciiTheme="majorHAnsi" w:hAnsiTheme="majorHAnsi" w:cstheme="majorHAnsi"/>
        <w:i/>
      </w:rPr>
      <w:t>:</w:t>
    </w:r>
    <w:r w:rsidR="00FC23F1" w:rsidRPr="003759A3">
      <w:rPr>
        <w:rFonts w:asciiTheme="majorHAnsi" w:hAnsiTheme="majorHAnsi" w:cstheme="majorHAnsi"/>
        <w:i/>
        <w:iCs/>
      </w:rPr>
      <w:t xml:space="preserve"> </w:t>
    </w:r>
    <w:r>
      <w:rPr>
        <w:rFonts w:asciiTheme="majorHAnsi" w:hAnsiTheme="majorHAnsi" w:cstheme="majorHAnsi"/>
        <w:i/>
        <w:iCs/>
      </w:rPr>
      <w:br/>
      <w:t>39</w:t>
    </w:r>
    <w:r w:rsidR="00FC23F1" w:rsidRPr="00A1135A">
      <w:rPr>
        <w:rFonts w:asciiTheme="majorHAnsi" w:hAnsiTheme="majorHAnsi" w:cstheme="majorHAnsi"/>
        <w:i/>
        <w:iCs/>
      </w:rPr>
      <w:t>/ZP/202</w:t>
    </w:r>
    <w:r w:rsidR="00154EE6" w:rsidRPr="00A1135A">
      <w:rPr>
        <w:rFonts w:asciiTheme="majorHAnsi" w:hAnsiTheme="majorHAnsi" w:cstheme="majorHAnsi"/>
        <w:i/>
        <w:iC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5E54" w14:textId="77A6FBC6" w:rsidR="00FC23F1" w:rsidRPr="00475E7B" w:rsidRDefault="00FC23F1" w:rsidP="00475E7B">
    <w:pPr>
      <w:pStyle w:val="Nagwek"/>
      <w:jc w:val="right"/>
      <w:rPr>
        <w:i/>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28"/>
    <w:multiLevelType w:val="multilevel"/>
    <w:tmpl w:val="00000028"/>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29"/>
    <w:multiLevelType w:val="multilevel"/>
    <w:tmpl w:val="00000029"/>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4A32212"/>
    <w:multiLevelType w:val="hybridMultilevel"/>
    <w:tmpl w:val="AEE898A0"/>
    <w:lvl w:ilvl="0" w:tplc="1E6C8D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594570"/>
    <w:multiLevelType w:val="hybridMultilevel"/>
    <w:tmpl w:val="23A48CCC"/>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5" w15:restartNumberingAfterBreak="0">
    <w:nsid w:val="0B851A86"/>
    <w:multiLevelType w:val="multilevel"/>
    <w:tmpl w:val="5B1CCBF8"/>
    <w:lvl w:ilvl="0">
      <w:start w:val="1"/>
      <w:numFmt w:val="decimal"/>
      <w:lvlText w:val="%1."/>
      <w:lvlJc w:val="left"/>
      <w:pPr>
        <w:ind w:left="360" w:hanging="360"/>
      </w:pPr>
      <w:rPr>
        <w:rFonts w:hint="default"/>
        <w:b/>
        <w:bCs/>
        <w:i w:val="0"/>
        <w:color w:val="000000"/>
        <w:sz w:val="22"/>
        <w:szCs w:val="22"/>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76AA4"/>
    <w:multiLevelType w:val="hybridMultilevel"/>
    <w:tmpl w:val="AE824E6E"/>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7" w15:restartNumberingAfterBreak="0">
    <w:nsid w:val="17833F64"/>
    <w:multiLevelType w:val="hybridMultilevel"/>
    <w:tmpl w:val="43404190"/>
    <w:lvl w:ilvl="0" w:tplc="75C6ABC6">
      <w:numFmt w:val="bullet"/>
      <w:lvlText w:val="-"/>
      <w:lvlJc w:val="left"/>
      <w:pPr>
        <w:ind w:left="1584" w:hanging="360"/>
      </w:pPr>
      <w:rPr>
        <w:rFonts w:ascii="Calibri" w:eastAsia="Arial" w:hAnsi="Calibri" w:cs="Calibri" w:hint="default"/>
        <w:color w:val="FF0000"/>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8" w15:restartNumberingAfterBreak="0">
    <w:nsid w:val="1B733208"/>
    <w:multiLevelType w:val="multilevel"/>
    <w:tmpl w:val="AD8692CC"/>
    <w:lvl w:ilvl="0">
      <w:start w:val="1"/>
      <w:numFmt w:val="decimal"/>
      <w:lvlText w:val="%1."/>
      <w:lvlJc w:val="left"/>
      <w:pPr>
        <w:ind w:left="360" w:hanging="360"/>
      </w:pPr>
    </w:lvl>
    <w:lvl w:ilvl="1">
      <w:start w:val="1"/>
      <w:numFmt w:val="decimal"/>
      <w:lvlText w:val="%1.%2."/>
      <w:lvlJc w:val="left"/>
      <w:pPr>
        <w:ind w:left="792" w:hanging="432"/>
      </w:pPr>
      <w:rPr>
        <w:b w:val="0"/>
        <w:bCs/>
        <w:i w:val="0"/>
        <w:iCs/>
        <w:color w:val="auto"/>
        <w:sz w:val="22"/>
        <w:szCs w:val="22"/>
      </w:rPr>
    </w:lvl>
    <w:lvl w:ilvl="2">
      <w:start w:val="1"/>
      <w:numFmt w:val="decimal"/>
      <w:lvlText w:val="%1.%2.%3."/>
      <w:lvlJc w:val="left"/>
      <w:pPr>
        <w:ind w:left="1224" w:hanging="504"/>
      </w:pPr>
      <w:rPr>
        <w:b w:val="0"/>
        <w:b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924CB3"/>
    <w:multiLevelType w:val="hybridMultilevel"/>
    <w:tmpl w:val="DD2C67C0"/>
    <w:lvl w:ilvl="0" w:tplc="CE983D0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617D4F"/>
    <w:multiLevelType w:val="hybridMultilevel"/>
    <w:tmpl w:val="1D4A0A92"/>
    <w:lvl w:ilvl="0" w:tplc="F7C00D42">
      <w:numFmt w:val="bullet"/>
      <w:lvlText w:val="-"/>
      <w:lvlJc w:val="left"/>
      <w:pPr>
        <w:ind w:left="1069" w:hanging="360"/>
      </w:pPr>
      <w:rPr>
        <w:rFonts w:ascii="Calibri" w:eastAsia="Arial" w:hAnsi="Calibri" w:cs="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1"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439A2CDE"/>
    <w:multiLevelType w:val="multilevel"/>
    <w:tmpl w:val="0415001F"/>
    <w:lvl w:ilvl="0">
      <w:start w:val="1"/>
      <w:numFmt w:val="decimal"/>
      <w:lvlText w:val="%1."/>
      <w:lvlJc w:val="left"/>
      <w:pPr>
        <w:ind w:left="360" w:hanging="360"/>
      </w:pPr>
      <w:rPr>
        <w:rFonts w:hint="default"/>
        <w:color w:val="auto"/>
        <w:sz w:val="22"/>
        <w:szCs w:val="24"/>
      </w:rPr>
    </w:lvl>
    <w:lvl w:ilvl="1">
      <w:start w:val="1"/>
      <w:numFmt w:val="decimal"/>
      <w:lvlText w:val="%1.%2."/>
      <w:lvlJc w:val="left"/>
      <w:pPr>
        <w:ind w:left="792" w:hanging="432"/>
      </w:pPr>
      <w:rPr>
        <w:rFonts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427C34"/>
    <w:multiLevelType w:val="multilevel"/>
    <w:tmpl w:val="6E12416C"/>
    <w:lvl w:ilvl="0">
      <w:start w:val="1"/>
      <w:numFmt w:val="decimal"/>
      <w:lvlText w:val="%1."/>
      <w:lvlJc w:val="left"/>
      <w:pPr>
        <w:ind w:left="360" w:hanging="360"/>
      </w:pPr>
      <w:rPr>
        <w:rFonts w:ascii="Verdana" w:eastAsia="Calibri" w:hAnsi="Verdana" w:cs="Times New Roman" w:hint="default"/>
        <w:b w:val="0"/>
        <w:color w:val="auto"/>
        <w:lang w:val="en-US"/>
      </w:rPr>
    </w:lvl>
    <w:lvl w:ilvl="1">
      <w:start w:val="1"/>
      <w:numFmt w:val="decimal"/>
      <w:isLgl/>
      <w:lvlText w:val="%2."/>
      <w:lvlJc w:val="left"/>
      <w:pPr>
        <w:tabs>
          <w:tab w:val="num" w:pos="1140"/>
        </w:tabs>
        <w:ind w:left="1140" w:hanging="420"/>
      </w:pPr>
      <w:rPr>
        <w:rFonts w:ascii="Times New Roman" w:eastAsia="Times New Roman" w:hAnsi="Times New Roman" w:cs="Times New Roman"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14" w15:restartNumberingAfterBreak="0">
    <w:nsid w:val="52420522"/>
    <w:multiLevelType w:val="multilevel"/>
    <w:tmpl w:val="2660B81C"/>
    <w:lvl w:ilvl="0">
      <w:start w:val="12"/>
      <w:numFmt w:val="decimal"/>
      <w:lvlText w:val="%1."/>
      <w:lvlJc w:val="left"/>
      <w:pPr>
        <w:ind w:left="444" w:hanging="444"/>
      </w:pPr>
      <w:rPr>
        <w:rFonts w:eastAsia="Calibri" w:hint="default"/>
      </w:rPr>
    </w:lvl>
    <w:lvl w:ilvl="1">
      <w:start w:val="1"/>
      <w:numFmt w:val="decimal"/>
      <w:lvlText w:val="%1.%2."/>
      <w:lvlJc w:val="left"/>
      <w:pPr>
        <w:ind w:left="888" w:hanging="444"/>
      </w:pPr>
      <w:rPr>
        <w:rFonts w:eastAsia="Calibri" w:hint="default"/>
      </w:rPr>
    </w:lvl>
    <w:lvl w:ilvl="2">
      <w:start w:val="1"/>
      <w:numFmt w:val="decimal"/>
      <w:lvlText w:val="%1.%2.%3."/>
      <w:lvlJc w:val="left"/>
      <w:pPr>
        <w:ind w:left="1608" w:hanging="720"/>
      </w:pPr>
      <w:rPr>
        <w:rFonts w:eastAsia="Calibri" w:hint="default"/>
      </w:rPr>
    </w:lvl>
    <w:lvl w:ilvl="3">
      <w:start w:val="1"/>
      <w:numFmt w:val="decimal"/>
      <w:lvlText w:val="%1.%2.%3.%4."/>
      <w:lvlJc w:val="left"/>
      <w:pPr>
        <w:ind w:left="2052" w:hanging="720"/>
      </w:pPr>
      <w:rPr>
        <w:rFonts w:eastAsia="Calibri" w:hint="default"/>
      </w:rPr>
    </w:lvl>
    <w:lvl w:ilvl="4">
      <w:start w:val="1"/>
      <w:numFmt w:val="decimal"/>
      <w:lvlText w:val="%1.%2.%3.%4.%5."/>
      <w:lvlJc w:val="left"/>
      <w:pPr>
        <w:ind w:left="2856" w:hanging="1080"/>
      </w:pPr>
      <w:rPr>
        <w:rFonts w:eastAsia="Calibri" w:hint="default"/>
      </w:rPr>
    </w:lvl>
    <w:lvl w:ilvl="5">
      <w:start w:val="1"/>
      <w:numFmt w:val="decimal"/>
      <w:lvlText w:val="%1.%2.%3.%4.%5.%6."/>
      <w:lvlJc w:val="left"/>
      <w:pPr>
        <w:ind w:left="3300" w:hanging="1080"/>
      </w:pPr>
      <w:rPr>
        <w:rFonts w:eastAsia="Calibri" w:hint="default"/>
      </w:rPr>
    </w:lvl>
    <w:lvl w:ilvl="6">
      <w:start w:val="1"/>
      <w:numFmt w:val="decimal"/>
      <w:lvlText w:val="%1.%2.%3.%4.%5.%6.%7."/>
      <w:lvlJc w:val="left"/>
      <w:pPr>
        <w:ind w:left="4104" w:hanging="1440"/>
      </w:pPr>
      <w:rPr>
        <w:rFonts w:eastAsia="Calibri" w:hint="default"/>
      </w:rPr>
    </w:lvl>
    <w:lvl w:ilvl="7">
      <w:start w:val="1"/>
      <w:numFmt w:val="decimal"/>
      <w:lvlText w:val="%1.%2.%3.%4.%5.%6.%7.%8."/>
      <w:lvlJc w:val="left"/>
      <w:pPr>
        <w:ind w:left="4548" w:hanging="1440"/>
      </w:pPr>
      <w:rPr>
        <w:rFonts w:eastAsia="Calibri" w:hint="default"/>
      </w:rPr>
    </w:lvl>
    <w:lvl w:ilvl="8">
      <w:start w:val="1"/>
      <w:numFmt w:val="decimal"/>
      <w:lvlText w:val="%1.%2.%3.%4.%5.%6.%7.%8.%9."/>
      <w:lvlJc w:val="left"/>
      <w:pPr>
        <w:ind w:left="5352" w:hanging="1800"/>
      </w:pPr>
      <w:rPr>
        <w:rFonts w:eastAsia="Calibri" w:hint="default"/>
      </w:rPr>
    </w:lvl>
  </w:abstractNum>
  <w:abstractNum w:abstractNumId="15" w15:restartNumberingAfterBreak="0">
    <w:nsid w:val="530D67CD"/>
    <w:multiLevelType w:val="hybridMultilevel"/>
    <w:tmpl w:val="049425C2"/>
    <w:lvl w:ilvl="0" w:tplc="04150017">
      <w:start w:val="1"/>
      <w:numFmt w:val="lowerLetter"/>
      <w:lvlText w:val="%1)"/>
      <w:lvlJc w:val="left"/>
      <w:pPr>
        <w:ind w:left="1944" w:hanging="360"/>
      </w:pPr>
      <w:rPr>
        <w:rFonts w:hint="default"/>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16" w15:restartNumberingAfterBreak="0">
    <w:nsid w:val="5507428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7"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8" w15:restartNumberingAfterBreak="0">
    <w:nsid w:val="5755178C"/>
    <w:multiLevelType w:val="multilevel"/>
    <w:tmpl w:val="8EC80E3C"/>
    <w:lvl w:ilvl="0">
      <w:start w:val="1"/>
      <w:numFmt w:val="decimal"/>
      <w:pStyle w:val="Nagwek2"/>
      <w:lvlText w:val="%1."/>
      <w:lvlJc w:val="left"/>
      <w:pPr>
        <w:ind w:left="360"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E23A69"/>
    <w:multiLevelType w:val="multilevel"/>
    <w:tmpl w:val="3A764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D294567"/>
    <w:multiLevelType w:val="hybridMultilevel"/>
    <w:tmpl w:val="CBFE4584"/>
    <w:lvl w:ilvl="0" w:tplc="5608C76A">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F405D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DA1AD3"/>
    <w:multiLevelType w:val="multilevel"/>
    <w:tmpl w:val="8CD678E0"/>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23" w15:restartNumberingAfterBreak="0">
    <w:nsid w:val="647815BC"/>
    <w:multiLevelType w:val="multilevel"/>
    <w:tmpl w:val="ADC269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256E70"/>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CB64810"/>
    <w:multiLevelType w:val="hybridMultilevel"/>
    <w:tmpl w:val="B04A9980"/>
    <w:lvl w:ilvl="0" w:tplc="0415000F">
      <w:start w:val="1"/>
      <w:numFmt w:val="decimal"/>
      <w:lvlText w:val="%1."/>
      <w:lvlJc w:val="left"/>
      <w:pPr>
        <w:tabs>
          <w:tab w:val="num" w:pos="720"/>
        </w:tabs>
        <w:ind w:left="720" w:hanging="360"/>
      </w:pPr>
      <w:rPr>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6E8D59A2"/>
    <w:multiLevelType w:val="hybridMultilevel"/>
    <w:tmpl w:val="2E6C37D6"/>
    <w:lvl w:ilvl="0" w:tplc="112E51A2">
      <w:numFmt w:val="bullet"/>
      <w:lvlText w:val="-"/>
      <w:lvlJc w:val="left"/>
      <w:pPr>
        <w:ind w:left="1584" w:hanging="360"/>
      </w:pPr>
      <w:rPr>
        <w:rFonts w:ascii="Calibri" w:eastAsia="Arial" w:hAnsi="Calibri" w:cs="Calibri" w:hint="default"/>
      </w:rPr>
    </w:lvl>
    <w:lvl w:ilvl="1" w:tplc="04150003" w:tentative="1">
      <w:start w:val="1"/>
      <w:numFmt w:val="bullet"/>
      <w:lvlText w:val="o"/>
      <w:lvlJc w:val="left"/>
      <w:pPr>
        <w:ind w:left="2304" w:hanging="360"/>
      </w:pPr>
      <w:rPr>
        <w:rFonts w:ascii="Courier New" w:hAnsi="Courier New" w:cs="Courier New" w:hint="default"/>
      </w:rPr>
    </w:lvl>
    <w:lvl w:ilvl="2" w:tplc="04150005" w:tentative="1">
      <w:start w:val="1"/>
      <w:numFmt w:val="bullet"/>
      <w:lvlText w:val=""/>
      <w:lvlJc w:val="left"/>
      <w:pPr>
        <w:ind w:left="3024" w:hanging="360"/>
      </w:pPr>
      <w:rPr>
        <w:rFonts w:ascii="Wingdings" w:hAnsi="Wingdings" w:hint="default"/>
      </w:rPr>
    </w:lvl>
    <w:lvl w:ilvl="3" w:tplc="04150001" w:tentative="1">
      <w:start w:val="1"/>
      <w:numFmt w:val="bullet"/>
      <w:lvlText w:val=""/>
      <w:lvlJc w:val="left"/>
      <w:pPr>
        <w:ind w:left="3744" w:hanging="360"/>
      </w:pPr>
      <w:rPr>
        <w:rFonts w:ascii="Symbol" w:hAnsi="Symbol" w:hint="default"/>
      </w:rPr>
    </w:lvl>
    <w:lvl w:ilvl="4" w:tplc="04150003" w:tentative="1">
      <w:start w:val="1"/>
      <w:numFmt w:val="bullet"/>
      <w:lvlText w:val="o"/>
      <w:lvlJc w:val="left"/>
      <w:pPr>
        <w:ind w:left="4464" w:hanging="360"/>
      </w:pPr>
      <w:rPr>
        <w:rFonts w:ascii="Courier New" w:hAnsi="Courier New" w:cs="Courier New" w:hint="default"/>
      </w:rPr>
    </w:lvl>
    <w:lvl w:ilvl="5" w:tplc="04150005" w:tentative="1">
      <w:start w:val="1"/>
      <w:numFmt w:val="bullet"/>
      <w:lvlText w:val=""/>
      <w:lvlJc w:val="left"/>
      <w:pPr>
        <w:ind w:left="5184" w:hanging="360"/>
      </w:pPr>
      <w:rPr>
        <w:rFonts w:ascii="Wingdings" w:hAnsi="Wingdings" w:hint="default"/>
      </w:rPr>
    </w:lvl>
    <w:lvl w:ilvl="6" w:tplc="04150001" w:tentative="1">
      <w:start w:val="1"/>
      <w:numFmt w:val="bullet"/>
      <w:lvlText w:val=""/>
      <w:lvlJc w:val="left"/>
      <w:pPr>
        <w:ind w:left="5904" w:hanging="360"/>
      </w:pPr>
      <w:rPr>
        <w:rFonts w:ascii="Symbol" w:hAnsi="Symbol" w:hint="default"/>
      </w:rPr>
    </w:lvl>
    <w:lvl w:ilvl="7" w:tplc="04150003" w:tentative="1">
      <w:start w:val="1"/>
      <w:numFmt w:val="bullet"/>
      <w:lvlText w:val="o"/>
      <w:lvlJc w:val="left"/>
      <w:pPr>
        <w:ind w:left="6624" w:hanging="360"/>
      </w:pPr>
      <w:rPr>
        <w:rFonts w:ascii="Courier New" w:hAnsi="Courier New" w:cs="Courier New" w:hint="default"/>
      </w:rPr>
    </w:lvl>
    <w:lvl w:ilvl="8" w:tplc="04150005" w:tentative="1">
      <w:start w:val="1"/>
      <w:numFmt w:val="bullet"/>
      <w:lvlText w:val=""/>
      <w:lvlJc w:val="left"/>
      <w:pPr>
        <w:ind w:left="7344" w:hanging="360"/>
      </w:pPr>
      <w:rPr>
        <w:rFonts w:ascii="Wingdings" w:hAnsi="Wingdings" w:hint="default"/>
      </w:rPr>
    </w:lvl>
  </w:abstractNum>
  <w:abstractNum w:abstractNumId="27" w15:restartNumberingAfterBreak="0">
    <w:nsid w:val="71076160"/>
    <w:multiLevelType w:val="hybridMultilevel"/>
    <w:tmpl w:val="8B7A4BE6"/>
    <w:lvl w:ilvl="0" w:tplc="F92CD762">
      <w:numFmt w:val="bullet"/>
      <w:lvlText w:val="-"/>
      <w:lvlJc w:val="left"/>
      <w:pPr>
        <w:ind w:left="1353" w:hanging="360"/>
      </w:pPr>
      <w:rPr>
        <w:rFonts w:ascii="Verdana" w:eastAsia="Arial" w:hAnsi="Verdana" w:cs="Arial" w:hint="default"/>
        <w:sz w:val="18"/>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28" w15:restartNumberingAfterBreak="0">
    <w:nsid w:val="765157BE"/>
    <w:multiLevelType w:val="multilevel"/>
    <w:tmpl w:val="DB40C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abstractNum w:abstractNumId="31" w15:restartNumberingAfterBreak="0">
    <w:nsid w:val="7E9C6810"/>
    <w:multiLevelType w:val="multilevel"/>
    <w:tmpl w:val="4AD67962"/>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2" w15:restartNumberingAfterBreak="0">
    <w:nsid w:val="7F9F4D8C"/>
    <w:multiLevelType w:val="multilevel"/>
    <w:tmpl w:val="B706E0AC"/>
    <w:lvl w:ilvl="0">
      <w:start w:val="13"/>
      <w:numFmt w:val="decimal"/>
      <w:lvlText w:val="%1."/>
      <w:lvlJc w:val="left"/>
      <w:pPr>
        <w:ind w:left="408" w:hanging="408"/>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4649417">
    <w:abstractNumId w:val="30"/>
  </w:num>
  <w:num w:numId="2" w16cid:durableId="183860362">
    <w:abstractNumId w:val="28"/>
  </w:num>
  <w:num w:numId="3" w16cid:durableId="633222004">
    <w:abstractNumId w:val="16"/>
  </w:num>
  <w:num w:numId="4" w16cid:durableId="71975321">
    <w:abstractNumId w:val="19"/>
  </w:num>
  <w:num w:numId="5" w16cid:durableId="2088379096">
    <w:abstractNumId w:val="17"/>
  </w:num>
  <w:num w:numId="6" w16cid:durableId="1119376511">
    <w:abstractNumId w:val="20"/>
  </w:num>
  <w:num w:numId="7" w16cid:durableId="498154261">
    <w:abstractNumId w:val="18"/>
  </w:num>
  <w:num w:numId="8" w16cid:durableId="1175651100">
    <w:abstractNumId w:val="29"/>
  </w:num>
  <w:num w:numId="9" w16cid:durableId="2028016922">
    <w:abstractNumId w:val="18"/>
    <w:lvlOverride w:ilvl="0">
      <w:startOverride w:val="8"/>
    </w:lvlOverride>
    <w:lvlOverride w:ilvl="1">
      <w:startOverride w:val="1"/>
    </w:lvlOverride>
    <w:lvlOverride w:ilvl="2">
      <w:startOverride w:val="2"/>
    </w:lvlOverride>
  </w:num>
  <w:num w:numId="10" w16cid:durableId="393048248">
    <w:abstractNumId w:val="5"/>
  </w:num>
  <w:num w:numId="11" w16cid:durableId="1995571353">
    <w:abstractNumId w:val="9"/>
  </w:num>
  <w:num w:numId="12" w16cid:durableId="11525273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345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8735290">
    <w:abstractNumId w:val="3"/>
  </w:num>
  <w:num w:numId="15" w16cid:durableId="56054695">
    <w:abstractNumId w:val="25"/>
  </w:num>
  <w:num w:numId="16" w16cid:durableId="465514750">
    <w:abstractNumId w:val="24"/>
  </w:num>
  <w:num w:numId="17" w16cid:durableId="1053579395">
    <w:abstractNumId w:val="12"/>
  </w:num>
  <w:num w:numId="18" w16cid:durableId="6637073">
    <w:abstractNumId w:val="21"/>
  </w:num>
  <w:num w:numId="19" w16cid:durableId="703821580">
    <w:abstractNumId w:val="8"/>
  </w:num>
  <w:num w:numId="20" w16cid:durableId="671958817">
    <w:abstractNumId w:val="23"/>
  </w:num>
  <w:num w:numId="21" w16cid:durableId="1475023614">
    <w:abstractNumId w:val="10"/>
  </w:num>
  <w:num w:numId="22" w16cid:durableId="1903251319">
    <w:abstractNumId w:val="13"/>
  </w:num>
  <w:num w:numId="23" w16cid:durableId="2067752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04841214">
    <w:abstractNumId w:val="26"/>
  </w:num>
  <w:num w:numId="25" w16cid:durableId="1723866513">
    <w:abstractNumId w:val="4"/>
  </w:num>
  <w:num w:numId="26" w16cid:durableId="7388644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268686">
    <w:abstractNumId w:val="32"/>
  </w:num>
  <w:num w:numId="28" w16cid:durableId="438722053">
    <w:abstractNumId w:val="7"/>
  </w:num>
  <w:num w:numId="29" w16cid:durableId="2038890762">
    <w:abstractNumId w:val="15"/>
  </w:num>
  <w:num w:numId="30" w16cid:durableId="1941332251">
    <w:abstractNumId w:val="1"/>
  </w:num>
  <w:num w:numId="31" w16cid:durableId="1448349116">
    <w:abstractNumId w:val="2"/>
  </w:num>
  <w:num w:numId="32" w16cid:durableId="625505157">
    <w:abstractNumId w:val="14"/>
  </w:num>
  <w:num w:numId="33" w16cid:durableId="2919802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9685620">
    <w:abstractNumId w:val="11"/>
  </w:num>
  <w:num w:numId="35" w16cid:durableId="97913220">
    <w:abstractNumId w:val="18"/>
  </w:num>
  <w:num w:numId="36" w16cid:durableId="1670017803">
    <w:abstractNumId w:val="18"/>
  </w:num>
  <w:num w:numId="37" w16cid:durableId="303051665">
    <w:abstractNumId w:val="27"/>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C3"/>
    <w:rsid w:val="000000C3"/>
    <w:rsid w:val="000015DF"/>
    <w:rsid w:val="00003031"/>
    <w:rsid w:val="000032BC"/>
    <w:rsid w:val="0000695E"/>
    <w:rsid w:val="00012C1B"/>
    <w:rsid w:val="00014795"/>
    <w:rsid w:val="00017447"/>
    <w:rsid w:val="000214D5"/>
    <w:rsid w:val="00030BB1"/>
    <w:rsid w:val="0003151D"/>
    <w:rsid w:val="00033493"/>
    <w:rsid w:val="0003564E"/>
    <w:rsid w:val="00037C02"/>
    <w:rsid w:val="00041A72"/>
    <w:rsid w:val="00043CB2"/>
    <w:rsid w:val="00044C1F"/>
    <w:rsid w:val="00044FD0"/>
    <w:rsid w:val="00050C31"/>
    <w:rsid w:val="00051083"/>
    <w:rsid w:val="00057EF5"/>
    <w:rsid w:val="000646DA"/>
    <w:rsid w:val="0008302D"/>
    <w:rsid w:val="00083093"/>
    <w:rsid w:val="00083485"/>
    <w:rsid w:val="00090333"/>
    <w:rsid w:val="000921CD"/>
    <w:rsid w:val="000933B7"/>
    <w:rsid w:val="00094085"/>
    <w:rsid w:val="00094423"/>
    <w:rsid w:val="00096E10"/>
    <w:rsid w:val="000A2146"/>
    <w:rsid w:val="000A5A3B"/>
    <w:rsid w:val="000B4555"/>
    <w:rsid w:val="000B4793"/>
    <w:rsid w:val="000B72C3"/>
    <w:rsid w:val="000C2AEB"/>
    <w:rsid w:val="000C5A77"/>
    <w:rsid w:val="000C66CC"/>
    <w:rsid w:val="000C6DA4"/>
    <w:rsid w:val="000C7A2A"/>
    <w:rsid w:val="000D0066"/>
    <w:rsid w:val="000D40C9"/>
    <w:rsid w:val="000D456F"/>
    <w:rsid w:val="000D492D"/>
    <w:rsid w:val="000D4DBA"/>
    <w:rsid w:val="000D78DE"/>
    <w:rsid w:val="000E2289"/>
    <w:rsid w:val="000F537F"/>
    <w:rsid w:val="000F561B"/>
    <w:rsid w:val="000F5898"/>
    <w:rsid w:val="000F7C97"/>
    <w:rsid w:val="00102CE1"/>
    <w:rsid w:val="001062EA"/>
    <w:rsid w:val="0010654A"/>
    <w:rsid w:val="00107D54"/>
    <w:rsid w:val="001104A8"/>
    <w:rsid w:val="001221F0"/>
    <w:rsid w:val="0012335B"/>
    <w:rsid w:val="00125020"/>
    <w:rsid w:val="00133B45"/>
    <w:rsid w:val="001351B0"/>
    <w:rsid w:val="001352D3"/>
    <w:rsid w:val="00142291"/>
    <w:rsid w:val="00145CF6"/>
    <w:rsid w:val="0014624E"/>
    <w:rsid w:val="00147354"/>
    <w:rsid w:val="001530CB"/>
    <w:rsid w:val="00154EE6"/>
    <w:rsid w:val="00162EC3"/>
    <w:rsid w:val="00164F8E"/>
    <w:rsid w:val="0017078C"/>
    <w:rsid w:val="00171775"/>
    <w:rsid w:val="00172957"/>
    <w:rsid w:val="00174481"/>
    <w:rsid w:val="00176306"/>
    <w:rsid w:val="00176B4E"/>
    <w:rsid w:val="00183D36"/>
    <w:rsid w:val="00184770"/>
    <w:rsid w:val="00184FAB"/>
    <w:rsid w:val="00186C97"/>
    <w:rsid w:val="00192A2A"/>
    <w:rsid w:val="001A20E8"/>
    <w:rsid w:val="001A5A40"/>
    <w:rsid w:val="001A72A5"/>
    <w:rsid w:val="001A79E7"/>
    <w:rsid w:val="001B1332"/>
    <w:rsid w:val="001B4272"/>
    <w:rsid w:val="001B50A4"/>
    <w:rsid w:val="001C1CDF"/>
    <w:rsid w:val="001C5B2F"/>
    <w:rsid w:val="001C6D08"/>
    <w:rsid w:val="001C7300"/>
    <w:rsid w:val="001D764E"/>
    <w:rsid w:val="001E0A7B"/>
    <w:rsid w:val="001E2CAB"/>
    <w:rsid w:val="001E30D0"/>
    <w:rsid w:val="001F1E17"/>
    <w:rsid w:val="001F361A"/>
    <w:rsid w:val="001F4159"/>
    <w:rsid w:val="00201848"/>
    <w:rsid w:val="00205B76"/>
    <w:rsid w:val="00206E0F"/>
    <w:rsid w:val="002227DF"/>
    <w:rsid w:val="0022417E"/>
    <w:rsid w:val="00224AF4"/>
    <w:rsid w:val="00227AD3"/>
    <w:rsid w:val="00231777"/>
    <w:rsid w:val="002318CA"/>
    <w:rsid w:val="0023351E"/>
    <w:rsid w:val="00234EFF"/>
    <w:rsid w:val="00236196"/>
    <w:rsid w:val="00253140"/>
    <w:rsid w:val="002626CE"/>
    <w:rsid w:val="00263AD1"/>
    <w:rsid w:val="002763CE"/>
    <w:rsid w:val="00283879"/>
    <w:rsid w:val="00284445"/>
    <w:rsid w:val="002949FF"/>
    <w:rsid w:val="00297BB6"/>
    <w:rsid w:val="002B0BD5"/>
    <w:rsid w:val="002B1600"/>
    <w:rsid w:val="002B3B5B"/>
    <w:rsid w:val="002B5243"/>
    <w:rsid w:val="002B536C"/>
    <w:rsid w:val="002B546B"/>
    <w:rsid w:val="002B7CBF"/>
    <w:rsid w:val="002C083C"/>
    <w:rsid w:val="002C2196"/>
    <w:rsid w:val="002C54AC"/>
    <w:rsid w:val="002C5504"/>
    <w:rsid w:val="002D0ED8"/>
    <w:rsid w:val="002E0F29"/>
    <w:rsid w:val="002E1CE2"/>
    <w:rsid w:val="002E39B7"/>
    <w:rsid w:val="002E61D0"/>
    <w:rsid w:val="002E6867"/>
    <w:rsid w:val="002F2937"/>
    <w:rsid w:val="002F7608"/>
    <w:rsid w:val="0030026C"/>
    <w:rsid w:val="003028E1"/>
    <w:rsid w:val="00305975"/>
    <w:rsid w:val="00310468"/>
    <w:rsid w:val="00312E9C"/>
    <w:rsid w:val="00313F02"/>
    <w:rsid w:val="00314FA0"/>
    <w:rsid w:val="003151FC"/>
    <w:rsid w:val="00324CFB"/>
    <w:rsid w:val="003316E6"/>
    <w:rsid w:val="00331746"/>
    <w:rsid w:val="003340B9"/>
    <w:rsid w:val="0033674D"/>
    <w:rsid w:val="00340355"/>
    <w:rsid w:val="003413DA"/>
    <w:rsid w:val="00341A40"/>
    <w:rsid w:val="00342E30"/>
    <w:rsid w:val="00346CEF"/>
    <w:rsid w:val="003509C8"/>
    <w:rsid w:val="003525B9"/>
    <w:rsid w:val="0035297B"/>
    <w:rsid w:val="0035692A"/>
    <w:rsid w:val="00357753"/>
    <w:rsid w:val="00362ECF"/>
    <w:rsid w:val="00364400"/>
    <w:rsid w:val="003658BA"/>
    <w:rsid w:val="00367A62"/>
    <w:rsid w:val="00371D82"/>
    <w:rsid w:val="0037312E"/>
    <w:rsid w:val="003759A3"/>
    <w:rsid w:val="00381D64"/>
    <w:rsid w:val="00383F22"/>
    <w:rsid w:val="00384368"/>
    <w:rsid w:val="003848B4"/>
    <w:rsid w:val="00387F02"/>
    <w:rsid w:val="00390018"/>
    <w:rsid w:val="0039119D"/>
    <w:rsid w:val="00391C00"/>
    <w:rsid w:val="003A0147"/>
    <w:rsid w:val="003A1F2F"/>
    <w:rsid w:val="003A2D23"/>
    <w:rsid w:val="003A62A1"/>
    <w:rsid w:val="003A67A7"/>
    <w:rsid w:val="003A714D"/>
    <w:rsid w:val="003B011C"/>
    <w:rsid w:val="003B03C2"/>
    <w:rsid w:val="003B16FA"/>
    <w:rsid w:val="003B195B"/>
    <w:rsid w:val="003B25C9"/>
    <w:rsid w:val="003B310E"/>
    <w:rsid w:val="003C1C37"/>
    <w:rsid w:val="003C3498"/>
    <w:rsid w:val="003D240C"/>
    <w:rsid w:val="003E68FF"/>
    <w:rsid w:val="003F0706"/>
    <w:rsid w:val="003F4DD2"/>
    <w:rsid w:val="003F51B8"/>
    <w:rsid w:val="003F7BA8"/>
    <w:rsid w:val="00402D1D"/>
    <w:rsid w:val="00404840"/>
    <w:rsid w:val="004058E6"/>
    <w:rsid w:val="004069CC"/>
    <w:rsid w:val="0041008F"/>
    <w:rsid w:val="00412B28"/>
    <w:rsid w:val="00414B4E"/>
    <w:rsid w:val="00415D4C"/>
    <w:rsid w:val="004176F8"/>
    <w:rsid w:val="00417DF3"/>
    <w:rsid w:val="004232BE"/>
    <w:rsid w:val="004234C7"/>
    <w:rsid w:val="004239B9"/>
    <w:rsid w:val="00424052"/>
    <w:rsid w:val="004262AA"/>
    <w:rsid w:val="004301E2"/>
    <w:rsid w:val="00431475"/>
    <w:rsid w:val="00432886"/>
    <w:rsid w:val="00434349"/>
    <w:rsid w:val="00440032"/>
    <w:rsid w:val="0044309E"/>
    <w:rsid w:val="00444F46"/>
    <w:rsid w:val="00447D36"/>
    <w:rsid w:val="004532A3"/>
    <w:rsid w:val="00453D28"/>
    <w:rsid w:val="00461DBD"/>
    <w:rsid w:val="004640DF"/>
    <w:rsid w:val="004649BE"/>
    <w:rsid w:val="00464B3A"/>
    <w:rsid w:val="00465192"/>
    <w:rsid w:val="004657ED"/>
    <w:rsid w:val="00465BFF"/>
    <w:rsid w:val="004671CE"/>
    <w:rsid w:val="00467CAD"/>
    <w:rsid w:val="00472D11"/>
    <w:rsid w:val="0047428A"/>
    <w:rsid w:val="00474EA2"/>
    <w:rsid w:val="00475E7B"/>
    <w:rsid w:val="00476703"/>
    <w:rsid w:val="004770F3"/>
    <w:rsid w:val="00484109"/>
    <w:rsid w:val="00487B70"/>
    <w:rsid w:val="004927A0"/>
    <w:rsid w:val="004929C6"/>
    <w:rsid w:val="00494DB0"/>
    <w:rsid w:val="00496F0F"/>
    <w:rsid w:val="00497987"/>
    <w:rsid w:val="004A1E04"/>
    <w:rsid w:val="004A2B75"/>
    <w:rsid w:val="004A4FCD"/>
    <w:rsid w:val="004B1558"/>
    <w:rsid w:val="004B27CA"/>
    <w:rsid w:val="004B538A"/>
    <w:rsid w:val="004C076C"/>
    <w:rsid w:val="004C3452"/>
    <w:rsid w:val="004C552C"/>
    <w:rsid w:val="004C598B"/>
    <w:rsid w:val="004C6465"/>
    <w:rsid w:val="004C7FDF"/>
    <w:rsid w:val="004D0B22"/>
    <w:rsid w:val="004D3C9F"/>
    <w:rsid w:val="004D4D6E"/>
    <w:rsid w:val="004E126C"/>
    <w:rsid w:val="004E7C33"/>
    <w:rsid w:val="004F1612"/>
    <w:rsid w:val="004F27C5"/>
    <w:rsid w:val="004F3022"/>
    <w:rsid w:val="004F30FB"/>
    <w:rsid w:val="004F4015"/>
    <w:rsid w:val="004F5512"/>
    <w:rsid w:val="004F563E"/>
    <w:rsid w:val="00500531"/>
    <w:rsid w:val="005025BD"/>
    <w:rsid w:val="005026E2"/>
    <w:rsid w:val="005059D6"/>
    <w:rsid w:val="005103AF"/>
    <w:rsid w:val="00520660"/>
    <w:rsid w:val="0052178A"/>
    <w:rsid w:val="005220DC"/>
    <w:rsid w:val="005224F8"/>
    <w:rsid w:val="00522BD3"/>
    <w:rsid w:val="005261C0"/>
    <w:rsid w:val="00526E56"/>
    <w:rsid w:val="005273DA"/>
    <w:rsid w:val="00540E3F"/>
    <w:rsid w:val="00546CD2"/>
    <w:rsid w:val="00546FEB"/>
    <w:rsid w:val="0054721D"/>
    <w:rsid w:val="00553C5D"/>
    <w:rsid w:val="00556322"/>
    <w:rsid w:val="00560CA7"/>
    <w:rsid w:val="00564800"/>
    <w:rsid w:val="0056597D"/>
    <w:rsid w:val="00575FD9"/>
    <w:rsid w:val="005802EE"/>
    <w:rsid w:val="00582F01"/>
    <w:rsid w:val="00583C29"/>
    <w:rsid w:val="00584CAE"/>
    <w:rsid w:val="0059053C"/>
    <w:rsid w:val="0059144B"/>
    <w:rsid w:val="005922B9"/>
    <w:rsid w:val="00592431"/>
    <w:rsid w:val="0059352E"/>
    <w:rsid w:val="00597419"/>
    <w:rsid w:val="00597EFD"/>
    <w:rsid w:val="005A0791"/>
    <w:rsid w:val="005B1486"/>
    <w:rsid w:val="005C1C7F"/>
    <w:rsid w:val="005C6F82"/>
    <w:rsid w:val="005D0288"/>
    <w:rsid w:val="005D1720"/>
    <w:rsid w:val="005D245C"/>
    <w:rsid w:val="005D60F2"/>
    <w:rsid w:val="005D62C2"/>
    <w:rsid w:val="005E295C"/>
    <w:rsid w:val="005E447A"/>
    <w:rsid w:val="005E536E"/>
    <w:rsid w:val="005E60AC"/>
    <w:rsid w:val="005F3EAD"/>
    <w:rsid w:val="005F5299"/>
    <w:rsid w:val="005F7DDC"/>
    <w:rsid w:val="00600EF7"/>
    <w:rsid w:val="00602726"/>
    <w:rsid w:val="00604F28"/>
    <w:rsid w:val="00605618"/>
    <w:rsid w:val="006153F6"/>
    <w:rsid w:val="00615678"/>
    <w:rsid w:val="00615D97"/>
    <w:rsid w:val="006165D8"/>
    <w:rsid w:val="006169F8"/>
    <w:rsid w:val="00620EBC"/>
    <w:rsid w:val="00624C0C"/>
    <w:rsid w:val="00625F83"/>
    <w:rsid w:val="006309EB"/>
    <w:rsid w:val="006366EA"/>
    <w:rsid w:val="0063712A"/>
    <w:rsid w:val="00640F62"/>
    <w:rsid w:val="00643470"/>
    <w:rsid w:val="006453D4"/>
    <w:rsid w:val="00654F13"/>
    <w:rsid w:val="00655793"/>
    <w:rsid w:val="006565DB"/>
    <w:rsid w:val="00665F96"/>
    <w:rsid w:val="00670A31"/>
    <w:rsid w:val="00672A80"/>
    <w:rsid w:val="006800B9"/>
    <w:rsid w:val="006849DE"/>
    <w:rsid w:val="00684A91"/>
    <w:rsid w:val="006874EE"/>
    <w:rsid w:val="00691DB8"/>
    <w:rsid w:val="00693C3E"/>
    <w:rsid w:val="00696D8C"/>
    <w:rsid w:val="0069745E"/>
    <w:rsid w:val="006A18C2"/>
    <w:rsid w:val="006A6501"/>
    <w:rsid w:val="006B0C14"/>
    <w:rsid w:val="006B4D36"/>
    <w:rsid w:val="006B5B32"/>
    <w:rsid w:val="006B70E0"/>
    <w:rsid w:val="006C11BB"/>
    <w:rsid w:val="006D0F04"/>
    <w:rsid w:val="006D1386"/>
    <w:rsid w:val="006D2EBD"/>
    <w:rsid w:val="006D52E4"/>
    <w:rsid w:val="006D71B1"/>
    <w:rsid w:val="006E1035"/>
    <w:rsid w:val="006E125E"/>
    <w:rsid w:val="006E30D8"/>
    <w:rsid w:val="006E62B7"/>
    <w:rsid w:val="006F57BE"/>
    <w:rsid w:val="006F631B"/>
    <w:rsid w:val="006F67D5"/>
    <w:rsid w:val="006F6CA4"/>
    <w:rsid w:val="007019F9"/>
    <w:rsid w:val="00701C76"/>
    <w:rsid w:val="0070226A"/>
    <w:rsid w:val="00704D19"/>
    <w:rsid w:val="0071076D"/>
    <w:rsid w:val="00710E26"/>
    <w:rsid w:val="00711A8B"/>
    <w:rsid w:val="00714BD9"/>
    <w:rsid w:val="00714F55"/>
    <w:rsid w:val="00720586"/>
    <w:rsid w:val="00723715"/>
    <w:rsid w:val="00731E20"/>
    <w:rsid w:val="0073201C"/>
    <w:rsid w:val="0073275D"/>
    <w:rsid w:val="0073285A"/>
    <w:rsid w:val="0073412B"/>
    <w:rsid w:val="007411D8"/>
    <w:rsid w:val="00741CA2"/>
    <w:rsid w:val="00741E75"/>
    <w:rsid w:val="00744CD7"/>
    <w:rsid w:val="0075048D"/>
    <w:rsid w:val="00757907"/>
    <w:rsid w:val="00760882"/>
    <w:rsid w:val="00764F03"/>
    <w:rsid w:val="0077338D"/>
    <w:rsid w:val="007744FC"/>
    <w:rsid w:val="0077722F"/>
    <w:rsid w:val="0077738D"/>
    <w:rsid w:val="0077779A"/>
    <w:rsid w:val="00784C71"/>
    <w:rsid w:val="00787166"/>
    <w:rsid w:val="007936AA"/>
    <w:rsid w:val="00795789"/>
    <w:rsid w:val="007A3E7C"/>
    <w:rsid w:val="007A4B5E"/>
    <w:rsid w:val="007A4CD7"/>
    <w:rsid w:val="007B6FFF"/>
    <w:rsid w:val="007B7E17"/>
    <w:rsid w:val="007C4E74"/>
    <w:rsid w:val="007C58A8"/>
    <w:rsid w:val="007D0507"/>
    <w:rsid w:val="007D3AD8"/>
    <w:rsid w:val="007D719A"/>
    <w:rsid w:val="007D74BB"/>
    <w:rsid w:val="007E197E"/>
    <w:rsid w:val="007E3DCC"/>
    <w:rsid w:val="007E45CF"/>
    <w:rsid w:val="007F0537"/>
    <w:rsid w:val="007F2703"/>
    <w:rsid w:val="007F3EE8"/>
    <w:rsid w:val="007F7309"/>
    <w:rsid w:val="0080698A"/>
    <w:rsid w:val="008104D7"/>
    <w:rsid w:val="00810F61"/>
    <w:rsid w:val="00813629"/>
    <w:rsid w:val="00824CE2"/>
    <w:rsid w:val="00825FDB"/>
    <w:rsid w:val="00827583"/>
    <w:rsid w:val="008309D6"/>
    <w:rsid w:val="008333E8"/>
    <w:rsid w:val="00837222"/>
    <w:rsid w:val="00841A35"/>
    <w:rsid w:val="00842B40"/>
    <w:rsid w:val="00843BAC"/>
    <w:rsid w:val="00844C6C"/>
    <w:rsid w:val="008516B1"/>
    <w:rsid w:val="00855195"/>
    <w:rsid w:val="008627C5"/>
    <w:rsid w:val="00864037"/>
    <w:rsid w:val="00867D68"/>
    <w:rsid w:val="00867FCC"/>
    <w:rsid w:val="00870964"/>
    <w:rsid w:val="00872455"/>
    <w:rsid w:val="008741FD"/>
    <w:rsid w:val="00875DC5"/>
    <w:rsid w:val="008765CA"/>
    <w:rsid w:val="00880AB7"/>
    <w:rsid w:val="00884571"/>
    <w:rsid w:val="00886955"/>
    <w:rsid w:val="00893766"/>
    <w:rsid w:val="00894D33"/>
    <w:rsid w:val="00897124"/>
    <w:rsid w:val="008A6D38"/>
    <w:rsid w:val="008B0A35"/>
    <w:rsid w:val="008B32CE"/>
    <w:rsid w:val="008B4993"/>
    <w:rsid w:val="008B6C45"/>
    <w:rsid w:val="008C24E6"/>
    <w:rsid w:val="008C50B5"/>
    <w:rsid w:val="008C6301"/>
    <w:rsid w:val="008D1374"/>
    <w:rsid w:val="008D174C"/>
    <w:rsid w:val="008D2B68"/>
    <w:rsid w:val="008D6B0A"/>
    <w:rsid w:val="008E0B27"/>
    <w:rsid w:val="008E2BF0"/>
    <w:rsid w:val="008E367B"/>
    <w:rsid w:val="008E45AF"/>
    <w:rsid w:val="008E512A"/>
    <w:rsid w:val="008E7304"/>
    <w:rsid w:val="008F159F"/>
    <w:rsid w:val="008F281C"/>
    <w:rsid w:val="008F5971"/>
    <w:rsid w:val="008F60DF"/>
    <w:rsid w:val="009015C6"/>
    <w:rsid w:val="009169CB"/>
    <w:rsid w:val="00922D78"/>
    <w:rsid w:val="009261C1"/>
    <w:rsid w:val="00930C0F"/>
    <w:rsid w:val="0093295D"/>
    <w:rsid w:val="00937A4C"/>
    <w:rsid w:val="00940193"/>
    <w:rsid w:val="00943C2A"/>
    <w:rsid w:val="00947102"/>
    <w:rsid w:val="00951FE6"/>
    <w:rsid w:val="009524AD"/>
    <w:rsid w:val="009547EA"/>
    <w:rsid w:val="009550BE"/>
    <w:rsid w:val="00955620"/>
    <w:rsid w:val="00957E18"/>
    <w:rsid w:val="00957EC7"/>
    <w:rsid w:val="00964774"/>
    <w:rsid w:val="0096709A"/>
    <w:rsid w:val="009705FD"/>
    <w:rsid w:val="00983FFC"/>
    <w:rsid w:val="00985DE8"/>
    <w:rsid w:val="009874DB"/>
    <w:rsid w:val="00993A92"/>
    <w:rsid w:val="00994D78"/>
    <w:rsid w:val="0099562C"/>
    <w:rsid w:val="009960F4"/>
    <w:rsid w:val="009970B7"/>
    <w:rsid w:val="009A0AA8"/>
    <w:rsid w:val="009A1095"/>
    <w:rsid w:val="009A1967"/>
    <w:rsid w:val="009B40E9"/>
    <w:rsid w:val="009B6BE4"/>
    <w:rsid w:val="009C30EF"/>
    <w:rsid w:val="009C5268"/>
    <w:rsid w:val="009D0FC5"/>
    <w:rsid w:val="009D2242"/>
    <w:rsid w:val="009D22A6"/>
    <w:rsid w:val="009D6D08"/>
    <w:rsid w:val="009D7296"/>
    <w:rsid w:val="009E154D"/>
    <w:rsid w:val="009E2019"/>
    <w:rsid w:val="009F7B1F"/>
    <w:rsid w:val="009F7C0D"/>
    <w:rsid w:val="009F7DA3"/>
    <w:rsid w:val="00A00EFC"/>
    <w:rsid w:val="00A1013D"/>
    <w:rsid w:val="00A1135A"/>
    <w:rsid w:val="00A201BD"/>
    <w:rsid w:val="00A215A5"/>
    <w:rsid w:val="00A23F47"/>
    <w:rsid w:val="00A2640D"/>
    <w:rsid w:val="00A3392F"/>
    <w:rsid w:val="00A34C74"/>
    <w:rsid w:val="00A37B89"/>
    <w:rsid w:val="00A41EE5"/>
    <w:rsid w:val="00A446B3"/>
    <w:rsid w:val="00A45E58"/>
    <w:rsid w:val="00A46582"/>
    <w:rsid w:val="00A5237D"/>
    <w:rsid w:val="00A56C8B"/>
    <w:rsid w:val="00A6049F"/>
    <w:rsid w:val="00A6228D"/>
    <w:rsid w:val="00A62502"/>
    <w:rsid w:val="00A63917"/>
    <w:rsid w:val="00A6770F"/>
    <w:rsid w:val="00A714E7"/>
    <w:rsid w:val="00A726BF"/>
    <w:rsid w:val="00A7305A"/>
    <w:rsid w:val="00A74660"/>
    <w:rsid w:val="00A74818"/>
    <w:rsid w:val="00A7512B"/>
    <w:rsid w:val="00A7548D"/>
    <w:rsid w:val="00A76AC7"/>
    <w:rsid w:val="00A8316E"/>
    <w:rsid w:val="00A84C9C"/>
    <w:rsid w:val="00A87819"/>
    <w:rsid w:val="00A87A5B"/>
    <w:rsid w:val="00A9127F"/>
    <w:rsid w:val="00AA4123"/>
    <w:rsid w:val="00AA4ACA"/>
    <w:rsid w:val="00AA5454"/>
    <w:rsid w:val="00AA63B3"/>
    <w:rsid w:val="00AA73AB"/>
    <w:rsid w:val="00AB0965"/>
    <w:rsid w:val="00AB5401"/>
    <w:rsid w:val="00AC214B"/>
    <w:rsid w:val="00AC3370"/>
    <w:rsid w:val="00AC376B"/>
    <w:rsid w:val="00AD3113"/>
    <w:rsid w:val="00AD562B"/>
    <w:rsid w:val="00AD67F0"/>
    <w:rsid w:val="00AD7A2E"/>
    <w:rsid w:val="00AD7C90"/>
    <w:rsid w:val="00AE5001"/>
    <w:rsid w:val="00AF26ED"/>
    <w:rsid w:val="00AF5179"/>
    <w:rsid w:val="00AF665E"/>
    <w:rsid w:val="00B04F92"/>
    <w:rsid w:val="00B169F8"/>
    <w:rsid w:val="00B20106"/>
    <w:rsid w:val="00B20517"/>
    <w:rsid w:val="00B224E8"/>
    <w:rsid w:val="00B22954"/>
    <w:rsid w:val="00B24A30"/>
    <w:rsid w:val="00B31BE9"/>
    <w:rsid w:val="00B33847"/>
    <w:rsid w:val="00B33EFB"/>
    <w:rsid w:val="00B37B18"/>
    <w:rsid w:val="00B4007A"/>
    <w:rsid w:val="00B45779"/>
    <w:rsid w:val="00B47FD0"/>
    <w:rsid w:val="00B510CB"/>
    <w:rsid w:val="00B54525"/>
    <w:rsid w:val="00B55999"/>
    <w:rsid w:val="00B55B22"/>
    <w:rsid w:val="00B56A16"/>
    <w:rsid w:val="00B60BC7"/>
    <w:rsid w:val="00B61495"/>
    <w:rsid w:val="00B63683"/>
    <w:rsid w:val="00B64C2A"/>
    <w:rsid w:val="00B6502C"/>
    <w:rsid w:val="00B70D8A"/>
    <w:rsid w:val="00B711F5"/>
    <w:rsid w:val="00B747F7"/>
    <w:rsid w:val="00B769F0"/>
    <w:rsid w:val="00B811B6"/>
    <w:rsid w:val="00B8161B"/>
    <w:rsid w:val="00B82F7C"/>
    <w:rsid w:val="00B84493"/>
    <w:rsid w:val="00B854E4"/>
    <w:rsid w:val="00B85E70"/>
    <w:rsid w:val="00B90353"/>
    <w:rsid w:val="00B90A6F"/>
    <w:rsid w:val="00B9384F"/>
    <w:rsid w:val="00B9422F"/>
    <w:rsid w:val="00B94292"/>
    <w:rsid w:val="00B957F6"/>
    <w:rsid w:val="00BB11A1"/>
    <w:rsid w:val="00BD194E"/>
    <w:rsid w:val="00BD25D8"/>
    <w:rsid w:val="00BF0C7B"/>
    <w:rsid w:val="00BF4913"/>
    <w:rsid w:val="00C02768"/>
    <w:rsid w:val="00C02D49"/>
    <w:rsid w:val="00C051FA"/>
    <w:rsid w:val="00C05496"/>
    <w:rsid w:val="00C12BF0"/>
    <w:rsid w:val="00C12C14"/>
    <w:rsid w:val="00C13D1C"/>
    <w:rsid w:val="00C200AE"/>
    <w:rsid w:val="00C216B6"/>
    <w:rsid w:val="00C23ED7"/>
    <w:rsid w:val="00C3003A"/>
    <w:rsid w:val="00C3032C"/>
    <w:rsid w:val="00C3082E"/>
    <w:rsid w:val="00C326D2"/>
    <w:rsid w:val="00C34F65"/>
    <w:rsid w:val="00C3512C"/>
    <w:rsid w:val="00C40B48"/>
    <w:rsid w:val="00C4260D"/>
    <w:rsid w:val="00C43CBB"/>
    <w:rsid w:val="00C43E71"/>
    <w:rsid w:val="00C53A4D"/>
    <w:rsid w:val="00C5444D"/>
    <w:rsid w:val="00C60854"/>
    <w:rsid w:val="00C646B1"/>
    <w:rsid w:val="00C652A3"/>
    <w:rsid w:val="00C710FD"/>
    <w:rsid w:val="00C80323"/>
    <w:rsid w:val="00C818D0"/>
    <w:rsid w:val="00C824EE"/>
    <w:rsid w:val="00C838A2"/>
    <w:rsid w:val="00C841F1"/>
    <w:rsid w:val="00C84333"/>
    <w:rsid w:val="00C852C7"/>
    <w:rsid w:val="00C875BD"/>
    <w:rsid w:val="00C92799"/>
    <w:rsid w:val="00C929D9"/>
    <w:rsid w:val="00C95950"/>
    <w:rsid w:val="00CA2D4E"/>
    <w:rsid w:val="00CA4708"/>
    <w:rsid w:val="00CA47D2"/>
    <w:rsid w:val="00CA6F84"/>
    <w:rsid w:val="00CA74B9"/>
    <w:rsid w:val="00CB1D58"/>
    <w:rsid w:val="00CB317A"/>
    <w:rsid w:val="00CB47EE"/>
    <w:rsid w:val="00CC0783"/>
    <w:rsid w:val="00CC0CBC"/>
    <w:rsid w:val="00CC4162"/>
    <w:rsid w:val="00CD5FC1"/>
    <w:rsid w:val="00CD6252"/>
    <w:rsid w:val="00CE4A5F"/>
    <w:rsid w:val="00CE6875"/>
    <w:rsid w:val="00CF1742"/>
    <w:rsid w:val="00D00032"/>
    <w:rsid w:val="00D00352"/>
    <w:rsid w:val="00D01A65"/>
    <w:rsid w:val="00D038ED"/>
    <w:rsid w:val="00D05CC8"/>
    <w:rsid w:val="00D07756"/>
    <w:rsid w:val="00D1164B"/>
    <w:rsid w:val="00D11996"/>
    <w:rsid w:val="00D12F69"/>
    <w:rsid w:val="00D163EE"/>
    <w:rsid w:val="00D2035C"/>
    <w:rsid w:val="00D245E6"/>
    <w:rsid w:val="00D25515"/>
    <w:rsid w:val="00D453A0"/>
    <w:rsid w:val="00D47E17"/>
    <w:rsid w:val="00D51ADE"/>
    <w:rsid w:val="00D54454"/>
    <w:rsid w:val="00D62E0C"/>
    <w:rsid w:val="00D6414C"/>
    <w:rsid w:val="00D6582B"/>
    <w:rsid w:val="00D668ED"/>
    <w:rsid w:val="00D708EA"/>
    <w:rsid w:val="00D71971"/>
    <w:rsid w:val="00D7652B"/>
    <w:rsid w:val="00D81597"/>
    <w:rsid w:val="00D82F71"/>
    <w:rsid w:val="00D84EA8"/>
    <w:rsid w:val="00D87FC5"/>
    <w:rsid w:val="00D946D1"/>
    <w:rsid w:val="00D95DA3"/>
    <w:rsid w:val="00DA3FE8"/>
    <w:rsid w:val="00DA453E"/>
    <w:rsid w:val="00DA4D67"/>
    <w:rsid w:val="00DA568E"/>
    <w:rsid w:val="00DA7069"/>
    <w:rsid w:val="00DB2D7B"/>
    <w:rsid w:val="00DB52E6"/>
    <w:rsid w:val="00DC772D"/>
    <w:rsid w:val="00DD45B6"/>
    <w:rsid w:val="00DD70A9"/>
    <w:rsid w:val="00DD72FA"/>
    <w:rsid w:val="00DE3569"/>
    <w:rsid w:val="00DE3749"/>
    <w:rsid w:val="00DF2765"/>
    <w:rsid w:val="00DF5FA7"/>
    <w:rsid w:val="00DF5FC1"/>
    <w:rsid w:val="00DF6037"/>
    <w:rsid w:val="00E01A8B"/>
    <w:rsid w:val="00E044B1"/>
    <w:rsid w:val="00E116EA"/>
    <w:rsid w:val="00E203A6"/>
    <w:rsid w:val="00E2472A"/>
    <w:rsid w:val="00E24A2A"/>
    <w:rsid w:val="00E26051"/>
    <w:rsid w:val="00E26386"/>
    <w:rsid w:val="00E2670E"/>
    <w:rsid w:val="00E310A7"/>
    <w:rsid w:val="00E34DBE"/>
    <w:rsid w:val="00E47588"/>
    <w:rsid w:val="00E47703"/>
    <w:rsid w:val="00E6343E"/>
    <w:rsid w:val="00E75C01"/>
    <w:rsid w:val="00E76FD2"/>
    <w:rsid w:val="00E800BD"/>
    <w:rsid w:val="00E84656"/>
    <w:rsid w:val="00E85F60"/>
    <w:rsid w:val="00E873B9"/>
    <w:rsid w:val="00E9300D"/>
    <w:rsid w:val="00E93CF2"/>
    <w:rsid w:val="00E93D31"/>
    <w:rsid w:val="00E93E1F"/>
    <w:rsid w:val="00E97E2D"/>
    <w:rsid w:val="00EA29DD"/>
    <w:rsid w:val="00EA6204"/>
    <w:rsid w:val="00EB10FB"/>
    <w:rsid w:val="00EB2194"/>
    <w:rsid w:val="00EB5316"/>
    <w:rsid w:val="00EB73C0"/>
    <w:rsid w:val="00EB75C5"/>
    <w:rsid w:val="00EC0F91"/>
    <w:rsid w:val="00EC1D23"/>
    <w:rsid w:val="00EC2918"/>
    <w:rsid w:val="00EC47E8"/>
    <w:rsid w:val="00EC55D5"/>
    <w:rsid w:val="00EC7114"/>
    <w:rsid w:val="00EC7CCD"/>
    <w:rsid w:val="00ED65AB"/>
    <w:rsid w:val="00ED6D83"/>
    <w:rsid w:val="00ED7C6F"/>
    <w:rsid w:val="00EE1056"/>
    <w:rsid w:val="00EE5E92"/>
    <w:rsid w:val="00EE6907"/>
    <w:rsid w:val="00EE7AF3"/>
    <w:rsid w:val="00EF1104"/>
    <w:rsid w:val="00EF16BB"/>
    <w:rsid w:val="00EF189B"/>
    <w:rsid w:val="00EF3150"/>
    <w:rsid w:val="00EF44E2"/>
    <w:rsid w:val="00EF7F17"/>
    <w:rsid w:val="00F0395E"/>
    <w:rsid w:val="00F03F74"/>
    <w:rsid w:val="00F064F6"/>
    <w:rsid w:val="00F11117"/>
    <w:rsid w:val="00F17BBC"/>
    <w:rsid w:val="00F20AB0"/>
    <w:rsid w:val="00F217CF"/>
    <w:rsid w:val="00F2555C"/>
    <w:rsid w:val="00F313FD"/>
    <w:rsid w:val="00F346CD"/>
    <w:rsid w:val="00F35568"/>
    <w:rsid w:val="00F36795"/>
    <w:rsid w:val="00F431DB"/>
    <w:rsid w:val="00F43403"/>
    <w:rsid w:val="00F501AC"/>
    <w:rsid w:val="00F50D3F"/>
    <w:rsid w:val="00F51185"/>
    <w:rsid w:val="00F51305"/>
    <w:rsid w:val="00F5199C"/>
    <w:rsid w:val="00F51B67"/>
    <w:rsid w:val="00F52172"/>
    <w:rsid w:val="00F54E8C"/>
    <w:rsid w:val="00F6207D"/>
    <w:rsid w:val="00F622B7"/>
    <w:rsid w:val="00F623CF"/>
    <w:rsid w:val="00F6326A"/>
    <w:rsid w:val="00F65024"/>
    <w:rsid w:val="00F6522E"/>
    <w:rsid w:val="00F662F9"/>
    <w:rsid w:val="00F73E69"/>
    <w:rsid w:val="00F76B93"/>
    <w:rsid w:val="00F8197C"/>
    <w:rsid w:val="00F92B68"/>
    <w:rsid w:val="00F96F53"/>
    <w:rsid w:val="00F96FBB"/>
    <w:rsid w:val="00FA01B1"/>
    <w:rsid w:val="00FA41A9"/>
    <w:rsid w:val="00FB7D42"/>
    <w:rsid w:val="00FC0361"/>
    <w:rsid w:val="00FC23F1"/>
    <w:rsid w:val="00FC264F"/>
    <w:rsid w:val="00FC65DB"/>
    <w:rsid w:val="00FC686A"/>
    <w:rsid w:val="00FD0463"/>
    <w:rsid w:val="00FD4A24"/>
    <w:rsid w:val="00FD57B8"/>
    <w:rsid w:val="00FE2D4B"/>
    <w:rsid w:val="00FE305B"/>
    <w:rsid w:val="00FE51B5"/>
    <w:rsid w:val="00FE7649"/>
    <w:rsid w:val="00FF11B2"/>
    <w:rsid w:val="00FF11DA"/>
    <w:rsid w:val="00FF233C"/>
    <w:rsid w:val="00FF4149"/>
    <w:rsid w:val="00FF729F"/>
    <w:rsid w:val="66D6F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8E108"/>
  <w15:docId w15:val="{AE0F7A98-8804-4E3C-AAB7-B11AB953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15D4C"/>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rsid w:val="003759A3"/>
    <w:pPr>
      <w:keepNext/>
      <w:keepLines/>
      <w:numPr>
        <w:numId w:val="7"/>
      </w:numPr>
      <w:spacing w:before="360"/>
      <w:jc w:val="both"/>
      <w:outlineLvl w:val="1"/>
    </w:pPr>
    <w:rPr>
      <w:rFonts w:asciiTheme="majorHAnsi" w:hAnsiTheme="majorHAnsi" w:cstheme="majorHAnsi"/>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paragraph" w:styleId="Nagwek7">
    <w:name w:val="heading 7"/>
    <w:basedOn w:val="Normalny"/>
    <w:next w:val="Normalny"/>
    <w:link w:val="Nagwek7Znak"/>
    <w:uiPriority w:val="9"/>
    <w:unhideWhenUsed/>
    <w:qFormat/>
    <w:rsid w:val="00B957F6"/>
    <w:pPr>
      <w:keepNext/>
      <w:keepLines/>
      <w:spacing w:before="40"/>
      <w:outlineLvl w:val="6"/>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F51B6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0015D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5F5299"/>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937A4C"/>
    <w:pPr>
      <w:tabs>
        <w:tab w:val="center" w:pos="4536"/>
        <w:tab w:val="right" w:pos="9072"/>
      </w:tabs>
      <w:spacing w:line="240" w:lineRule="auto"/>
    </w:pPr>
  </w:style>
  <w:style w:type="character" w:customStyle="1" w:styleId="NagwekZnak">
    <w:name w:val="Nagłówek Znak"/>
    <w:basedOn w:val="Domylnaczcionkaakapitu"/>
    <w:link w:val="Nagwek"/>
    <w:uiPriority w:val="99"/>
    <w:rsid w:val="00937A4C"/>
  </w:style>
  <w:style w:type="paragraph" w:styleId="Stopka">
    <w:name w:val="footer"/>
    <w:basedOn w:val="Normalny"/>
    <w:link w:val="StopkaZnak"/>
    <w:uiPriority w:val="99"/>
    <w:unhideWhenUsed/>
    <w:rsid w:val="00937A4C"/>
    <w:pPr>
      <w:tabs>
        <w:tab w:val="center" w:pos="4536"/>
        <w:tab w:val="right" w:pos="9072"/>
      </w:tabs>
      <w:spacing w:line="240" w:lineRule="auto"/>
    </w:pPr>
  </w:style>
  <w:style w:type="character" w:customStyle="1" w:styleId="StopkaZnak">
    <w:name w:val="Stopka Znak"/>
    <w:basedOn w:val="Domylnaczcionkaakapitu"/>
    <w:link w:val="Stopka"/>
    <w:uiPriority w:val="99"/>
    <w:rsid w:val="00937A4C"/>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41EE5"/>
    <w:pPr>
      <w:ind w:left="720"/>
      <w:contextualSpacing/>
    </w:pPr>
  </w:style>
  <w:style w:type="character" w:styleId="Hipercze">
    <w:name w:val="Hyperlink"/>
    <w:uiPriority w:val="99"/>
    <w:rsid w:val="00183D36"/>
    <w:rPr>
      <w:strike w:val="0"/>
      <w:dstrike w:val="0"/>
      <w:color w:val="B8001A"/>
      <w:u w:val="none"/>
      <w:effect w:val="none"/>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597EFD"/>
  </w:style>
  <w:style w:type="character" w:styleId="Odwoaniedokomentarza">
    <w:name w:val="annotation reference"/>
    <w:basedOn w:val="Domylnaczcionkaakapitu"/>
    <w:uiPriority w:val="99"/>
    <w:unhideWhenUsed/>
    <w:rsid w:val="006565DB"/>
    <w:rPr>
      <w:sz w:val="16"/>
      <w:szCs w:val="16"/>
    </w:rPr>
  </w:style>
  <w:style w:type="paragraph" w:styleId="Tekstkomentarza">
    <w:name w:val="annotation text"/>
    <w:basedOn w:val="Normalny"/>
    <w:link w:val="TekstkomentarzaZnak"/>
    <w:uiPriority w:val="99"/>
    <w:unhideWhenUsed/>
    <w:rsid w:val="006565DB"/>
    <w:pPr>
      <w:spacing w:line="240" w:lineRule="auto"/>
    </w:pPr>
    <w:rPr>
      <w:sz w:val="20"/>
      <w:szCs w:val="20"/>
    </w:rPr>
  </w:style>
  <w:style w:type="character" w:customStyle="1" w:styleId="TekstkomentarzaZnak">
    <w:name w:val="Tekst komentarza Znak"/>
    <w:basedOn w:val="Domylnaczcionkaakapitu"/>
    <w:link w:val="Tekstkomentarza"/>
    <w:uiPriority w:val="99"/>
    <w:rsid w:val="006565DB"/>
    <w:rPr>
      <w:sz w:val="20"/>
      <w:szCs w:val="20"/>
    </w:rPr>
  </w:style>
  <w:style w:type="paragraph" w:styleId="Tematkomentarza">
    <w:name w:val="annotation subject"/>
    <w:basedOn w:val="Tekstkomentarza"/>
    <w:next w:val="Tekstkomentarza"/>
    <w:link w:val="TematkomentarzaZnak"/>
    <w:uiPriority w:val="99"/>
    <w:semiHidden/>
    <w:unhideWhenUsed/>
    <w:rsid w:val="006565DB"/>
    <w:rPr>
      <w:b/>
      <w:bCs/>
    </w:rPr>
  </w:style>
  <w:style w:type="character" w:customStyle="1" w:styleId="TematkomentarzaZnak">
    <w:name w:val="Temat komentarza Znak"/>
    <w:basedOn w:val="TekstkomentarzaZnak"/>
    <w:link w:val="Tematkomentarza"/>
    <w:uiPriority w:val="99"/>
    <w:semiHidden/>
    <w:rsid w:val="006565DB"/>
    <w:rPr>
      <w:b/>
      <w:bCs/>
      <w:sz w:val="20"/>
      <w:szCs w:val="20"/>
    </w:rPr>
  </w:style>
  <w:style w:type="paragraph" w:customStyle="1" w:styleId="BodyTextIndentZnak">
    <w:name w:val="Body Text Indent Znak"/>
    <w:basedOn w:val="Normalny"/>
    <w:rsid w:val="001A79E7"/>
    <w:pPr>
      <w:suppressAutoHyphens/>
      <w:spacing w:line="360" w:lineRule="auto"/>
      <w:ind w:left="708"/>
      <w:jc w:val="both"/>
    </w:pPr>
    <w:rPr>
      <w:rFonts w:ascii="Arial Narrow" w:eastAsia="Times New Roman" w:hAnsi="Arial Narrow" w:cs="Arial Narrow"/>
      <w:sz w:val="20"/>
      <w:szCs w:val="24"/>
      <w:lang w:val="pl-PL" w:eastAsia="zh-CN"/>
    </w:rPr>
  </w:style>
  <w:style w:type="paragraph" w:styleId="Tekstpodstawowy">
    <w:name w:val="Body Text"/>
    <w:basedOn w:val="Normalny"/>
    <w:link w:val="TekstpodstawowyZnak"/>
    <w:rsid w:val="00D245E6"/>
    <w:pPr>
      <w:suppressAutoHyphens/>
      <w:overflowPunct w:val="0"/>
      <w:autoSpaceDE w:val="0"/>
      <w:spacing w:line="240" w:lineRule="auto"/>
      <w:jc w:val="both"/>
      <w:textAlignment w:val="baseline"/>
    </w:pPr>
    <w:rPr>
      <w:rFonts w:ascii="Times New Roman" w:eastAsia="Times New Roman" w:hAnsi="Times New Roman" w:cs="Times New Roman"/>
      <w:position w:val="6"/>
      <w:sz w:val="24"/>
      <w:szCs w:val="20"/>
      <w:lang w:val="pl-PL" w:eastAsia="zh-CN"/>
    </w:rPr>
  </w:style>
  <w:style w:type="character" w:customStyle="1" w:styleId="TekstpodstawowyZnak">
    <w:name w:val="Tekst podstawowy Znak"/>
    <w:basedOn w:val="Domylnaczcionkaakapitu"/>
    <w:link w:val="Tekstpodstawowy"/>
    <w:rsid w:val="00D245E6"/>
    <w:rPr>
      <w:rFonts w:ascii="Times New Roman" w:eastAsia="Times New Roman" w:hAnsi="Times New Roman" w:cs="Times New Roman"/>
      <w:position w:val="6"/>
      <w:sz w:val="24"/>
      <w:szCs w:val="20"/>
      <w:lang w:val="pl-PL" w:eastAsia="zh-CN"/>
    </w:rPr>
  </w:style>
  <w:style w:type="paragraph" w:styleId="Tekstpodstawowywcity2">
    <w:name w:val="Body Text Indent 2"/>
    <w:basedOn w:val="Normalny"/>
    <w:link w:val="Tekstpodstawowywcity2Znak1"/>
    <w:uiPriority w:val="99"/>
    <w:semiHidden/>
    <w:unhideWhenUsed/>
    <w:rsid w:val="00D245E6"/>
    <w:pPr>
      <w:suppressAutoHyphens/>
      <w:spacing w:after="120" w:line="480" w:lineRule="auto"/>
      <w:ind w:left="283"/>
    </w:pPr>
    <w:rPr>
      <w:rFonts w:ascii="Times New Roman" w:eastAsia="Times New Roman" w:hAnsi="Times New Roman" w:cs="Times New Roman"/>
      <w:sz w:val="24"/>
      <w:szCs w:val="24"/>
      <w:lang w:val="pl-PL" w:eastAsia="zh-CN"/>
    </w:rPr>
  </w:style>
  <w:style w:type="character" w:customStyle="1" w:styleId="Tekstpodstawowywcity2Znak">
    <w:name w:val="Tekst podstawowy wcięty 2 Znak"/>
    <w:basedOn w:val="Domylnaczcionkaakapitu"/>
    <w:uiPriority w:val="99"/>
    <w:semiHidden/>
    <w:rsid w:val="00D245E6"/>
  </w:style>
  <w:style w:type="character" w:customStyle="1" w:styleId="Tekstpodstawowywcity2Znak1">
    <w:name w:val="Tekst podstawowy wcięty 2 Znak1"/>
    <w:basedOn w:val="Domylnaczcionkaakapitu"/>
    <w:link w:val="Tekstpodstawowywcity2"/>
    <w:uiPriority w:val="99"/>
    <w:semiHidden/>
    <w:rsid w:val="00D245E6"/>
    <w:rPr>
      <w:rFonts w:ascii="Times New Roman" w:eastAsia="Times New Roman" w:hAnsi="Times New Roman" w:cs="Times New Roman"/>
      <w:sz w:val="24"/>
      <w:szCs w:val="24"/>
      <w:lang w:val="pl-PL" w:eastAsia="zh-CN"/>
    </w:rPr>
  </w:style>
  <w:style w:type="character" w:customStyle="1" w:styleId="Nagwek9Znak">
    <w:name w:val="Nagłówek 9 Znak"/>
    <w:basedOn w:val="Domylnaczcionkaakapitu"/>
    <w:link w:val="Nagwek9"/>
    <w:uiPriority w:val="9"/>
    <w:semiHidden/>
    <w:rsid w:val="000015DF"/>
    <w:rPr>
      <w:rFonts w:asciiTheme="majorHAnsi" w:eastAsiaTheme="majorEastAsia" w:hAnsiTheme="majorHAnsi" w:cstheme="majorBidi"/>
      <w:i/>
      <w:iCs/>
      <w:color w:val="272727" w:themeColor="text1" w:themeTint="D8"/>
      <w:sz w:val="21"/>
      <w:szCs w:val="21"/>
    </w:rPr>
  </w:style>
  <w:style w:type="paragraph" w:customStyle="1" w:styleId="ZARTzmartartykuempunktem">
    <w:name w:val="Z/ART(§) – zm. art. (§) artykułem (punktem)"/>
    <w:basedOn w:val="Normalny"/>
    <w:uiPriority w:val="30"/>
    <w:qFormat/>
    <w:rsid w:val="000015DF"/>
    <w:pPr>
      <w:suppressAutoHyphens/>
      <w:autoSpaceDE w:val="0"/>
      <w:autoSpaceDN w:val="0"/>
      <w:adjustRightInd w:val="0"/>
      <w:spacing w:line="360" w:lineRule="auto"/>
      <w:ind w:left="510" w:firstLine="510"/>
      <w:jc w:val="both"/>
    </w:pPr>
    <w:rPr>
      <w:rFonts w:ascii="Times" w:eastAsia="Times New Roman" w:hAnsi="Times"/>
      <w:sz w:val="24"/>
      <w:szCs w:val="20"/>
      <w:lang w:val="pl-PL"/>
    </w:rPr>
  </w:style>
  <w:style w:type="paragraph" w:customStyle="1" w:styleId="pkt">
    <w:name w:val="pkt"/>
    <w:basedOn w:val="Normalny"/>
    <w:rsid w:val="00183D36"/>
    <w:pPr>
      <w:spacing w:before="60" w:after="60" w:line="240" w:lineRule="auto"/>
      <w:ind w:left="851" w:hanging="295"/>
      <w:jc w:val="both"/>
    </w:pPr>
    <w:rPr>
      <w:rFonts w:ascii="Times New Roman" w:eastAsia="Times New Roman" w:hAnsi="Times New Roman" w:cs="Times New Roman"/>
      <w:sz w:val="24"/>
      <w:szCs w:val="24"/>
      <w:lang w:val="pl-PL"/>
    </w:rPr>
  </w:style>
  <w:style w:type="paragraph" w:styleId="Tekstdymka">
    <w:name w:val="Balloon Text"/>
    <w:basedOn w:val="Normalny"/>
    <w:link w:val="TekstdymkaZnak"/>
    <w:uiPriority w:val="99"/>
    <w:semiHidden/>
    <w:unhideWhenUsed/>
    <w:rsid w:val="00183D36"/>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83D36"/>
    <w:rPr>
      <w:rFonts w:ascii="Tahoma" w:hAnsi="Tahoma" w:cs="Tahoma"/>
      <w:sz w:val="16"/>
      <w:szCs w:val="16"/>
    </w:rPr>
  </w:style>
  <w:style w:type="paragraph" w:styleId="Poprawka">
    <w:name w:val="Revision"/>
    <w:hidden/>
    <w:uiPriority w:val="99"/>
    <w:semiHidden/>
    <w:rsid w:val="00F54E8C"/>
    <w:pPr>
      <w:spacing w:line="240" w:lineRule="auto"/>
    </w:pPr>
  </w:style>
  <w:style w:type="paragraph" w:styleId="Spistreci2">
    <w:name w:val="toc 2"/>
    <w:basedOn w:val="Normalny"/>
    <w:next w:val="Normalny"/>
    <w:autoRedefine/>
    <w:uiPriority w:val="39"/>
    <w:unhideWhenUsed/>
    <w:rsid w:val="002C083C"/>
    <w:pPr>
      <w:tabs>
        <w:tab w:val="left" w:pos="880"/>
        <w:tab w:val="right" w:leader="dot" w:pos="9183"/>
      </w:tabs>
      <w:spacing w:after="100"/>
      <w:ind w:left="220"/>
    </w:pPr>
  </w:style>
  <w:style w:type="paragraph" w:styleId="Spistreci1">
    <w:name w:val="toc 1"/>
    <w:basedOn w:val="Normalny"/>
    <w:next w:val="Normalny"/>
    <w:autoRedefine/>
    <w:uiPriority w:val="39"/>
    <w:unhideWhenUsed/>
    <w:rsid w:val="00741E75"/>
    <w:pPr>
      <w:tabs>
        <w:tab w:val="left" w:pos="720"/>
        <w:tab w:val="right" w:leader="dot" w:pos="9183"/>
      </w:tabs>
      <w:spacing w:after="100"/>
      <w:ind w:left="142"/>
    </w:pPr>
  </w:style>
  <w:style w:type="paragraph" w:styleId="Spistreci3">
    <w:name w:val="toc 3"/>
    <w:basedOn w:val="Normalny"/>
    <w:next w:val="Normalny"/>
    <w:autoRedefine/>
    <w:uiPriority w:val="39"/>
    <w:unhideWhenUsed/>
    <w:rsid w:val="00AA4123"/>
    <w:pPr>
      <w:spacing w:after="100"/>
      <w:ind w:left="440"/>
    </w:pPr>
  </w:style>
  <w:style w:type="paragraph" w:styleId="Nagwekspisutreci">
    <w:name w:val="TOC Heading"/>
    <w:basedOn w:val="Nagwek1"/>
    <w:next w:val="Normalny"/>
    <w:uiPriority w:val="39"/>
    <w:semiHidden/>
    <w:unhideWhenUsed/>
    <w:qFormat/>
    <w:rsid w:val="00AA4123"/>
    <w:pPr>
      <w:spacing w:before="480" w:after="0"/>
      <w:outlineLvl w:val="9"/>
    </w:pPr>
    <w:rPr>
      <w:rFonts w:asciiTheme="majorHAnsi" w:eastAsiaTheme="majorEastAsia" w:hAnsiTheme="majorHAnsi" w:cstheme="majorBidi"/>
      <w:b/>
      <w:bCs/>
      <w:color w:val="365F91" w:themeColor="accent1" w:themeShade="BF"/>
      <w:sz w:val="28"/>
      <w:szCs w:val="28"/>
      <w:lang w:val="pl-PL"/>
    </w:rPr>
  </w:style>
  <w:style w:type="table" w:customStyle="1" w:styleId="TableNormal1">
    <w:name w:val="Table Normal1"/>
    <w:rsid w:val="00F5199C"/>
    <w:tblPr>
      <w:tblCellMar>
        <w:top w:w="0" w:type="dxa"/>
        <w:left w:w="0" w:type="dxa"/>
        <w:bottom w:w="0" w:type="dxa"/>
        <w:right w:w="0" w:type="dxa"/>
      </w:tblCellMar>
    </w:tblPr>
  </w:style>
  <w:style w:type="character" w:customStyle="1" w:styleId="UnresolvedMention1">
    <w:name w:val="Unresolved Mention1"/>
    <w:basedOn w:val="Domylnaczcionkaakapitu"/>
    <w:uiPriority w:val="99"/>
    <w:semiHidden/>
    <w:unhideWhenUsed/>
    <w:rsid w:val="00F5199C"/>
    <w:rPr>
      <w:color w:val="605E5C"/>
      <w:shd w:val="clear" w:color="auto" w:fill="E1DFDD"/>
    </w:rPr>
  </w:style>
  <w:style w:type="character" w:customStyle="1" w:styleId="Nierozpoznanawzmianka1">
    <w:name w:val="Nierozpoznana wzmianka1"/>
    <w:basedOn w:val="Domylnaczcionkaakapitu"/>
    <w:uiPriority w:val="99"/>
    <w:semiHidden/>
    <w:unhideWhenUsed/>
    <w:rsid w:val="008D2B68"/>
    <w:rPr>
      <w:color w:val="605E5C"/>
      <w:shd w:val="clear" w:color="auto" w:fill="E1DFDD"/>
    </w:rPr>
  </w:style>
  <w:style w:type="character" w:customStyle="1" w:styleId="Nagwek7Znak">
    <w:name w:val="Nagłówek 7 Znak"/>
    <w:basedOn w:val="Domylnaczcionkaakapitu"/>
    <w:link w:val="Nagwek7"/>
    <w:uiPriority w:val="9"/>
    <w:rsid w:val="00B957F6"/>
    <w:rPr>
      <w:rFonts w:asciiTheme="majorHAnsi" w:eastAsiaTheme="majorEastAsia" w:hAnsiTheme="majorHAnsi" w:cstheme="majorBidi"/>
      <w:i/>
      <w:iCs/>
      <w:color w:val="243F60" w:themeColor="accent1" w:themeShade="7F"/>
    </w:rPr>
  </w:style>
  <w:style w:type="paragraph" w:styleId="Tekstpodstawowy3">
    <w:name w:val="Body Text 3"/>
    <w:basedOn w:val="Normalny"/>
    <w:link w:val="Tekstpodstawowy3Znak"/>
    <w:uiPriority w:val="99"/>
    <w:unhideWhenUsed/>
    <w:rsid w:val="00B957F6"/>
    <w:pPr>
      <w:spacing w:after="120" w:line="240" w:lineRule="auto"/>
    </w:pPr>
    <w:rPr>
      <w:rFonts w:asciiTheme="minorHAnsi" w:eastAsiaTheme="minorHAnsi" w:hAnsiTheme="minorHAnsi" w:cstheme="minorBidi"/>
      <w:sz w:val="16"/>
      <w:szCs w:val="16"/>
      <w:lang w:val="pl-PL" w:eastAsia="en-US"/>
    </w:rPr>
  </w:style>
  <w:style w:type="character" w:customStyle="1" w:styleId="Tekstpodstawowy3Znak">
    <w:name w:val="Tekst podstawowy 3 Znak"/>
    <w:basedOn w:val="Domylnaczcionkaakapitu"/>
    <w:link w:val="Tekstpodstawowy3"/>
    <w:uiPriority w:val="99"/>
    <w:rsid w:val="00B957F6"/>
    <w:rPr>
      <w:rFonts w:asciiTheme="minorHAnsi" w:eastAsiaTheme="minorHAnsi" w:hAnsiTheme="minorHAnsi" w:cstheme="minorBidi"/>
      <w:sz w:val="16"/>
      <w:szCs w:val="16"/>
      <w:lang w:val="pl-PL" w:eastAsia="en-US"/>
    </w:rPr>
  </w:style>
  <w:style w:type="table" w:styleId="Tabela-Siatka">
    <w:name w:val="Table Grid"/>
    <w:basedOn w:val="Standardowy"/>
    <w:rsid w:val="00B957F6"/>
    <w:pPr>
      <w:spacing w:line="240" w:lineRule="auto"/>
    </w:pPr>
    <w:rPr>
      <w:rFonts w:ascii="Calibri" w:eastAsia="Times New Roman" w:hAnsi="Calibri" w:cs="Times New Roman"/>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5">
    <w:name w:val="Tekst podstawowy 35"/>
    <w:basedOn w:val="Normalny"/>
    <w:rsid w:val="00B957F6"/>
    <w:pPr>
      <w:suppressAutoHyphens/>
      <w:spacing w:after="120" w:line="240" w:lineRule="auto"/>
    </w:pPr>
    <w:rPr>
      <w:rFonts w:ascii="Times New Roman" w:eastAsia="Times New Roman" w:hAnsi="Times New Roman" w:cs="Times New Roman"/>
      <w:sz w:val="16"/>
      <w:szCs w:val="16"/>
      <w:lang w:val="x-none" w:eastAsia="zh-CN"/>
    </w:rPr>
  </w:style>
  <w:style w:type="paragraph" w:styleId="Tekstprzypisudolnego">
    <w:name w:val="footnote text"/>
    <w:basedOn w:val="Normalny"/>
    <w:link w:val="TekstprzypisudolnegoZnak"/>
    <w:rsid w:val="00B957F6"/>
    <w:pPr>
      <w:spacing w:line="240" w:lineRule="auto"/>
    </w:pPr>
    <w:rPr>
      <w:rFonts w:ascii="Times New Roman" w:eastAsia="Times New Roman" w:hAnsi="Times New Roman" w:cs="Times New Roman"/>
      <w:sz w:val="20"/>
      <w:szCs w:val="20"/>
      <w:lang w:val="pl-PL"/>
    </w:rPr>
  </w:style>
  <w:style w:type="character" w:customStyle="1" w:styleId="TekstprzypisudolnegoZnak">
    <w:name w:val="Tekst przypisu dolnego Znak"/>
    <w:basedOn w:val="Domylnaczcionkaakapitu"/>
    <w:link w:val="Tekstprzypisudolnego"/>
    <w:rsid w:val="00B957F6"/>
    <w:rPr>
      <w:rFonts w:ascii="Times New Roman" w:eastAsia="Times New Roman" w:hAnsi="Times New Roman" w:cs="Times New Roman"/>
      <w:sz w:val="20"/>
      <w:szCs w:val="20"/>
      <w:lang w:val="pl-PL"/>
    </w:rPr>
  </w:style>
  <w:style w:type="character" w:styleId="Odwoanieprzypisudolnego">
    <w:name w:val="footnote reference"/>
    <w:aliases w:val="Footnote Reference Number"/>
    <w:rsid w:val="00B957F6"/>
    <w:rPr>
      <w:vertAlign w:val="superscript"/>
    </w:rPr>
  </w:style>
  <w:style w:type="table" w:customStyle="1" w:styleId="Zwykatabela11">
    <w:name w:val="Zwykła tabela 11"/>
    <w:basedOn w:val="Standardowy"/>
    <w:uiPriority w:val="41"/>
    <w:rsid w:val="00B957F6"/>
    <w:pPr>
      <w:spacing w:line="240" w:lineRule="auto"/>
    </w:pPr>
    <w:rPr>
      <w:rFonts w:asciiTheme="minorHAnsi" w:eastAsiaTheme="minorHAnsi" w:hAnsiTheme="minorHAnsi" w:cstheme="minorBidi"/>
      <w:lang w:val="pl-PL"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B957F6"/>
    <w:pPr>
      <w:spacing w:line="240" w:lineRule="auto"/>
    </w:pPr>
    <w:rPr>
      <w:rFonts w:asciiTheme="minorHAnsi" w:eastAsiaTheme="minorHAnsi" w:hAnsiTheme="minorHAnsi" w:cstheme="minorBidi"/>
      <w:lang w:val="pl-PL"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przypisukocowego">
    <w:name w:val="endnote text"/>
    <w:basedOn w:val="Normalny"/>
    <w:link w:val="TekstprzypisukocowegoZnak"/>
    <w:uiPriority w:val="99"/>
    <w:semiHidden/>
    <w:unhideWhenUsed/>
    <w:rsid w:val="00E93E1F"/>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93E1F"/>
    <w:rPr>
      <w:sz w:val="20"/>
      <w:szCs w:val="20"/>
    </w:rPr>
  </w:style>
  <w:style w:type="character" w:styleId="Odwoanieprzypisukocowego">
    <w:name w:val="endnote reference"/>
    <w:basedOn w:val="Domylnaczcionkaakapitu"/>
    <w:uiPriority w:val="99"/>
    <w:semiHidden/>
    <w:unhideWhenUsed/>
    <w:rsid w:val="00E93E1F"/>
    <w:rPr>
      <w:vertAlign w:val="superscript"/>
    </w:rPr>
  </w:style>
  <w:style w:type="character" w:customStyle="1" w:styleId="markedcontent">
    <w:name w:val="markedcontent"/>
    <w:basedOn w:val="Domylnaczcionkaakapitu"/>
    <w:rsid w:val="009960F4"/>
  </w:style>
  <w:style w:type="character" w:styleId="Nierozpoznanawzmianka">
    <w:name w:val="Unresolved Mention"/>
    <w:basedOn w:val="Domylnaczcionkaakapitu"/>
    <w:uiPriority w:val="99"/>
    <w:semiHidden/>
    <w:unhideWhenUsed/>
    <w:rsid w:val="005E60AC"/>
    <w:rPr>
      <w:color w:val="605E5C"/>
      <w:shd w:val="clear" w:color="auto" w:fill="E1DFDD"/>
    </w:rPr>
  </w:style>
  <w:style w:type="character" w:styleId="UyteHipercze">
    <w:name w:val="FollowedHyperlink"/>
    <w:basedOn w:val="Domylnaczcionkaakapitu"/>
    <w:uiPriority w:val="99"/>
    <w:semiHidden/>
    <w:unhideWhenUsed/>
    <w:rsid w:val="005E60AC"/>
    <w:rPr>
      <w:color w:val="800080" w:themeColor="followedHyperlink"/>
      <w:u w:val="single"/>
    </w:rPr>
  </w:style>
  <w:style w:type="character" w:styleId="Pogrubienie">
    <w:name w:val="Strong"/>
    <w:basedOn w:val="Domylnaczcionkaakapitu"/>
    <w:uiPriority w:val="22"/>
    <w:qFormat/>
    <w:rsid w:val="007744FC"/>
    <w:rPr>
      <w:b/>
      <w:bCs/>
    </w:rPr>
  </w:style>
  <w:style w:type="paragraph" w:styleId="Tekstpodstawowywcity">
    <w:name w:val="Body Text Indent"/>
    <w:basedOn w:val="Normalny"/>
    <w:link w:val="TekstpodstawowywcityZnak"/>
    <w:uiPriority w:val="99"/>
    <w:semiHidden/>
    <w:unhideWhenUsed/>
    <w:rsid w:val="00880AB7"/>
    <w:pPr>
      <w:spacing w:after="120"/>
      <w:ind w:left="283"/>
    </w:pPr>
  </w:style>
  <w:style w:type="character" w:customStyle="1" w:styleId="TekstpodstawowywcityZnak">
    <w:name w:val="Tekst podstawowy wcięty Znak"/>
    <w:basedOn w:val="Domylnaczcionkaakapitu"/>
    <w:link w:val="Tekstpodstawowywcity"/>
    <w:uiPriority w:val="99"/>
    <w:semiHidden/>
    <w:rsid w:val="00880AB7"/>
  </w:style>
  <w:style w:type="character" w:styleId="Numerstrony">
    <w:name w:val="page number"/>
    <w:basedOn w:val="Domylnaczcionkaakapitu"/>
    <w:semiHidden/>
    <w:rsid w:val="00880AB7"/>
  </w:style>
  <w:style w:type="character" w:customStyle="1" w:styleId="Nagwek8Znak">
    <w:name w:val="Nagłówek 8 Znak"/>
    <w:basedOn w:val="Domylnaczcionkaakapitu"/>
    <w:link w:val="Nagwek8"/>
    <w:uiPriority w:val="9"/>
    <w:semiHidden/>
    <w:rsid w:val="00F51B67"/>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0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comments" Target="comments.xml"/><Relationship Id="rId21" Type="http://schemas.openxmlformats.org/officeDocument/2006/relationships/hyperlink" Target="https://moj.gov.pl/nforms/signer/upload?xFormsAppName=SIGNER"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wk@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www.gov.pl/web/mswia/oprogramowanie-do-pobrania"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www.nccert.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86944" TargetMode="External"/><Relationship Id="rId24" Type="http://schemas.openxmlformats.org/officeDocument/2006/relationships/hyperlink" Target="https://moj.gov.pl/nforms/signer/upload?xFormsAppName=SIGNER"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www.nccert.pl/" TargetMode="External"/><Relationship Id="rId28" Type="http://schemas.microsoft.com/office/2016/09/relationships/commentsIds" Target="commentsIds.xml"/><Relationship Id="rId36" Type="http://schemas.microsoft.com/office/2011/relationships/people" Target="people.xml"/><Relationship Id="rId10" Type="http://schemas.openxmlformats.org/officeDocument/2006/relationships/hyperlink" Target="mailto:iod@uni.lodz.pl"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transakcja/986944"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www.gov.pl/web/mswia/oprogramowanie-do-pobrania" TargetMode="External"/><Relationship Id="rId27" Type="http://schemas.microsoft.com/office/2011/relationships/commentsExtended" Target="commentsExtended.xml"/><Relationship Id="rId30" Type="http://schemas.openxmlformats.org/officeDocument/2006/relationships/hyperlink" Target="https://platformazakupowa.pl/transakcja/986944" TargetMode="External"/><Relationship Id="rId35"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1844D-CF00-4504-BBF4-A2C266BDC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12924</Words>
  <Characters>77550</Characters>
  <Application>Microsoft Office Word</Application>
  <DocSecurity>0</DocSecurity>
  <Lines>646</Lines>
  <Paragraphs>180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90294</CharactersWithSpaces>
  <SharedDoc>false</SharedDoc>
  <HLinks>
    <vt:vector size="282" baseType="variant">
      <vt:variant>
        <vt:i4>5570587</vt:i4>
      </vt:variant>
      <vt:variant>
        <vt:i4>222</vt:i4>
      </vt:variant>
      <vt:variant>
        <vt:i4>0</vt:i4>
      </vt:variant>
      <vt:variant>
        <vt:i4>5</vt:i4>
      </vt:variant>
      <vt:variant>
        <vt:lpwstr>https://platformazakupowa.pl/pn/uni.lodz</vt:lpwstr>
      </vt:variant>
      <vt:variant>
        <vt:lpwstr/>
      </vt:variant>
      <vt:variant>
        <vt:i4>4390926</vt:i4>
      </vt:variant>
      <vt:variant>
        <vt:i4>219</vt:i4>
      </vt:variant>
      <vt:variant>
        <vt:i4>0</vt:i4>
      </vt:variant>
      <vt:variant>
        <vt:i4>5</vt:i4>
      </vt:variant>
      <vt:variant>
        <vt:lpwstr>https://platformazakupowa.pl/strona/45-instrukcje</vt:lpwstr>
      </vt:variant>
      <vt:variant>
        <vt:lpwstr/>
      </vt:variant>
      <vt:variant>
        <vt:i4>6225998</vt:i4>
      </vt:variant>
      <vt:variant>
        <vt:i4>216</vt:i4>
      </vt:variant>
      <vt:variant>
        <vt:i4>0</vt:i4>
      </vt:variant>
      <vt:variant>
        <vt:i4>5</vt:i4>
      </vt:variant>
      <vt:variant>
        <vt:lpwstr>https://platformazakupowa.pl/</vt:lpwstr>
      </vt:variant>
      <vt:variant>
        <vt:lpwstr/>
      </vt:variant>
      <vt:variant>
        <vt:i4>5570587</vt:i4>
      </vt:variant>
      <vt:variant>
        <vt:i4>213</vt:i4>
      </vt:variant>
      <vt:variant>
        <vt:i4>0</vt:i4>
      </vt:variant>
      <vt:variant>
        <vt:i4>5</vt:i4>
      </vt:variant>
      <vt:variant>
        <vt:lpwstr>https://platformazakupowa.pl/pn/uni.lodz</vt:lpwstr>
      </vt:variant>
      <vt:variant>
        <vt:lpwstr/>
      </vt:variant>
      <vt:variant>
        <vt:i4>3080247</vt:i4>
      </vt:variant>
      <vt:variant>
        <vt:i4>210</vt:i4>
      </vt:variant>
      <vt:variant>
        <vt:i4>0</vt:i4>
      </vt:variant>
      <vt:variant>
        <vt:i4>5</vt:i4>
      </vt:variant>
      <vt:variant>
        <vt:lpwstr>https://www.gov.pl/web/mswia/oprogramowanie-do-pobrania</vt:lpwstr>
      </vt:variant>
      <vt:variant>
        <vt:lpwstr/>
      </vt:variant>
      <vt:variant>
        <vt:i4>5242965</vt:i4>
      </vt:variant>
      <vt:variant>
        <vt:i4>207</vt:i4>
      </vt:variant>
      <vt:variant>
        <vt:i4>0</vt:i4>
      </vt:variant>
      <vt:variant>
        <vt:i4>5</vt:i4>
      </vt:variant>
      <vt:variant>
        <vt:lpwstr>https://moj.gov.pl/nforms/signer/upload?xFormsAppName=SIGNER</vt:lpwstr>
      </vt:variant>
      <vt:variant>
        <vt:lpwstr/>
      </vt:variant>
      <vt:variant>
        <vt:i4>6619261</vt:i4>
      </vt:variant>
      <vt:variant>
        <vt:i4>204</vt:i4>
      </vt:variant>
      <vt:variant>
        <vt:i4>0</vt:i4>
      </vt:variant>
      <vt:variant>
        <vt:i4>5</vt:i4>
      </vt:variant>
      <vt:variant>
        <vt:lpwstr>https://www.nccert.pl/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655431</vt:i4>
      </vt:variant>
      <vt:variant>
        <vt:i4>198</vt:i4>
      </vt:variant>
      <vt:variant>
        <vt:i4>0</vt:i4>
      </vt:variant>
      <vt:variant>
        <vt:i4>5</vt:i4>
      </vt:variant>
      <vt:variant>
        <vt:lpwstr>http://platformazakupowa.pl/</vt:lpwstr>
      </vt:variant>
      <vt:variant>
        <vt:lpwstr/>
      </vt:variant>
      <vt:variant>
        <vt:i4>655431</vt:i4>
      </vt:variant>
      <vt:variant>
        <vt:i4>195</vt:i4>
      </vt:variant>
      <vt:variant>
        <vt:i4>0</vt:i4>
      </vt:variant>
      <vt:variant>
        <vt:i4>5</vt:i4>
      </vt:variant>
      <vt:variant>
        <vt:lpwstr>http://platformazakupowa.pl/</vt:lpwstr>
      </vt:variant>
      <vt:variant>
        <vt:lpwstr/>
      </vt:variant>
      <vt:variant>
        <vt:i4>655431</vt:i4>
      </vt:variant>
      <vt:variant>
        <vt:i4>192</vt:i4>
      </vt:variant>
      <vt:variant>
        <vt:i4>0</vt:i4>
      </vt:variant>
      <vt:variant>
        <vt:i4>5</vt:i4>
      </vt:variant>
      <vt:variant>
        <vt:lpwstr>http://platformazakupowa.pl/</vt:lpwstr>
      </vt:variant>
      <vt:variant>
        <vt:lpwstr/>
      </vt:variant>
      <vt:variant>
        <vt:i4>6881386</vt:i4>
      </vt:variant>
      <vt:variant>
        <vt:i4>189</vt:i4>
      </vt:variant>
      <vt:variant>
        <vt:i4>0</vt:i4>
      </vt:variant>
      <vt:variant>
        <vt:i4>5</vt:i4>
      </vt:variant>
      <vt:variant>
        <vt:lpwstr>https://drive.google.com/file/d/1Kd1DttbBeiNWt4q4slS4t76lZVKPbkyD/view</vt:lpwstr>
      </vt:variant>
      <vt:variant>
        <vt:lpwstr/>
      </vt:variant>
      <vt:variant>
        <vt:i4>2752574</vt:i4>
      </vt:variant>
      <vt:variant>
        <vt:i4>186</vt:i4>
      </vt:variant>
      <vt:variant>
        <vt:i4>0</vt:i4>
      </vt:variant>
      <vt:variant>
        <vt:i4>5</vt:i4>
      </vt:variant>
      <vt:variant>
        <vt:lpwstr>https://platformazakupowa.pl/strona/1-regulamin</vt:lpwstr>
      </vt:variant>
      <vt:variant>
        <vt:lpwstr/>
      </vt:variant>
      <vt:variant>
        <vt:i4>655431</vt:i4>
      </vt:variant>
      <vt:variant>
        <vt:i4>183</vt:i4>
      </vt:variant>
      <vt:variant>
        <vt:i4>0</vt:i4>
      </vt:variant>
      <vt:variant>
        <vt:i4>5</vt:i4>
      </vt:variant>
      <vt:variant>
        <vt:lpwstr>http://platformazakupowa.pl/</vt:lpwstr>
      </vt:variant>
      <vt:variant>
        <vt:lpwstr/>
      </vt:variant>
      <vt:variant>
        <vt:i4>5308478</vt:i4>
      </vt:variant>
      <vt:variant>
        <vt:i4>180</vt:i4>
      </vt:variant>
      <vt:variant>
        <vt:i4>0</vt:i4>
      </vt:variant>
      <vt:variant>
        <vt:i4>5</vt:i4>
      </vt:variant>
      <vt:variant>
        <vt:lpwstr>mailto:przetargi@uni.lodz.pl</vt:lpwstr>
      </vt:variant>
      <vt:variant>
        <vt:lpwstr/>
      </vt:variant>
      <vt:variant>
        <vt:i4>5570587</vt:i4>
      </vt:variant>
      <vt:variant>
        <vt:i4>177</vt:i4>
      </vt:variant>
      <vt:variant>
        <vt:i4>0</vt:i4>
      </vt:variant>
      <vt:variant>
        <vt:i4>5</vt:i4>
      </vt:variant>
      <vt:variant>
        <vt:lpwstr>https://platformazakupowa.pl/pn/uni.lodz</vt:lpwstr>
      </vt:variant>
      <vt:variant>
        <vt:lpwstr/>
      </vt:variant>
      <vt:variant>
        <vt:i4>6225998</vt:i4>
      </vt:variant>
      <vt:variant>
        <vt:i4>174</vt:i4>
      </vt:variant>
      <vt:variant>
        <vt:i4>0</vt:i4>
      </vt:variant>
      <vt:variant>
        <vt:i4>5</vt:i4>
      </vt:variant>
      <vt:variant>
        <vt:lpwstr>https://platformazakupowa.pl/</vt:lpwstr>
      </vt:variant>
      <vt:variant>
        <vt:lpwstr/>
      </vt:variant>
      <vt:variant>
        <vt:i4>3735616</vt:i4>
      </vt:variant>
      <vt:variant>
        <vt:i4>171</vt:i4>
      </vt:variant>
      <vt:variant>
        <vt:i4>0</vt:i4>
      </vt:variant>
      <vt:variant>
        <vt:i4>5</vt:i4>
      </vt:variant>
      <vt:variant>
        <vt:lpwstr>mailto:iod@uni.lodz.pl</vt:lpwstr>
      </vt:variant>
      <vt:variant>
        <vt:lpwstr/>
      </vt:variant>
      <vt:variant>
        <vt:i4>5570587</vt:i4>
      </vt:variant>
      <vt:variant>
        <vt:i4>168</vt:i4>
      </vt:variant>
      <vt:variant>
        <vt:i4>0</vt:i4>
      </vt:variant>
      <vt:variant>
        <vt:i4>5</vt:i4>
      </vt:variant>
      <vt:variant>
        <vt:lpwstr>https://platformazakupowa.pl/pn/uni.lodz</vt:lpwstr>
      </vt:variant>
      <vt:variant>
        <vt:lpwstr/>
      </vt:variant>
      <vt:variant>
        <vt:i4>5570587</vt:i4>
      </vt:variant>
      <vt:variant>
        <vt:i4>165</vt:i4>
      </vt:variant>
      <vt:variant>
        <vt:i4>0</vt:i4>
      </vt:variant>
      <vt:variant>
        <vt:i4>5</vt:i4>
      </vt:variant>
      <vt:variant>
        <vt:lpwstr>https://platformazakupowa.pl/pn/uni.lodz</vt:lpwstr>
      </vt:variant>
      <vt:variant>
        <vt:lpwstr/>
      </vt:variant>
      <vt:variant>
        <vt:i4>1441843</vt:i4>
      </vt:variant>
      <vt:variant>
        <vt:i4>158</vt:i4>
      </vt:variant>
      <vt:variant>
        <vt:i4>0</vt:i4>
      </vt:variant>
      <vt:variant>
        <vt:i4>5</vt:i4>
      </vt:variant>
      <vt:variant>
        <vt:lpwstr/>
      </vt:variant>
      <vt:variant>
        <vt:lpwstr>_Toc64909451</vt:lpwstr>
      </vt:variant>
      <vt:variant>
        <vt:i4>1507379</vt:i4>
      </vt:variant>
      <vt:variant>
        <vt:i4>152</vt:i4>
      </vt:variant>
      <vt:variant>
        <vt:i4>0</vt:i4>
      </vt:variant>
      <vt:variant>
        <vt:i4>5</vt:i4>
      </vt:variant>
      <vt:variant>
        <vt:lpwstr/>
      </vt:variant>
      <vt:variant>
        <vt:lpwstr>_Toc64909450</vt:lpwstr>
      </vt:variant>
      <vt:variant>
        <vt:i4>1966130</vt:i4>
      </vt:variant>
      <vt:variant>
        <vt:i4>146</vt:i4>
      </vt:variant>
      <vt:variant>
        <vt:i4>0</vt:i4>
      </vt:variant>
      <vt:variant>
        <vt:i4>5</vt:i4>
      </vt:variant>
      <vt:variant>
        <vt:lpwstr/>
      </vt:variant>
      <vt:variant>
        <vt:lpwstr>_Toc64909449</vt:lpwstr>
      </vt:variant>
      <vt:variant>
        <vt:i4>2031666</vt:i4>
      </vt:variant>
      <vt:variant>
        <vt:i4>140</vt:i4>
      </vt:variant>
      <vt:variant>
        <vt:i4>0</vt:i4>
      </vt:variant>
      <vt:variant>
        <vt:i4>5</vt:i4>
      </vt:variant>
      <vt:variant>
        <vt:lpwstr/>
      </vt:variant>
      <vt:variant>
        <vt:lpwstr>_Toc64909448</vt:lpwstr>
      </vt:variant>
      <vt:variant>
        <vt:i4>1048626</vt:i4>
      </vt:variant>
      <vt:variant>
        <vt:i4>134</vt:i4>
      </vt:variant>
      <vt:variant>
        <vt:i4>0</vt:i4>
      </vt:variant>
      <vt:variant>
        <vt:i4>5</vt:i4>
      </vt:variant>
      <vt:variant>
        <vt:lpwstr/>
      </vt:variant>
      <vt:variant>
        <vt:lpwstr>_Toc64909447</vt:lpwstr>
      </vt:variant>
      <vt:variant>
        <vt:i4>1114162</vt:i4>
      </vt:variant>
      <vt:variant>
        <vt:i4>128</vt:i4>
      </vt:variant>
      <vt:variant>
        <vt:i4>0</vt:i4>
      </vt:variant>
      <vt:variant>
        <vt:i4>5</vt:i4>
      </vt:variant>
      <vt:variant>
        <vt:lpwstr/>
      </vt:variant>
      <vt:variant>
        <vt:lpwstr>_Toc64909446</vt:lpwstr>
      </vt:variant>
      <vt:variant>
        <vt:i4>1179698</vt:i4>
      </vt:variant>
      <vt:variant>
        <vt:i4>122</vt:i4>
      </vt:variant>
      <vt:variant>
        <vt:i4>0</vt:i4>
      </vt:variant>
      <vt:variant>
        <vt:i4>5</vt:i4>
      </vt:variant>
      <vt:variant>
        <vt:lpwstr/>
      </vt:variant>
      <vt:variant>
        <vt:lpwstr>_Toc64909445</vt:lpwstr>
      </vt:variant>
      <vt:variant>
        <vt:i4>1245234</vt:i4>
      </vt:variant>
      <vt:variant>
        <vt:i4>116</vt:i4>
      </vt:variant>
      <vt:variant>
        <vt:i4>0</vt:i4>
      </vt:variant>
      <vt:variant>
        <vt:i4>5</vt:i4>
      </vt:variant>
      <vt:variant>
        <vt:lpwstr/>
      </vt:variant>
      <vt:variant>
        <vt:lpwstr>_Toc64909444</vt:lpwstr>
      </vt:variant>
      <vt:variant>
        <vt:i4>1310770</vt:i4>
      </vt:variant>
      <vt:variant>
        <vt:i4>110</vt:i4>
      </vt:variant>
      <vt:variant>
        <vt:i4>0</vt:i4>
      </vt:variant>
      <vt:variant>
        <vt:i4>5</vt:i4>
      </vt:variant>
      <vt:variant>
        <vt:lpwstr/>
      </vt:variant>
      <vt:variant>
        <vt:lpwstr>_Toc64909443</vt:lpwstr>
      </vt:variant>
      <vt:variant>
        <vt:i4>1376306</vt:i4>
      </vt:variant>
      <vt:variant>
        <vt:i4>104</vt:i4>
      </vt:variant>
      <vt:variant>
        <vt:i4>0</vt:i4>
      </vt:variant>
      <vt:variant>
        <vt:i4>5</vt:i4>
      </vt:variant>
      <vt:variant>
        <vt:lpwstr/>
      </vt:variant>
      <vt:variant>
        <vt:lpwstr>_Toc64909442</vt:lpwstr>
      </vt:variant>
      <vt:variant>
        <vt:i4>1441842</vt:i4>
      </vt:variant>
      <vt:variant>
        <vt:i4>98</vt:i4>
      </vt:variant>
      <vt:variant>
        <vt:i4>0</vt:i4>
      </vt:variant>
      <vt:variant>
        <vt:i4>5</vt:i4>
      </vt:variant>
      <vt:variant>
        <vt:lpwstr/>
      </vt:variant>
      <vt:variant>
        <vt:lpwstr>_Toc64909441</vt:lpwstr>
      </vt:variant>
      <vt:variant>
        <vt:i4>1507378</vt:i4>
      </vt:variant>
      <vt:variant>
        <vt:i4>92</vt:i4>
      </vt:variant>
      <vt:variant>
        <vt:i4>0</vt:i4>
      </vt:variant>
      <vt:variant>
        <vt:i4>5</vt:i4>
      </vt:variant>
      <vt:variant>
        <vt:lpwstr/>
      </vt:variant>
      <vt:variant>
        <vt:lpwstr>_Toc64909440</vt:lpwstr>
      </vt:variant>
      <vt:variant>
        <vt:i4>1966133</vt:i4>
      </vt:variant>
      <vt:variant>
        <vt:i4>86</vt:i4>
      </vt:variant>
      <vt:variant>
        <vt:i4>0</vt:i4>
      </vt:variant>
      <vt:variant>
        <vt:i4>5</vt:i4>
      </vt:variant>
      <vt:variant>
        <vt:lpwstr/>
      </vt:variant>
      <vt:variant>
        <vt:lpwstr>_Toc64909439</vt:lpwstr>
      </vt:variant>
      <vt:variant>
        <vt:i4>2031669</vt:i4>
      </vt:variant>
      <vt:variant>
        <vt:i4>80</vt:i4>
      </vt:variant>
      <vt:variant>
        <vt:i4>0</vt:i4>
      </vt:variant>
      <vt:variant>
        <vt:i4>5</vt:i4>
      </vt:variant>
      <vt:variant>
        <vt:lpwstr/>
      </vt:variant>
      <vt:variant>
        <vt:lpwstr>_Toc64909438</vt:lpwstr>
      </vt:variant>
      <vt:variant>
        <vt:i4>1048629</vt:i4>
      </vt:variant>
      <vt:variant>
        <vt:i4>74</vt:i4>
      </vt:variant>
      <vt:variant>
        <vt:i4>0</vt:i4>
      </vt:variant>
      <vt:variant>
        <vt:i4>5</vt:i4>
      </vt:variant>
      <vt:variant>
        <vt:lpwstr/>
      </vt:variant>
      <vt:variant>
        <vt:lpwstr>_Toc64909437</vt:lpwstr>
      </vt:variant>
      <vt:variant>
        <vt:i4>1114165</vt:i4>
      </vt:variant>
      <vt:variant>
        <vt:i4>68</vt:i4>
      </vt:variant>
      <vt:variant>
        <vt:i4>0</vt:i4>
      </vt:variant>
      <vt:variant>
        <vt:i4>5</vt:i4>
      </vt:variant>
      <vt:variant>
        <vt:lpwstr/>
      </vt:variant>
      <vt:variant>
        <vt:lpwstr>_Toc64909436</vt:lpwstr>
      </vt:variant>
      <vt:variant>
        <vt:i4>1179701</vt:i4>
      </vt:variant>
      <vt:variant>
        <vt:i4>62</vt:i4>
      </vt:variant>
      <vt:variant>
        <vt:i4>0</vt:i4>
      </vt:variant>
      <vt:variant>
        <vt:i4>5</vt:i4>
      </vt:variant>
      <vt:variant>
        <vt:lpwstr/>
      </vt:variant>
      <vt:variant>
        <vt:lpwstr>_Toc64909435</vt:lpwstr>
      </vt:variant>
      <vt:variant>
        <vt:i4>1245237</vt:i4>
      </vt:variant>
      <vt:variant>
        <vt:i4>56</vt:i4>
      </vt:variant>
      <vt:variant>
        <vt:i4>0</vt:i4>
      </vt:variant>
      <vt:variant>
        <vt:i4>5</vt:i4>
      </vt:variant>
      <vt:variant>
        <vt:lpwstr/>
      </vt:variant>
      <vt:variant>
        <vt:lpwstr>_Toc64909434</vt:lpwstr>
      </vt:variant>
      <vt:variant>
        <vt:i4>1310773</vt:i4>
      </vt:variant>
      <vt:variant>
        <vt:i4>50</vt:i4>
      </vt:variant>
      <vt:variant>
        <vt:i4>0</vt:i4>
      </vt:variant>
      <vt:variant>
        <vt:i4>5</vt:i4>
      </vt:variant>
      <vt:variant>
        <vt:lpwstr/>
      </vt:variant>
      <vt:variant>
        <vt:lpwstr>_Toc64909433</vt:lpwstr>
      </vt:variant>
      <vt:variant>
        <vt:i4>1376309</vt:i4>
      </vt:variant>
      <vt:variant>
        <vt:i4>44</vt:i4>
      </vt:variant>
      <vt:variant>
        <vt:i4>0</vt:i4>
      </vt:variant>
      <vt:variant>
        <vt:i4>5</vt:i4>
      </vt:variant>
      <vt:variant>
        <vt:lpwstr/>
      </vt:variant>
      <vt:variant>
        <vt:lpwstr>_Toc64909432</vt:lpwstr>
      </vt:variant>
      <vt:variant>
        <vt:i4>1441845</vt:i4>
      </vt:variant>
      <vt:variant>
        <vt:i4>38</vt:i4>
      </vt:variant>
      <vt:variant>
        <vt:i4>0</vt:i4>
      </vt:variant>
      <vt:variant>
        <vt:i4>5</vt:i4>
      </vt:variant>
      <vt:variant>
        <vt:lpwstr/>
      </vt:variant>
      <vt:variant>
        <vt:lpwstr>_Toc64909431</vt:lpwstr>
      </vt:variant>
      <vt:variant>
        <vt:i4>1507381</vt:i4>
      </vt:variant>
      <vt:variant>
        <vt:i4>32</vt:i4>
      </vt:variant>
      <vt:variant>
        <vt:i4>0</vt:i4>
      </vt:variant>
      <vt:variant>
        <vt:i4>5</vt:i4>
      </vt:variant>
      <vt:variant>
        <vt:lpwstr/>
      </vt:variant>
      <vt:variant>
        <vt:lpwstr>_Toc64909430</vt:lpwstr>
      </vt:variant>
      <vt:variant>
        <vt:i4>1966132</vt:i4>
      </vt:variant>
      <vt:variant>
        <vt:i4>26</vt:i4>
      </vt:variant>
      <vt:variant>
        <vt:i4>0</vt:i4>
      </vt:variant>
      <vt:variant>
        <vt:i4>5</vt:i4>
      </vt:variant>
      <vt:variant>
        <vt:lpwstr/>
      </vt:variant>
      <vt:variant>
        <vt:lpwstr>_Toc64909429</vt:lpwstr>
      </vt:variant>
      <vt:variant>
        <vt:i4>2031668</vt:i4>
      </vt:variant>
      <vt:variant>
        <vt:i4>20</vt:i4>
      </vt:variant>
      <vt:variant>
        <vt:i4>0</vt:i4>
      </vt:variant>
      <vt:variant>
        <vt:i4>5</vt:i4>
      </vt:variant>
      <vt:variant>
        <vt:lpwstr/>
      </vt:variant>
      <vt:variant>
        <vt:lpwstr>_Toc64909428</vt:lpwstr>
      </vt:variant>
      <vt:variant>
        <vt:i4>1048628</vt:i4>
      </vt:variant>
      <vt:variant>
        <vt:i4>14</vt:i4>
      </vt:variant>
      <vt:variant>
        <vt:i4>0</vt:i4>
      </vt:variant>
      <vt:variant>
        <vt:i4>5</vt:i4>
      </vt:variant>
      <vt:variant>
        <vt:lpwstr/>
      </vt:variant>
      <vt:variant>
        <vt:lpwstr>_Toc64909427</vt:lpwstr>
      </vt:variant>
      <vt:variant>
        <vt:i4>1114164</vt:i4>
      </vt:variant>
      <vt:variant>
        <vt:i4>8</vt:i4>
      </vt:variant>
      <vt:variant>
        <vt:i4>0</vt:i4>
      </vt:variant>
      <vt:variant>
        <vt:i4>5</vt:i4>
      </vt:variant>
      <vt:variant>
        <vt:lpwstr/>
      </vt:variant>
      <vt:variant>
        <vt:lpwstr>_Toc64909426</vt:lpwstr>
      </vt:variant>
      <vt:variant>
        <vt:i4>1179700</vt:i4>
      </vt:variant>
      <vt:variant>
        <vt:i4>2</vt:i4>
      </vt:variant>
      <vt:variant>
        <vt:i4>0</vt:i4>
      </vt:variant>
      <vt:variant>
        <vt:i4>5</vt:i4>
      </vt:variant>
      <vt:variant>
        <vt:lpwstr/>
      </vt:variant>
      <vt:variant>
        <vt:lpwstr>_Toc64909425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Kik</dc:creator>
  <cp:lastModifiedBy>Łukasz Pawelczyk</cp:lastModifiedBy>
  <cp:revision>4</cp:revision>
  <cp:lastPrinted>2024-05-08T10:02:00Z</cp:lastPrinted>
  <dcterms:created xsi:type="dcterms:W3CDTF">2024-09-24T07:55:00Z</dcterms:created>
  <dcterms:modified xsi:type="dcterms:W3CDTF">2024-09-24T12:53:00Z</dcterms:modified>
</cp:coreProperties>
</file>