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3A14F" w14:textId="6F737409" w:rsidR="00C759EE" w:rsidRPr="00F66A63" w:rsidRDefault="00C759EE" w:rsidP="00C759EE">
      <w:pPr>
        <w:spacing w:line="360" w:lineRule="auto"/>
        <w:ind w:right="141"/>
        <w:rPr>
          <w:rFonts w:asciiTheme="minorHAnsi" w:hAnsiTheme="minorHAnsi" w:cstheme="minorHAnsi"/>
          <w:b/>
          <w:szCs w:val="22"/>
        </w:rPr>
      </w:pPr>
      <w:r w:rsidRPr="00F66A63">
        <w:rPr>
          <w:rFonts w:asciiTheme="minorHAnsi" w:hAnsiTheme="minorHAnsi" w:cstheme="minorHAnsi"/>
          <w:b/>
          <w:szCs w:val="22"/>
        </w:rPr>
        <w:t xml:space="preserve">Załącznik nr </w:t>
      </w:r>
      <w:r w:rsidR="00747E0C">
        <w:rPr>
          <w:rFonts w:asciiTheme="minorHAnsi" w:hAnsiTheme="minorHAnsi" w:cstheme="minorHAnsi"/>
          <w:b/>
          <w:szCs w:val="22"/>
        </w:rPr>
        <w:t>3</w:t>
      </w:r>
      <w:r w:rsidRPr="00F66A63">
        <w:rPr>
          <w:rFonts w:asciiTheme="minorHAnsi" w:hAnsiTheme="minorHAnsi" w:cstheme="minorHAnsi"/>
          <w:b/>
          <w:szCs w:val="22"/>
        </w:rPr>
        <w:t xml:space="preserve"> do SWZ</w:t>
      </w:r>
    </w:p>
    <w:p w14:paraId="100014E4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2E235A" w14:textId="70DC2A0F" w:rsidR="00C759EE" w:rsidRPr="00F66A63" w:rsidRDefault="00C759EE" w:rsidP="00C759EE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F66A63">
        <w:rPr>
          <w:rFonts w:asciiTheme="minorHAnsi" w:hAnsiTheme="minorHAnsi" w:cstheme="minorHAnsi"/>
          <w:b/>
          <w:sz w:val="28"/>
        </w:rPr>
        <w:t>OPIS PRZEDMIOTU ZAMÓWIENIA</w:t>
      </w:r>
      <w:r w:rsidR="005042E9">
        <w:rPr>
          <w:rFonts w:asciiTheme="minorHAnsi" w:hAnsiTheme="minorHAnsi" w:cstheme="minorHAnsi"/>
          <w:b/>
          <w:sz w:val="28"/>
        </w:rPr>
        <w:t xml:space="preserve"> </w:t>
      </w:r>
    </w:p>
    <w:p w14:paraId="7B0F1A32" w14:textId="6588C625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F66A6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F66A63">
        <w:rPr>
          <w:rFonts w:asciiTheme="minorHAnsi" w:hAnsiTheme="minorHAnsi" w:cstheme="minorHAnsi"/>
          <w:bCs/>
          <w:szCs w:val="22"/>
        </w:rPr>
        <w:t xml:space="preserve">do </w:t>
      </w:r>
      <w:r w:rsidR="00054224">
        <w:rPr>
          <w:rFonts w:asciiTheme="minorHAnsi" w:hAnsiTheme="minorHAnsi" w:cstheme="minorHAnsi"/>
          <w:b/>
          <w:bCs/>
          <w:szCs w:val="22"/>
        </w:rPr>
        <w:t>Zakład</w:t>
      </w:r>
      <w:r w:rsidR="00443982">
        <w:rPr>
          <w:rFonts w:asciiTheme="minorHAnsi" w:hAnsiTheme="minorHAnsi" w:cstheme="minorHAnsi"/>
          <w:b/>
          <w:bCs/>
          <w:szCs w:val="22"/>
        </w:rPr>
        <w:t>u</w:t>
      </w:r>
      <w:r w:rsidR="00D74502" w:rsidRPr="00D74502">
        <w:rPr>
          <w:rFonts w:asciiTheme="minorHAnsi" w:hAnsiTheme="minorHAnsi" w:cstheme="minorHAnsi"/>
          <w:b/>
          <w:bCs/>
          <w:szCs w:val="22"/>
        </w:rPr>
        <w:t xml:space="preserve"> Medycyny Regeneracyjnej</w:t>
      </w:r>
      <w:r w:rsidR="00054224">
        <w:rPr>
          <w:rFonts w:asciiTheme="minorHAnsi" w:hAnsiTheme="minorHAnsi" w:cstheme="minorHAnsi"/>
          <w:b/>
          <w:bCs/>
          <w:szCs w:val="22"/>
        </w:rPr>
        <w:t xml:space="preserve"> i </w:t>
      </w:r>
      <w:proofErr w:type="spellStart"/>
      <w:r w:rsidR="00054224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D74502">
        <w:rPr>
          <w:rFonts w:asciiTheme="minorHAnsi" w:hAnsiTheme="minorHAnsi" w:cstheme="minorHAnsi"/>
          <w:bCs/>
          <w:szCs w:val="22"/>
        </w:rPr>
        <w:t xml:space="preserve">, </w:t>
      </w:r>
      <w:r w:rsidR="00F66A63" w:rsidRPr="00F66A63">
        <w:rPr>
          <w:rFonts w:asciiTheme="minorHAnsi" w:hAnsiTheme="minorHAnsi" w:cstheme="minorHAnsi"/>
          <w:b/>
          <w:szCs w:val="22"/>
        </w:rPr>
        <w:t>Zakładu Medycyny Populacyjnej i Prewencji Chorób Cywilizacyjnych</w:t>
      </w:r>
      <w:r w:rsidR="00EA3863">
        <w:rPr>
          <w:rFonts w:asciiTheme="minorHAnsi" w:hAnsiTheme="minorHAnsi" w:cstheme="minorHAnsi"/>
          <w:b/>
          <w:szCs w:val="22"/>
        </w:rPr>
        <w:t xml:space="preserve"> </w:t>
      </w:r>
      <w:r w:rsidRPr="00F66A63">
        <w:rPr>
          <w:rFonts w:asciiTheme="minorHAnsi" w:hAnsiTheme="minorHAnsi" w:cstheme="minorHAnsi"/>
          <w:b/>
          <w:szCs w:val="22"/>
        </w:rPr>
        <w:t xml:space="preserve"> </w:t>
      </w:r>
      <w:r w:rsidR="008F6C0C" w:rsidRPr="00F66A63">
        <w:rPr>
          <w:rFonts w:asciiTheme="minorHAnsi" w:hAnsiTheme="minorHAnsi" w:cstheme="minorHAnsi"/>
          <w:b/>
          <w:szCs w:val="22"/>
        </w:rPr>
        <w:t xml:space="preserve">Uniwersytetu Medycznego </w:t>
      </w:r>
      <w:r w:rsidRPr="00F66A63">
        <w:rPr>
          <w:rFonts w:asciiTheme="minorHAnsi" w:hAnsiTheme="minorHAnsi" w:cstheme="minorHAnsi"/>
          <w:b/>
          <w:szCs w:val="22"/>
        </w:rPr>
        <w:t>w Białymstoku</w:t>
      </w:r>
    </w:p>
    <w:p w14:paraId="0D6CDC97" w14:textId="77777777" w:rsidR="00C759EE" w:rsidRPr="00F66A63" w:rsidRDefault="00C759EE" w:rsidP="00C759EE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Cs w:val="22"/>
          <w:lang w:eastAsia="x-none"/>
        </w:rPr>
      </w:pPr>
    </w:p>
    <w:p w14:paraId="24573A0A" w14:textId="63CFA773" w:rsidR="00C759EE" w:rsidRPr="00F66A63" w:rsidRDefault="006400C3" w:rsidP="00C759EE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Część nr </w:t>
      </w:r>
      <w:r w:rsidR="00E80C61">
        <w:rPr>
          <w:rFonts w:asciiTheme="minorHAnsi" w:hAnsiTheme="minorHAnsi" w:cstheme="minorHAnsi"/>
          <w:b/>
          <w:sz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062D10" w:rsidRPr="00062D10">
        <w:rPr>
          <w:rFonts w:asciiTheme="minorHAnsi" w:hAnsiTheme="minorHAnsi" w:cstheme="minorHAnsi"/>
          <w:b/>
          <w:sz w:val="28"/>
          <w:u w:val="single"/>
        </w:rPr>
        <w:t>Meble do pomieszczeń magazynowych i laboratoryjnych</w:t>
      </w:r>
      <w:r w:rsidR="00C759EE" w:rsidRPr="00F66A63">
        <w:rPr>
          <w:rFonts w:asciiTheme="minorHAnsi" w:hAnsiTheme="minorHAnsi" w:cstheme="minorHAnsi"/>
          <w:b/>
          <w:sz w:val="28"/>
          <w:u w:val="single"/>
        </w:rPr>
        <w:t xml:space="preserve"> – 1</w:t>
      </w:r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415A596A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422511CC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</w:rPr>
      </w:pPr>
      <w:r w:rsidRPr="00F66A63">
        <w:rPr>
          <w:rFonts w:asciiTheme="minorHAnsi" w:hAnsiTheme="minorHAnsi" w:cstheme="minorHAnsi"/>
          <w:b/>
        </w:rPr>
        <w:t>Nazwa i adres Wykonawcy: ………………………………………………………………………………………………….</w:t>
      </w:r>
    </w:p>
    <w:p w14:paraId="2328943B" w14:textId="10945311" w:rsidR="00C759EE" w:rsidRPr="00F66A63" w:rsidRDefault="00C759EE" w:rsidP="00C759EE">
      <w:pPr>
        <w:spacing w:line="360" w:lineRule="auto"/>
        <w:rPr>
          <w:rFonts w:asciiTheme="minorHAnsi" w:eastAsia="SimSun" w:hAnsiTheme="minorHAnsi" w:cstheme="minorHAnsi"/>
          <w:b/>
          <w:kern w:val="18"/>
          <w:lang w:eastAsia="hi-IN" w:bidi="hi-IN"/>
        </w:rPr>
      </w:pPr>
      <w:r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>Rok produkcji mebl</w:t>
      </w:r>
      <w:r w:rsidR="00F66A63"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 xml:space="preserve">i i wyposażenia: </w:t>
      </w:r>
      <w:r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>2023</w:t>
      </w:r>
    </w:p>
    <w:p w14:paraId="66CB5C18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2298FB8F" w14:textId="77777777" w:rsidR="00C759EE" w:rsidRPr="00F66A63" w:rsidRDefault="00C759EE" w:rsidP="00C759EE">
      <w:pPr>
        <w:pStyle w:val="Akapitzlist"/>
        <w:numPr>
          <w:ilvl w:val="0"/>
          <w:numId w:val="2"/>
        </w:numPr>
        <w:spacing w:line="360" w:lineRule="auto"/>
        <w:ind w:left="284" w:right="-142" w:hanging="284"/>
        <w:rPr>
          <w:rFonts w:asciiTheme="minorHAnsi" w:hAnsiTheme="minorHAnsi" w:cstheme="minorHAnsi"/>
          <w:b/>
          <w:bCs/>
          <w:sz w:val="28"/>
        </w:rPr>
      </w:pPr>
      <w:r w:rsidRPr="00F66A63">
        <w:rPr>
          <w:rFonts w:asciiTheme="minorHAnsi" w:hAnsiTheme="minorHAnsi" w:cstheme="minorHAnsi"/>
          <w:b/>
          <w:bCs/>
          <w:sz w:val="28"/>
        </w:rPr>
        <w:t>WYMAGANIA TECHNICZNO-EKSPLOATACYJNE, JAKOŚCIOWE I FUNKCJONALNE</w:t>
      </w:r>
    </w:p>
    <w:p w14:paraId="18B64D28" w14:textId="79D9CCE1" w:rsidR="00C759EE" w:rsidRPr="00E80C61" w:rsidRDefault="00E80C61" w:rsidP="0007229E">
      <w:pPr>
        <w:spacing w:line="360" w:lineRule="auto"/>
        <w:ind w:right="-142"/>
        <w:rPr>
          <w:rFonts w:asciiTheme="minorHAnsi" w:hAnsiTheme="minorHAnsi" w:cstheme="minorHAnsi"/>
          <w:b/>
          <w:bCs/>
          <w:sz w:val="28"/>
          <w:u w:val="single"/>
        </w:rPr>
      </w:pPr>
      <w:r w:rsidRPr="00E80C61">
        <w:rPr>
          <w:rFonts w:asciiTheme="minorHAnsi" w:hAnsiTheme="minorHAnsi" w:cstheme="minorHAnsi"/>
          <w:b/>
          <w:bCs/>
          <w:sz w:val="28"/>
          <w:u w:val="single"/>
        </w:rPr>
        <w:t>Dotyczy szafy Cargo</w:t>
      </w:r>
    </w:p>
    <w:p w14:paraId="07377F8D" w14:textId="0604CB8C" w:rsidR="00957148" w:rsidRPr="00F66A63" w:rsidRDefault="00247454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Mebel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 xml:space="preserve"> wykonan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 xml:space="preserve"> z płyty wiórowej trzywarstwowej dwustronnie laminowanej wg DIN 68765 o gęstości 650-690 kg/m3 zgodnie z normą PN-EN 14322 w klasie higieniczności</w:t>
      </w:r>
      <w:r w:rsidR="007A48E3" w:rsidRPr="00F66A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8E3" w:rsidRPr="00F66A63">
        <w:rPr>
          <w:rFonts w:asciiTheme="minorHAnsi" w:hAnsiTheme="minorHAnsi" w:cstheme="minorHAnsi"/>
          <w:sz w:val="22"/>
          <w:szCs w:val="22"/>
        </w:rPr>
        <w:t>co najmniej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 xml:space="preserve"> E1. Wymagany pionowy lub poziomy układ słojów z zachowaniem rysunku dekoru płyty laminowanej. Wszystkie meble oklejone po całym obwodzie – nie dopuszcza się nie oklejenia np. tylnych części korpusów oraz półek. Dekor do wyboru przez Użytkownika.</w:t>
      </w:r>
    </w:p>
    <w:p w14:paraId="7724F9F1" w14:textId="3D0B07A6" w:rsidR="00957148" w:rsidRPr="00F66A63" w:rsidRDefault="00957148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wąskie krawędzie zabezpieczone obrzeżem ABS o grubości</w:t>
      </w:r>
      <w:r w:rsidR="009A0FFF" w:rsidRPr="00F66A63">
        <w:rPr>
          <w:rFonts w:asciiTheme="minorHAnsi" w:hAnsiTheme="minorHAnsi" w:cstheme="minorHAnsi"/>
          <w:bCs/>
          <w:sz w:val="22"/>
          <w:szCs w:val="22"/>
        </w:rPr>
        <w:t xml:space="preserve"> w zakresie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1-2 mm (chyba, że w szczegółowej specyfikacji podano inaczej). Krawędzie obrzeża muszą być zaokrąglone w taki sposób, by uzyskać idealny i gładki promień. Obrzeże ABS musi wiernie odzwierciedlać kolor i strukturę dekoru płyty laminowanej. Do klejenia obrzeży zastosować klej poliuretanowy wodoodporny, który daje trwałą, cienką i elastyczną spoinę i </w:t>
      </w:r>
      <w:r w:rsidRPr="00F66A63">
        <w:rPr>
          <w:rFonts w:asciiTheme="minorHAnsi" w:hAnsiTheme="minorHAnsi" w:cstheme="minorHAnsi"/>
          <w:bCs/>
          <w:sz w:val="22"/>
          <w:szCs w:val="22"/>
        </w:rPr>
        <w:lastRenderedPageBreak/>
        <w:t>podwyższa trwałość mebli (potwierdzone sprawozdaniem z badań odporności obrzeży na działanie wody i na odrywanie zgodnie z normami PN-EN 319:1999 i PN-EN 311-2004, wystawione przez niezależną jednostkę badawczą), nie dopuszcza się klejenia obrzeża klejem termo topliwym.</w:t>
      </w:r>
    </w:p>
    <w:p w14:paraId="60959BD1" w14:textId="77777777" w:rsidR="00957148" w:rsidRPr="00F66A63" w:rsidRDefault="00957148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Do połączeń korpusów mebli zastosować złącza mimośrodowe metalowe z niklowaną częścią zaciskową min. fi 15 oraz metalowo-tworzywową częścią rozprężną. Część rozprężna gwarantująca trwałość połączenia oraz szybkość montażu i demontażu bez uszczerbku dla trwałości (sztywności) wyrobów. Otwory widoczne po montażu mebli, łby śrub i wkrętów zamaskowane zaślepkami w kolorze płyty meblowej.</w:t>
      </w:r>
    </w:p>
    <w:p w14:paraId="66879822" w14:textId="0669C4EF" w:rsidR="00957148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 xml:space="preserve">Wszystkie drzwi osadzone na samo domykających zawiasach </w:t>
      </w:r>
      <w:r w:rsidR="00A570C6" w:rsidRPr="00F66A63">
        <w:rPr>
          <w:rFonts w:asciiTheme="minorHAnsi" w:hAnsiTheme="minorHAnsi" w:cstheme="minorHAnsi"/>
          <w:bCs/>
          <w:sz w:val="22"/>
          <w:szCs w:val="22"/>
        </w:rPr>
        <w:t xml:space="preserve">stalowych 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z powłoką galwanizowaną, ze zintegrowanym mechanizmem cichego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domyku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>, zapewniające regulację we wszystkich płaszczyznach, o kącie rozwarcia min. 110 stopni testowane na min. 40000 cykli otwarcie-zamknięcie, gwarantujące długotrwały i bezawaryjny okres użytkowania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>.</w:t>
      </w:r>
      <w:r w:rsidRPr="00F66A63">
        <w:rPr>
          <w:rFonts w:asciiTheme="minorHAnsi" w:hAnsiTheme="minorHAnsi" w:cstheme="minorHAnsi"/>
          <w:sz w:val="22"/>
          <w:szCs w:val="22"/>
        </w:rPr>
        <w:t xml:space="preserve"> 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Prowadnik przykręcany na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eurowkręty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>. Drzwi szaf montowane na zawiasach typu puszkowego w ilości 3 sztuk na skrzydło.</w:t>
      </w:r>
    </w:p>
    <w:p w14:paraId="7AE4502D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drzwi zamykane na zamek patentowy z kluczem łamanym - dwa numerowane klucze o zmienności kombinacji 1:10000, z których jeden jest wykonany z „łamanym” uchwytem gwarantującym bezpieczeństwo użytkowania (uniemożliwia przypadkowe złamanie klucza umieszczonego w zamku). We wszystkich kontenerach, szafach i komodach z szufladami zastosować zamki patentowe centralne z kluczem łamanym.</w:t>
      </w:r>
    </w:p>
    <w:p w14:paraId="23E4C9E8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Półki w szafach z regulacją wysokości. Półki mocowane systemem zapadkowym, uniemożliwiającym ich przypadkowe wysunięcie. Odległość między półkami zgodna z międzynarodowym standardem OH (327 mm) – ostateczna odległość między półkami do ustalenia z Użytkownikiem po podpisaniu umowy.</w:t>
      </w:r>
    </w:p>
    <w:p w14:paraId="1B2290FD" w14:textId="61B55230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Szafy i komody</w:t>
      </w:r>
      <w:r w:rsidR="002266FB">
        <w:rPr>
          <w:rFonts w:asciiTheme="minorHAnsi" w:hAnsiTheme="minorHAnsi" w:cstheme="minorHAnsi"/>
          <w:bCs/>
          <w:sz w:val="22"/>
          <w:szCs w:val="22"/>
        </w:rPr>
        <w:t xml:space="preserve"> (jeśli dotyczy)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posiadające w wieńcu dolnym stopki poziomujące fi</w:t>
      </w:r>
      <w:r w:rsidR="00994886" w:rsidRPr="00F66A63">
        <w:rPr>
          <w:rFonts w:asciiTheme="minorHAnsi" w:hAnsiTheme="minorHAnsi" w:cstheme="minorHAnsi"/>
          <w:bCs/>
          <w:sz w:val="22"/>
          <w:szCs w:val="22"/>
        </w:rPr>
        <w:t xml:space="preserve"> 45 –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50</w:t>
      </w:r>
      <w:r w:rsidR="00994886" w:rsidRPr="00F66A63">
        <w:rPr>
          <w:rFonts w:asciiTheme="minorHAnsi" w:hAnsiTheme="minorHAnsi" w:cstheme="minorHAnsi"/>
          <w:bCs/>
          <w:sz w:val="22"/>
          <w:szCs w:val="22"/>
        </w:rPr>
        <w:t xml:space="preserve"> mm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z możliwością regulacji od wewnątrz , w zakresie min. 15 mm. Tylne ściany wykonane z płyty HDF o grubości min. 3 mm, mocowane w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nafrezowanych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 xml:space="preserve"> bokach i wieńcach szaf za pomocą złączy stabilizujących (chyba, że w specyfikacji asortymentowej podano inaczej).</w:t>
      </w:r>
    </w:p>
    <w:p w14:paraId="18210D3C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 meblach zastosować uchwyty metalowe, 2-punktowe o rozstawie min. 128 mm (chyba, że w specyfikacji asortymentowej podano inaczej) – do wyboru i ostatecznej akceptacji przez Użytkownika.</w:t>
      </w:r>
    </w:p>
    <w:p w14:paraId="470569AC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elementy wymagające poziomowania muszą być wyposażone w regulatory poziomowania.</w:t>
      </w:r>
    </w:p>
    <w:p w14:paraId="4C73BCB6" w14:textId="0B701F10" w:rsidR="0007229E" w:rsidRPr="00F66A63" w:rsidRDefault="00E66649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Meble dostarczone kompletne i w całości. Przy montażu końcowym meble należy wypoziomować oraz zabezpieczyć (tam gdzie jest to konieczne) przed przesunięciami (skręcić poszczególne elementy lub przytwierdzić do ściany).</w:t>
      </w:r>
    </w:p>
    <w:p w14:paraId="67645C36" w14:textId="1E5755F8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</w:rPr>
        <w:lastRenderedPageBreak/>
        <w:t xml:space="preserve">Zastosowanie przy wykonaniu określonego zestawu (czy kompletu) mebli odpowiednich materiałów, które zapewnią: dobór kolorystyczny całości, symetrie rysunku drewna na elementach w danym komplecie, powtarzalność rysunku drewna w komplecie np. para drzwi. Struktura powierzchni i kolorystyka płyt, blatów oklein, akcesoriów meblowych, oraz </w:t>
      </w:r>
      <w:r w:rsidRPr="00F66A63">
        <w:rPr>
          <w:rFonts w:asciiTheme="minorHAnsi" w:hAnsiTheme="minorHAnsi" w:cstheme="minorHAnsi"/>
          <w:bCs/>
        </w:rPr>
        <w:t>kolor</w:t>
      </w:r>
      <w:r w:rsidRPr="00F66A63">
        <w:rPr>
          <w:rFonts w:asciiTheme="minorHAnsi" w:hAnsiTheme="minorHAnsi" w:cstheme="minorHAnsi"/>
        </w:rPr>
        <w:t xml:space="preserve">ystyka i rodzaj tapicerek foteli, </w:t>
      </w:r>
      <w:r w:rsidRPr="00F66A63">
        <w:rPr>
          <w:rFonts w:asciiTheme="minorHAnsi" w:hAnsiTheme="minorHAnsi" w:cstheme="minorHAnsi"/>
          <w:bCs/>
        </w:rPr>
        <w:t>do ustalenia z Użytkownikiem po podpisaniu umowy z Zamawiającym.</w:t>
      </w:r>
    </w:p>
    <w:p w14:paraId="1789DA98" w14:textId="70C90FD1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</w:rPr>
        <w:t xml:space="preserve">Do połączeń korpusów mebli </w:t>
      </w:r>
      <w:r w:rsidR="00E80C61">
        <w:rPr>
          <w:rFonts w:asciiTheme="minorHAnsi" w:hAnsiTheme="minorHAnsi" w:cstheme="minorHAnsi"/>
        </w:rPr>
        <w:t xml:space="preserve">biurowych </w:t>
      </w:r>
      <w:r w:rsidRPr="00F66A63">
        <w:rPr>
          <w:rFonts w:asciiTheme="minorHAnsi" w:hAnsiTheme="minorHAnsi" w:cstheme="minorHAnsi"/>
        </w:rPr>
        <w:t>zastosować złącza mimośrodowe metalowe z niklowaną częścią zaciskową fi 15 oraz metalowo-tworzywową częścią rozprężną (</w:t>
      </w:r>
      <w:r w:rsidRPr="00F66A63">
        <w:rPr>
          <w:rFonts w:asciiTheme="minorHAnsi" w:hAnsiTheme="minorHAnsi" w:cstheme="minorHAnsi"/>
          <w:b/>
          <w:bCs/>
        </w:rPr>
        <w:t>chyba że w szczegółowej specyfikacji asortymentowej podano inaczej</w:t>
      </w:r>
      <w:r w:rsidRPr="00F66A63">
        <w:rPr>
          <w:rFonts w:asciiTheme="minorHAnsi" w:hAnsiTheme="minorHAnsi" w:cstheme="minorHAnsi"/>
        </w:rPr>
        <w:t>). Otwory widoczne po montażu mebli, łby śrub i wkrętów maskowane zaślepkami PCV w kolorze płyty meblowej (</w:t>
      </w:r>
      <w:r w:rsidRPr="00F66A63">
        <w:rPr>
          <w:rFonts w:asciiTheme="minorHAnsi" w:hAnsiTheme="minorHAnsi" w:cstheme="minorHAnsi"/>
          <w:b/>
        </w:rPr>
        <w:t>Zamawiający wyklucza użycie zaślepek samoprzylepnych</w:t>
      </w:r>
      <w:r w:rsidRPr="00F66A63">
        <w:rPr>
          <w:rFonts w:asciiTheme="minorHAnsi" w:hAnsiTheme="minorHAnsi" w:cstheme="minorHAnsi"/>
        </w:rPr>
        <w:t>).</w:t>
      </w:r>
    </w:p>
    <w:p w14:paraId="5E32B6F9" w14:textId="49A9C7E6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 xml:space="preserve">Krawędzie obrzeża  bez żadnych </w:t>
      </w:r>
      <w:proofErr w:type="spellStart"/>
      <w:r w:rsidRPr="00F66A63">
        <w:rPr>
          <w:rFonts w:asciiTheme="minorHAnsi" w:hAnsiTheme="minorHAnsi" w:cstheme="minorHAnsi"/>
        </w:rPr>
        <w:t>wyrwań</w:t>
      </w:r>
      <w:proofErr w:type="spellEnd"/>
      <w:r w:rsidRPr="00F66A63">
        <w:rPr>
          <w:rFonts w:asciiTheme="minorHAnsi" w:hAnsiTheme="minorHAnsi" w:cstheme="minorHAnsi"/>
        </w:rPr>
        <w:t xml:space="preserve"> i nierówności muszą być zaokrąglone w taki sposób, by uzyskać idealny i gładki promień. Obrzeże PCV musi wiernie odzwierciedlać kolor i strukturę dekoru płyty laminowanej. Przy klejeniu obrzeży zastosować klej, który daje trwałą, cienką i elastyczną spoinę i podwyższa trwałość mebli.</w:t>
      </w:r>
    </w:p>
    <w:p w14:paraId="116693B5" w14:textId="34A9EFDD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W komplecie z zamkami dwa numerowane klucze o zmienności kombinacji 1:10000, z których jeden jest wykonany z „łamanym” uchwytem gwarantującym bezpieczeństwo użytkowania.</w:t>
      </w:r>
    </w:p>
    <w:p w14:paraId="7663BF5C" w14:textId="269796C1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Montaż zamków wykonany w sposób profesjonalny (poprawne zamykanie skrzydeł drzwiowych, z poprawną likwidacją luzów i szczelin, z pionowaniem i poziomowaniem skrzydeł drzwiowych). Zamki kompletne wraz z niezbędnymi wszystkimi akcesoriami potrzebnymi do likwidacji  luzów i właściwego zamykania skrzydeł drzwiowych.</w:t>
      </w:r>
    </w:p>
    <w:p w14:paraId="207F1F77" w14:textId="00862F85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lang w:eastAsia="ar-SA"/>
        </w:rPr>
        <w:t xml:space="preserve">Drzwi osadzone na </w:t>
      </w:r>
      <w:proofErr w:type="spellStart"/>
      <w:r w:rsidRPr="00F66A63">
        <w:rPr>
          <w:rFonts w:asciiTheme="minorHAnsi" w:hAnsiTheme="minorHAnsi" w:cstheme="minorHAnsi"/>
          <w:lang w:eastAsia="ar-SA"/>
        </w:rPr>
        <w:t>samodomykających</w:t>
      </w:r>
      <w:proofErr w:type="spellEnd"/>
      <w:r w:rsidRPr="00F66A63">
        <w:rPr>
          <w:rFonts w:asciiTheme="minorHAnsi" w:hAnsiTheme="minorHAnsi" w:cstheme="minorHAnsi"/>
          <w:lang w:eastAsia="ar-SA"/>
        </w:rPr>
        <w:t xml:space="preserve"> </w:t>
      </w:r>
      <w:r w:rsidRPr="00F66A63">
        <w:rPr>
          <w:rFonts w:asciiTheme="minorHAnsi" w:hAnsiTheme="minorHAnsi" w:cstheme="minorHAnsi"/>
        </w:rPr>
        <w:t>stalowych</w:t>
      </w:r>
      <w:r w:rsidRPr="00F66A63">
        <w:rPr>
          <w:rFonts w:asciiTheme="minorHAnsi" w:hAnsiTheme="minorHAnsi" w:cstheme="minorHAnsi"/>
          <w:lang w:eastAsia="ar-SA"/>
        </w:rPr>
        <w:t xml:space="preserve"> zawiasach</w:t>
      </w:r>
      <w:r w:rsidRPr="00F66A63">
        <w:rPr>
          <w:rFonts w:asciiTheme="minorHAnsi" w:hAnsiTheme="minorHAnsi" w:cstheme="minorHAnsi"/>
        </w:rPr>
        <w:t xml:space="preserve"> clip top, z powłoką galwanizowaną, o kącie otwarcia co najmniej 110 stopni, z mechanizmem cichego </w:t>
      </w:r>
      <w:proofErr w:type="spellStart"/>
      <w:r w:rsidRPr="00F66A63">
        <w:rPr>
          <w:rFonts w:asciiTheme="minorHAnsi" w:hAnsiTheme="minorHAnsi" w:cstheme="minorHAnsi"/>
        </w:rPr>
        <w:t>domyku</w:t>
      </w:r>
      <w:proofErr w:type="spellEnd"/>
      <w:r w:rsidRPr="00F66A63">
        <w:rPr>
          <w:rFonts w:asciiTheme="minorHAnsi" w:hAnsiTheme="minorHAnsi" w:cstheme="minorHAnsi"/>
        </w:rPr>
        <w:t xml:space="preserve"> zintegrowanym w puszce zawiasu.</w:t>
      </w:r>
    </w:p>
    <w:p w14:paraId="36D9C115" w14:textId="4CCFA5C1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We wszystkich meblach jednodrzwiowych kierunek otwierania drzwi</w:t>
      </w:r>
      <w:r w:rsidRPr="00F66A63">
        <w:rPr>
          <w:rFonts w:asciiTheme="minorHAnsi" w:hAnsiTheme="minorHAnsi" w:cstheme="minorHAnsi"/>
          <w:b/>
        </w:rPr>
        <w:t xml:space="preserve"> </w:t>
      </w:r>
      <w:r w:rsidRPr="00F66A63">
        <w:rPr>
          <w:rFonts w:asciiTheme="minorHAnsi" w:hAnsiTheme="minorHAnsi" w:cstheme="minorHAnsi"/>
          <w:bCs/>
        </w:rPr>
        <w:t>do ustalenia z Użytkownikiem po podpisaniu umowy z Zamawiającym.</w:t>
      </w:r>
    </w:p>
    <w:p w14:paraId="5516C483" w14:textId="70482ADF" w:rsidR="006855F7" w:rsidRPr="00F66A63" w:rsidRDefault="008273F0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iCs/>
          <w:lang w:eastAsia="ar-SA"/>
        </w:rPr>
        <w:t xml:space="preserve">Szuflady z korpusem </w:t>
      </w:r>
      <w:r w:rsidR="00E80C61">
        <w:rPr>
          <w:rFonts w:asciiTheme="minorHAnsi" w:hAnsiTheme="minorHAnsi" w:cstheme="minorHAnsi"/>
          <w:iCs/>
          <w:lang w:eastAsia="ar-SA"/>
        </w:rPr>
        <w:t xml:space="preserve">(jeśli dotyczy) </w:t>
      </w:r>
      <w:r w:rsidRPr="00F66A63">
        <w:rPr>
          <w:rFonts w:asciiTheme="minorHAnsi" w:hAnsiTheme="minorHAnsi" w:cstheme="minorHAnsi"/>
          <w:iCs/>
          <w:lang w:eastAsia="ar-SA"/>
        </w:rPr>
        <w:t>z płyty laminowanej obciążeniu dynamicznym min. 5 kg</w:t>
      </w:r>
    </w:p>
    <w:p w14:paraId="51E43121" w14:textId="04527417" w:rsidR="008273F0" w:rsidRPr="00F66A63" w:rsidRDefault="008273F0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iCs/>
          <w:lang w:eastAsia="ar-SA"/>
        </w:rPr>
        <w:lastRenderedPageBreak/>
        <w:t>Wszystkie półki w meblach z możliwością regulacji wysokości, mocowane systemem zapadkowym, uniemożliwiającym ich przypadkowe wysunięcie (chyba że w specyfikacji asortymentowej podano inaczej).</w:t>
      </w:r>
    </w:p>
    <w:p w14:paraId="2927B284" w14:textId="42876102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>Przy montażu końcowym wszystkie meble wypoziomowane oraz tam gdzie jest to konieczne zabezpieczone przed przesunięciami i wywróceniem.</w:t>
      </w:r>
    </w:p>
    <w:p w14:paraId="5EA16117" w14:textId="7B6E47BC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>Przy produkcji i montażu mebli Wykonawca uwzględni istniejące: włączniki, wypusty oświetleniowe oraz gniazda elektryczne ścienne tak by ich nie zastawiać lub nie zakryć meblami, co uniemożliwi korzystanie z nich lub podłączenie osprzętu elektrycznego. Wykonawca uwzględni montaż przelotek plastikowych i dokładne (na wymiar gniazd elektrycznych) wycięcie odpowiednich otworów w meblach (otwory wyposażone w ramki kryjące) w celu dostępu do zestawów gniazd elektrycznych i na okablowanie.</w:t>
      </w:r>
    </w:p>
    <w:p w14:paraId="50C2F720" w14:textId="7B2B89C4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>Do Wykonawcy należy uprzątnięcie (zabranie ze sobą) opakowań i innych materiałów (palet, kartonów, folii itp. po dostarczonym wyposażeniu z pomieszczeń do których dostarczono wyposażenie oraz z wszystkich innych pomieszczeń i miejsc, w których znajdowałyby się powyższe opakowania i materiały. W/w pomieszczenia Wykonawca zobowiązany jest pozostawić czyste. Zamontowane wyposażenie meblowe musi być gotowe do użytkowania, pozbawione śladów montażu i prac stolarskich związanych z wierceniem, cięciem płyt meblowych itp. Meble: zarysowane przy cięciu płyt, o wyszczerbionych krawędziach (obrzeżach), uszkodzone, brudne, zatłuszczone, zakurzone lub na powierzchni których znajdują się resztki kleju, itp. oraz o wymiarach innych niż ustalone z Zamawiającym - nie będą przyjęte, podlegają natychmiastowej wymianie i będą uważane przez Zamawiającego jako meble niegotowe do użytkowania (co skutkuje niemożliwością podpisania protokołu odbioru).</w:t>
      </w:r>
    </w:p>
    <w:p w14:paraId="47E9DF38" w14:textId="77777777" w:rsidR="001527C0" w:rsidRPr="00F66A63" w:rsidRDefault="001527C0" w:rsidP="001527C0">
      <w:pPr>
        <w:pStyle w:val="Akapitzlist"/>
        <w:spacing w:line="360" w:lineRule="auto"/>
        <w:ind w:left="426"/>
        <w:jc w:val="center"/>
        <w:rPr>
          <w:rFonts w:asciiTheme="minorHAnsi" w:hAnsiTheme="minorHAnsi" w:cstheme="minorHAnsi"/>
          <w:b/>
          <w:bCs/>
          <w:sz w:val="28"/>
        </w:rPr>
      </w:pPr>
    </w:p>
    <w:p w14:paraId="6B4748A7" w14:textId="4EC55810" w:rsidR="006B06E7" w:rsidRPr="00F66A63" w:rsidRDefault="006B06E7" w:rsidP="001527C0">
      <w:pPr>
        <w:pStyle w:val="Akapitzlist"/>
        <w:spacing w:line="360" w:lineRule="auto"/>
        <w:ind w:left="426"/>
        <w:jc w:val="center"/>
        <w:rPr>
          <w:rFonts w:asciiTheme="minorHAnsi" w:hAnsiTheme="minorHAnsi" w:cstheme="minorHAnsi"/>
          <w:highlight w:val="yellow"/>
        </w:rPr>
      </w:pPr>
      <w:r w:rsidRPr="00F66A63">
        <w:rPr>
          <w:rFonts w:asciiTheme="minorHAnsi" w:hAnsiTheme="minorHAnsi" w:cstheme="minorHAnsi"/>
          <w:b/>
          <w:bCs/>
          <w:sz w:val="28"/>
        </w:rPr>
        <w:t>WYMAGANIA OGÓLNE</w:t>
      </w:r>
    </w:p>
    <w:p w14:paraId="42D1116B" w14:textId="745C93A1" w:rsidR="006B06E7" w:rsidRPr="00F66A63" w:rsidRDefault="006B06E7" w:rsidP="006B06E7">
      <w:pPr>
        <w:pStyle w:val="Akapitzlist"/>
        <w:spacing w:line="360" w:lineRule="auto"/>
        <w:ind w:left="426" w:right="141"/>
        <w:rPr>
          <w:rFonts w:asciiTheme="minorHAnsi" w:hAnsiTheme="minorHAnsi" w:cstheme="minorHAnsi"/>
          <w:color w:val="FF0000"/>
          <w:sz w:val="22"/>
          <w:szCs w:val="22"/>
        </w:rPr>
      </w:pPr>
    </w:p>
    <w:p w14:paraId="492A1E9A" w14:textId="357E2152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66A63">
        <w:rPr>
          <w:rFonts w:asciiTheme="minorHAnsi" w:hAnsiTheme="minorHAnsi" w:cstheme="minorHAnsi"/>
        </w:rPr>
        <w:t>Zamawiający zaleca wykonanie wizji lokalnej pomieszczeń przed złożeniem oferty w celu zapoznania się z istniejącymi warunkami i ustalenia szczegółów technicznych nie podanych w specyfikacji.</w:t>
      </w:r>
    </w:p>
    <w:p w14:paraId="4D79A4A0" w14:textId="34A7EFFE" w:rsidR="0007229E" w:rsidRPr="00F66A63" w:rsidRDefault="00E35154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lastRenderedPageBreak/>
        <w:t>Po podpisaniu umowy,</w:t>
      </w:r>
      <w:r w:rsidRPr="00F66A63">
        <w:t xml:space="preserve"> </w:t>
      </w:r>
      <w:r w:rsidR="0007229E" w:rsidRPr="00F66A63">
        <w:rPr>
          <w:rFonts w:asciiTheme="minorHAnsi" w:hAnsiTheme="minorHAnsi" w:cstheme="minorHAnsi"/>
          <w:sz w:val="22"/>
          <w:szCs w:val="22"/>
        </w:rPr>
        <w:t>Zamawiający wymaga wykonania wizji lokalnej wyposażanych pomieszczeń sprawdzając ich wymiary oraz dokona szczegółowych uzgodnień z Użytkownikiem w zakresie wymiarów mebli i w razie potrzeby doradzi najlepsze wykonanie oraz wprowadzi konstruktywne poprawki.</w:t>
      </w:r>
    </w:p>
    <w:p w14:paraId="47A2CCE9" w14:textId="77777777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Wszystkie oferowane meble i wyposażenie - nowe, nieuszkodzone, niebędące uprzednio przedmiotem ekspozycji i wystaw, wykonane profesjonalnie, z zachowaniem wysokiej jakości, estetyki  i trwałości wykonania, dostarczone  kompletne i w całości, po zamontowaniu gotowe do pracy zgodnie z przeznaczeniem bez żadnych dodatkowych zakupów inwestycyjnych. </w:t>
      </w:r>
    </w:p>
    <w:p w14:paraId="7D426F24" w14:textId="4B9BD279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>Wszystkie użyte materiały do wykonania mebli i wyposażenia muszą być dopuszczone do obrotu na terytorium RP, posiadać wszelkie wymagane przez przepisy prawa świadectwa, certyfikaty, atesty, deklaracje zgodności, oraz spełniać wszelkie wymagane przez przepisy prawa wymogi w zakresie norm bezpieczeństwa.</w:t>
      </w:r>
      <w:r w:rsidRPr="00F66A63">
        <w:rPr>
          <w:rFonts w:asciiTheme="minorHAnsi" w:hAnsiTheme="minorHAnsi" w:cstheme="minorHAnsi"/>
          <w:sz w:val="22"/>
          <w:szCs w:val="22"/>
        </w:rPr>
        <w:t xml:space="preserve"> Wykonawca zobowiązuje się do przedstawienia Zamawiającemu, na każde żądanie, dokumentów potwierdzających spełnienie w/w wymogów.</w:t>
      </w:r>
    </w:p>
    <w:p w14:paraId="48AD9C32" w14:textId="77777777" w:rsidR="0007229E" w:rsidRPr="00F66A63" w:rsidRDefault="006C6720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t>Ostateczne wymiary mebli Wykonawca uzgodni z Bezpośrednim Użytkownikiem po podpisaniu umowy z Zamawiającym w czasie wizji lokalnej podczas pomiarów w wyposażanym obiekcie. Tolerancja wymiarowa +/- 5%.</w:t>
      </w:r>
    </w:p>
    <w:p w14:paraId="43344FD0" w14:textId="77777777" w:rsidR="0007229E" w:rsidRPr="00F66A63" w:rsidRDefault="006C6720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t>Zamawiający zastrzega sobie prawo (w trakcie realizacji umowy) wprowadzenia korekt dotyczących ustawienia i rozmieszczenia zamówionych mebli, jeżeli wyniknie to: z konieczności dopasowania mebli do wyposażanych pomieszczeń lub ze zmiany przeznaczenia tych pomieszczeń lub z przyczyn niezależnych od Zamawiającego.</w:t>
      </w:r>
    </w:p>
    <w:p w14:paraId="487EBDB8" w14:textId="77777777" w:rsidR="0007229E" w:rsidRPr="00F66A63" w:rsidRDefault="0007229E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W celu potwierdzenia spełniania wymagań SWZ przez oferowane wyroby do oferty należy dołączyć materiały informacyjne w postaci katalogów i/lub folderów z opisami i szczegółowymi fotografiami wszystkich oferowanych produktów (oraz </w:t>
      </w:r>
      <w:r w:rsidRPr="00F66A63"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  <w:t>podanie typu / modelu / pełnej nazwy producenta</w:t>
      </w: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). </w:t>
      </w: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>Materiały informacyjne powinny zostać odpowiednio opisane przez Wykonawcę w celu łatwej identyfikacji przedmiotu zamówienia przez Zamawiającego.</w:t>
      </w:r>
    </w:p>
    <w:p w14:paraId="4A6F1FFC" w14:textId="2664B6E6" w:rsidR="0007229E" w:rsidRPr="004F049C" w:rsidRDefault="0007229E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W celu potwierdzenia, że oferowane wyroby odpowiadają wymaganiom określonym przez Zamawiającego, Wykonawca składa następujące środki dowodowe wraz z ofertą:</w:t>
      </w:r>
    </w:p>
    <w:p w14:paraId="242AEA94" w14:textId="77777777" w:rsidR="0007229E" w:rsidRPr="004F049C" w:rsidRDefault="0007229E" w:rsidP="0007229E">
      <w:pPr>
        <w:numPr>
          <w:ilvl w:val="0"/>
          <w:numId w:val="2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>Atest higieniczny na wyrób gotowy potwierdzający, że przedmiot oferty może być stosowany w placówkach użyteczności publicznej.</w:t>
      </w:r>
    </w:p>
    <w:p w14:paraId="1D75F60D" w14:textId="59112CE2" w:rsidR="0007229E" w:rsidRPr="004F049C" w:rsidRDefault="0007229E" w:rsidP="0007229E">
      <w:pPr>
        <w:numPr>
          <w:ilvl w:val="0"/>
          <w:numId w:val="2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 xml:space="preserve">Świadectwo z badań odporności obrzeży na działanie wody i na odrywanie </w:t>
      </w:r>
    </w:p>
    <w:p w14:paraId="5209E337" w14:textId="4077998D" w:rsidR="00C36E36" w:rsidRPr="004F049C" w:rsidRDefault="0007229E" w:rsidP="00C759E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lastRenderedPageBreak/>
        <w:t>Certyfikat potwierdzający malowanie proszkowe stelaży farbami poprawiającymi jakość i odporność powłoki lakierniczej lub równoważny</w:t>
      </w:r>
    </w:p>
    <w:p w14:paraId="7AD3CEC5" w14:textId="3794D3DE" w:rsidR="0007229E" w:rsidRPr="004F049C" w:rsidRDefault="0007229E" w:rsidP="00E80C61">
      <w:pPr>
        <w:spacing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F05A7B" w14:textId="7EE5B3AC" w:rsidR="009F417F" w:rsidRPr="00F66A63" w:rsidRDefault="009F417F" w:rsidP="00BB7485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4FA61E4" w14:textId="77777777" w:rsidR="00033620" w:rsidRPr="00D00403" w:rsidRDefault="00033620" w:rsidP="0045126B">
      <w:pPr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D00403">
        <w:rPr>
          <w:rFonts w:asciiTheme="minorHAnsi" w:hAnsiTheme="minorHAnsi" w:cstheme="minorHAnsi"/>
          <w:b/>
          <w:bCs/>
          <w:sz w:val="28"/>
        </w:rPr>
        <w:t>SPECYFIKACJA ASORTYMENTOWA</w:t>
      </w:r>
    </w:p>
    <w:p w14:paraId="448A55BF" w14:textId="77777777" w:rsidR="00033620" w:rsidRPr="00F66A63" w:rsidRDefault="00033620">
      <w:pPr>
        <w:rPr>
          <w:rFonts w:asciiTheme="minorHAnsi" w:hAnsiTheme="minorHAnsi" w:cstheme="minorHAnsi"/>
          <w:b/>
          <w:bCs/>
          <w:color w:val="FF0000"/>
          <w:sz w:val="2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4459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850"/>
        <w:gridCol w:w="7371"/>
        <w:gridCol w:w="19"/>
        <w:gridCol w:w="20"/>
        <w:gridCol w:w="817"/>
      </w:tblGrid>
      <w:tr w:rsidR="00F66A63" w:rsidRPr="00F66A63" w14:paraId="7F65BEA3" w14:textId="77777777" w:rsidTr="00054224">
        <w:tc>
          <w:tcPr>
            <w:tcW w:w="562" w:type="dxa"/>
            <w:shd w:val="clear" w:color="auto" w:fill="auto"/>
            <w:vAlign w:val="center"/>
          </w:tcPr>
          <w:p w14:paraId="0A086C36" w14:textId="77777777" w:rsidR="00033620" w:rsidRPr="00D00403" w:rsidRDefault="00033620" w:rsidP="00054224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2C15B5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497C2C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Zdjęcie poglądowe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D7F66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7D44FF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wymaganego wyposażenia</w:t>
            </w:r>
          </w:p>
          <w:p w14:paraId="38CCB56A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(wartości minimalne wymagane)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14:paraId="205887FD" w14:textId="77777777" w:rsidR="00033620" w:rsidRPr="00D00403" w:rsidRDefault="00033620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Symbol</w:t>
            </w:r>
          </w:p>
        </w:tc>
      </w:tr>
      <w:tr w:rsidR="00054224" w:rsidRPr="00F66A63" w14:paraId="239FECB6" w14:textId="77777777" w:rsidTr="00054224">
        <w:tc>
          <w:tcPr>
            <w:tcW w:w="14459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0FC68" w14:textId="6D8CB2AA" w:rsidR="00054224" w:rsidRPr="00054224" w:rsidRDefault="00054224" w:rsidP="00054224">
            <w:pPr>
              <w:ind w:left="-108" w:right="-10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Zakład</w:t>
            </w:r>
            <w:r w:rsidRPr="000542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Medycyny Populacyjnej i Prewencji Chorób Cywilizacyjnych</w:t>
            </w:r>
          </w:p>
        </w:tc>
      </w:tr>
      <w:tr w:rsidR="00054224" w:rsidRPr="00F66A63" w14:paraId="7FB66516" w14:textId="13DE0234" w:rsidTr="00054224">
        <w:tc>
          <w:tcPr>
            <w:tcW w:w="562" w:type="dxa"/>
            <w:shd w:val="clear" w:color="auto" w:fill="auto"/>
            <w:vAlign w:val="center"/>
          </w:tcPr>
          <w:p w14:paraId="57D3D752" w14:textId="6315A171" w:rsidR="00054224" w:rsidRPr="00F66A63" w:rsidRDefault="00E80C61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393B" w14:textId="3768C4C2" w:rsidR="00054224" w:rsidRPr="00F66A63" w:rsidRDefault="00054224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Regał metalowy skręcany 5-półkowy 100x50x200h cm</w:t>
            </w:r>
            <w:r w:rsidRPr="00F66A6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7A2CE8" w14:textId="7777777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0000"/>
                <w:sz w:val="22"/>
                <w:szCs w:val="22"/>
              </w:rPr>
            </w:pPr>
          </w:p>
          <w:p w14:paraId="473B2414" w14:textId="6912A81E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E454862" w14:textId="7F1F4A89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3633EB7" w14:textId="0169B7B8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FB9BB06" w14:textId="7777777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6E6C377" w14:textId="3627189A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7440F76" w14:textId="5A08AF22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A339B5F" wp14:editId="48DC5431">
                  <wp:extent cx="692785" cy="692785"/>
                  <wp:effectExtent l="0" t="0" r="0" b="0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919ABC" w14:textId="7777777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EA92890" w14:textId="7777777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787FC7A" w14:textId="59F659D7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71B88178" w14:textId="3A5428F8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CE4E" w14:textId="0BA647F4" w:rsidR="00054224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542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6B20" w14:textId="77777777" w:rsidR="00054224" w:rsidRPr="00033620" w:rsidRDefault="00054224" w:rsidP="00054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2E5051" w14:textId="77777777" w:rsidR="00054224" w:rsidRPr="00033620" w:rsidRDefault="00054224" w:rsidP="00054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blachy czarnej 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 oraz 5 półek metalowych </w:t>
            </w:r>
          </w:p>
          <w:p w14:paraId="3C255839" w14:textId="2AAA5D42" w:rsidR="00054224" w:rsidRPr="00BA34A8" w:rsidRDefault="00054224" w:rsidP="00BA3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skręcana śrubami o średnicy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6 mm oraz malowana farbami proszkowymi 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745A1" w14:textId="3C10AD26" w:rsidR="00054224" w:rsidRPr="00F66A63" w:rsidRDefault="00054224" w:rsidP="00054224">
            <w:pPr>
              <w:ind w:right="-10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542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RMAG</w:t>
            </w:r>
            <w:r w:rsidR="00E80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872B67" w:rsidRPr="00F66A63" w14:paraId="46887CB1" w14:textId="77777777" w:rsidTr="00054224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EB722" w14:textId="2441F38A" w:rsidR="00872B67" w:rsidRPr="00F66A63" w:rsidRDefault="00E80C61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4E65" w14:textId="202D29DB" w:rsidR="00872B67" w:rsidRPr="00F66A63" w:rsidRDefault="00054224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>Regał metalowy skręcany 5-półkowy 60x40x200h cm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057A0" w14:textId="2B3600CC" w:rsidR="00872B67" w:rsidRPr="00F66A63" w:rsidRDefault="0005422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1C95A7D" wp14:editId="34A15915">
                  <wp:extent cx="743585" cy="74358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448" w14:textId="1C62FEF7" w:rsidR="00872B67" w:rsidRPr="00F66A63" w:rsidRDefault="00872B67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542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4E2541" w14:textId="77777777" w:rsidR="00BA34A8" w:rsidRPr="00033620" w:rsidRDefault="00BA34A8" w:rsidP="00BA3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F81317" w14:textId="77777777" w:rsidR="00BA34A8" w:rsidRPr="00033620" w:rsidRDefault="00BA34A8" w:rsidP="00BA3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blachy czarnej 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 oraz 5 półek metalowych </w:t>
            </w:r>
          </w:p>
          <w:p w14:paraId="1E2FE239" w14:textId="38EFACEC" w:rsidR="00872B67" w:rsidRPr="00BA34A8" w:rsidRDefault="00BA34A8" w:rsidP="00BA3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skręcana śrubami o średnicy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6 mm oraz malowana farbami proszkowymi 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661F" w14:textId="5E9F8E0D" w:rsidR="00872B67" w:rsidRPr="00F66A63" w:rsidRDefault="007E7938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AG2</w:t>
            </w:r>
          </w:p>
        </w:tc>
      </w:tr>
      <w:tr w:rsidR="00151487" w:rsidRPr="00F66A63" w14:paraId="56188BF3" w14:textId="77777777" w:rsidTr="00151487">
        <w:trPr>
          <w:trHeight w:val="407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63629" w14:textId="6915F0A6" w:rsidR="00151487" w:rsidRPr="00151487" w:rsidRDefault="00151487" w:rsidP="0015148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4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Zakładu Medycyny Regeneracyjnej i </w:t>
            </w:r>
            <w:proofErr w:type="spellStart"/>
            <w:r w:rsidRPr="00151487">
              <w:rPr>
                <w:rFonts w:asciiTheme="minorHAnsi" w:hAnsiTheme="minorHAnsi" w:cstheme="minorHAnsi"/>
                <w:b/>
                <w:sz w:val="22"/>
                <w:szCs w:val="22"/>
              </w:rPr>
              <w:t>Immunoregulacji</w:t>
            </w:r>
            <w:proofErr w:type="spellEnd"/>
          </w:p>
        </w:tc>
      </w:tr>
      <w:tr w:rsidR="00151487" w:rsidRPr="00F66A63" w14:paraId="0B799E26" w14:textId="693F47AE" w:rsidTr="004A05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3E3A" w14:textId="77B2AE44" w:rsidR="00151487" w:rsidRPr="00F66A63" w:rsidRDefault="00151487" w:rsidP="00151487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11B7" w14:textId="2459D093" w:rsidR="00151487" w:rsidRPr="00151487" w:rsidRDefault="00151487" w:rsidP="00151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Regał </w:t>
            </w:r>
            <w:r w:rsidR="00A45F28">
              <w:rPr>
                <w:rFonts w:asciiTheme="minorHAnsi" w:hAnsiTheme="minorHAnsi" w:cstheme="minorHAnsi"/>
                <w:sz w:val="22"/>
                <w:szCs w:val="22"/>
              </w:rPr>
              <w:t>z materiału nierdzewnego</w:t>
            </w: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08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-półkowy 113x60x200h cm </w:t>
            </w:r>
          </w:p>
          <w:p w14:paraId="279D1BC7" w14:textId="7F4C88D2" w:rsidR="00151487" w:rsidRPr="00151487" w:rsidRDefault="00151487" w:rsidP="00151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5990" w14:textId="3DD1B4C7" w:rsidR="00151487" w:rsidRPr="00F66A63" w:rsidRDefault="00151487" w:rsidP="0015148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B079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110F875" wp14:editId="731862E3">
                  <wp:extent cx="692785" cy="6927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D2F7" w14:textId="6BFC7E9C" w:rsidR="00151487" w:rsidRPr="00151487" w:rsidRDefault="00151487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AAE4" w14:textId="77777777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1DF785" w14:textId="666CCD86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materiału nierdzewnego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 oraz </w:t>
            </w:r>
            <w:r w:rsidR="002A08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półek metalowych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B2867D" w14:textId="22276394" w:rsidR="00151487" w:rsidRDefault="00A45F28" w:rsidP="00A45F28">
            <w:pPr>
              <w:ind w:left="35"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malowana farbami proszkowymi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  <w:p w14:paraId="5416D86D" w14:textId="51F834EB" w:rsidR="002A0864" w:rsidRPr="002A0864" w:rsidRDefault="002A0864" w:rsidP="00A45F28">
            <w:pPr>
              <w:ind w:left="35" w:right="-10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A0864">
              <w:rPr>
                <w:rFonts w:asciiTheme="minorHAnsi" w:hAnsiTheme="minorHAnsi" w:cstheme="minorHAnsi"/>
                <w:b/>
                <w:sz w:val="22"/>
                <w:szCs w:val="22"/>
              </w:rPr>
              <w:t>Pierwsza półka na wysokości 118 cm od podłogi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D62C" w14:textId="5816FCE1" w:rsidR="00151487" w:rsidRPr="00F66A63" w:rsidRDefault="00151487" w:rsidP="00151487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RMAG3</w:t>
            </w:r>
          </w:p>
        </w:tc>
      </w:tr>
      <w:tr w:rsidR="00151487" w:rsidRPr="00F66A63" w14:paraId="25EFB414" w14:textId="77777777" w:rsidTr="004A05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D5F1" w14:textId="49E66235" w:rsidR="00151487" w:rsidRDefault="00151487" w:rsidP="00151487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51A5" w14:textId="0A9B7692" w:rsidR="00151487" w:rsidRPr="00151487" w:rsidRDefault="00A45F28" w:rsidP="0070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Regał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materiału nierdzewnego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 5-półkowy 113x60x2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0h cm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11A3" w14:textId="09969C20" w:rsidR="00151487" w:rsidRPr="00F66A63" w:rsidRDefault="00151487" w:rsidP="0015148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B079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1F01C43" wp14:editId="23792FBA">
                  <wp:extent cx="692785" cy="6927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8D3B" w14:textId="509228E6" w:rsidR="00151487" w:rsidRPr="00151487" w:rsidRDefault="00151487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EA1A" w14:textId="77777777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D4DBBB" w14:textId="07576058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materiału nierdzewnego</w:t>
            </w:r>
            <w:r w:rsidR="00703FBB"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mm oraz 5 półek metalowych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88E34D" w14:textId="746FAFB1" w:rsidR="00151487" w:rsidRPr="00F66A63" w:rsidRDefault="00A45F28" w:rsidP="002A086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malowana farbami proszkowymi 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FD21" w14:textId="04F032C9" w:rsidR="00151487" w:rsidRPr="00F66A63" w:rsidRDefault="00151487" w:rsidP="00151487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RMAG4</w:t>
            </w:r>
          </w:p>
        </w:tc>
      </w:tr>
      <w:tr w:rsidR="00151487" w:rsidRPr="00F66A63" w14:paraId="15C7D3C9" w14:textId="77777777" w:rsidTr="004A05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083C" w14:textId="01F8E5D3" w:rsidR="00151487" w:rsidRDefault="00151487" w:rsidP="00151487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A6E8" w14:textId="5D864691" w:rsidR="00151487" w:rsidRPr="00151487" w:rsidRDefault="00A45F28" w:rsidP="0070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Regał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materiału nierdzewnego</w:t>
            </w: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5-półkowy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>x60x2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>0h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(łączna długość 170 cm)</w:t>
            </w:r>
            <w:r w:rsidR="00151487" w:rsidRPr="00151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0C90" w14:textId="7B28AFEF" w:rsidR="00151487" w:rsidRPr="00F66A63" w:rsidRDefault="00151487" w:rsidP="0015148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B079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2F25AF5" wp14:editId="06986204">
                  <wp:extent cx="692785" cy="6927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DAF0" w14:textId="1237CDB5" w:rsidR="00151487" w:rsidRPr="00151487" w:rsidRDefault="00151487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05F11" w14:textId="77777777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Regał magazynowy malowany proszkowo na kolor RAL 7035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FBEBB6" w14:textId="02172447" w:rsidR="00A45F28" w:rsidRPr="00033620" w:rsidRDefault="00A45F28" w:rsidP="00A45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Komplet regału tworzą cztery słupy nośne perforowane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mm, wykonane z 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materiału nierdzewnego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o grubości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mm oraz 5 półek metalowych</w:t>
            </w:r>
            <w:r w:rsidR="00703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30EEDF" w14:textId="0C0B622B" w:rsidR="00151487" w:rsidRPr="00F66A63" w:rsidRDefault="00A45F28" w:rsidP="002A086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 xml:space="preserve">Całość malowana farbami proszkowymi (epoksydowo- poliestrowymi). Maksymalny udźwig półki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sz w:val="22"/>
                <w:szCs w:val="22"/>
              </w:rPr>
              <w:t>250 kg.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8B802" w14:textId="0DD903D7" w:rsidR="00151487" w:rsidRPr="00F66A63" w:rsidRDefault="00151487" w:rsidP="00151487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RMAG5</w:t>
            </w:r>
          </w:p>
        </w:tc>
      </w:tr>
      <w:tr w:rsidR="00151487" w:rsidRPr="00F66A63" w14:paraId="60FB995A" w14:textId="77777777" w:rsidTr="004A05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8B9" w14:textId="7D375D80" w:rsidR="00151487" w:rsidRDefault="00D51628" w:rsidP="00151487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7127" w14:textId="6C05D873" w:rsidR="00151487" w:rsidRPr="00151487" w:rsidRDefault="00151487" w:rsidP="00151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Szafa Cargo 60x860x190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DE1A" w14:textId="1001C692" w:rsidR="00151487" w:rsidRPr="00F66A63" w:rsidRDefault="00024E33" w:rsidP="0015148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object w:dxaOrig="705" w:dyaOrig="945" w14:anchorId="447678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7.45pt" o:ole="">
                  <v:imagedata r:id="rId9" o:title=""/>
                </v:shape>
                <o:OLEObject Type="Embed" ProgID="PBrush" ShapeID="_x0000_i1025" DrawAspect="Content" ObjectID="_1752999876" r:id="rId1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6BBA" w14:textId="01DB5D8B" w:rsidR="00151487" w:rsidRPr="00151487" w:rsidRDefault="00151487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4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0A826" w14:textId="25D8081B" w:rsidR="00151487" w:rsidRPr="002A0864" w:rsidRDefault="002A0864" w:rsidP="00024E33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Szafa laminowana </w:t>
            </w:r>
            <w:r w:rsidR="00024E33"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z cokołem wykonana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płyty wiórowej trzywarstwo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wej dwustronnie laminowanej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o strukturze PE. Gęstość płyty laminowanej wg normy, klasa higieniczności E1, grubość 18 mm. 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Szafa</w:t>
            </w:r>
            <w:r w:rsidR="00024E33"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</w:t>
            </w:r>
            <w:r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składająca się z 4 frontów o szerokości 300 mm </w:t>
            </w:r>
            <w:r w:rsidR="00024E33"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i</w:t>
            </w:r>
            <w:r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wysokości 900 mm z 2 szufladami laminowanymi każd</w:t>
            </w:r>
            <w:r w:rsidR="00024E33"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y.</w:t>
            </w:r>
            <w:r w:rsidRP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Szuflady na prowadnicach kulkowych o głębokości 700</w:t>
            </w:r>
            <w:r w:rsidRPr="00024E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mm</w:t>
            </w:r>
            <w:r w:rsidRPr="002A086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</w:t>
            </w:r>
            <w:r w:rsidR="00024E3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Prowadnice z atestem na wytrzymałość na 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min.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60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000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cykli.   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Fronty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wykonane z płyty wiórowej oklejonej dwustronnie laminatem HPL (dopuszcza się wykonanie wewnętrznej strony w kolorze szarym). </w:t>
            </w:r>
            <w:r w:rsidR="00024E33" w:rsidRPr="00024E33">
              <w:rPr>
                <w:rFonts w:asciiTheme="minorHAnsi" w:eastAsia="SimSun" w:hAnsiTheme="minorHAnsi" w:cstheme="minorHAnsi"/>
                <w:b/>
                <w:bCs/>
                <w:color w:val="000000"/>
                <w:kern w:val="20"/>
                <w:lang w:eastAsia="hi-IN" w:bidi="hi-IN"/>
              </w:rPr>
              <w:t>Celem potwierdzenia jakości laminatu HPL do oferty należy dołączyć Świadectwo Jakości Zdrowotnej wystawione przez niezależne laboratorium akredytowane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.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Ścian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a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tyln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a</w:t>
            </w:r>
            <w:r w:rsidR="00024E33" w:rsidRPr="00FC60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 xml:space="preserve"> wykonane z płyt laminowanych o gr. 10 mm w kolorze białym</w:t>
            </w:r>
            <w:r w:rsidR="00024E33">
              <w:rPr>
                <w:rFonts w:asciiTheme="minorHAnsi" w:eastAsia="SimSun" w:hAnsiTheme="minorHAnsi" w:cstheme="minorHAnsi"/>
                <w:bCs/>
                <w:color w:val="000000"/>
                <w:kern w:val="20"/>
                <w:lang w:eastAsia="hi-IN" w:bidi="hi-IN"/>
              </w:rPr>
              <w:t>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6AA8" w14:textId="59751922" w:rsidR="00151487" w:rsidRPr="00F66A63" w:rsidRDefault="00151487" w:rsidP="00151487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SC1</w:t>
            </w:r>
          </w:p>
        </w:tc>
      </w:tr>
      <w:tr w:rsidR="00982242" w:rsidRPr="00F66A63" w14:paraId="66607CE2" w14:textId="77777777" w:rsidTr="00982242">
        <w:trPr>
          <w:trHeight w:val="2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BD3B" w14:textId="08A91D6B" w:rsidR="00982242" w:rsidRDefault="00D51628" w:rsidP="00151487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941" w14:textId="5BB56A39" w:rsidR="00982242" w:rsidRPr="00151487" w:rsidRDefault="00982242" w:rsidP="00151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242">
              <w:rPr>
                <w:rFonts w:asciiTheme="minorHAnsi" w:hAnsiTheme="minorHAnsi" w:cstheme="minorHAnsi"/>
                <w:sz w:val="22"/>
                <w:szCs w:val="22"/>
              </w:rPr>
              <w:t xml:space="preserve">Szafa na trucizny </w:t>
            </w:r>
            <w:proofErr w:type="spellStart"/>
            <w:r w:rsidRPr="00982242">
              <w:rPr>
                <w:rFonts w:asciiTheme="minorHAnsi" w:hAnsiTheme="minorHAnsi" w:cstheme="minorHAnsi"/>
                <w:sz w:val="22"/>
                <w:szCs w:val="22"/>
              </w:rPr>
              <w:t>psychoaktywane</w:t>
            </w:r>
            <w:proofErr w:type="spellEnd"/>
            <w:r w:rsidRPr="00982242">
              <w:rPr>
                <w:rFonts w:asciiTheme="minorHAnsi" w:hAnsiTheme="minorHAnsi" w:cstheme="minorHAnsi"/>
                <w:sz w:val="22"/>
                <w:szCs w:val="22"/>
              </w:rPr>
              <w:t xml:space="preserve"> zamykana na klucz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502B" w14:textId="1E190752" w:rsidR="00982242" w:rsidRDefault="00EF6E06" w:rsidP="00151487">
            <w:pPr>
              <w:jc w:val="center"/>
            </w:pPr>
            <w:r>
              <w:object w:dxaOrig="690" w:dyaOrig="945" w14:anchorId="68A85D88">
                <v:shape id="_x0000_i1026" type="#_x0000_t75" style="width:34.55pt;height:47.45pt" o:ole="">
                  <v:imagedata r:id="rId11" o:title=""/>
                </v:shape>
                <o:OLEObject Type="Embed" ProgID="PBrush" ShapeID="_x0000_i1026" DrawAspect="Content" ObjectID="_1752999877" r:id="rId1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3506" w14:textId="6BC545D1" w:rsidR="00982242" w:rsidRPr="00151487" w:rsidRDefault="00982242" w:rsidP="001514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38401" w14:textId="4FA2DCDD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Szafa dwudrzwiowa</w:t>
            </w:r>
            <w:r w:rsidR="00EF60CA" w:rsidRPr="00EF60CA">
              <w:rPr>
                <w:lang w:bidi="hi-IN"/>
              </w:rPr>
              <w:t xml:space="preserve"> o wymiarach (szer./gł. / wys.) w przedziale 100-102x43-44 x 198-200 cm</w:t>
            </w:r>
          </w:p>
          <w:p w14:paraId="23CB9E3C" w14:textId="2D7FE225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Stabilna, zgrzewana konstrukcja.</w:t>
            </w:r>
          </w:p>
          <w:p w14:paraId="558228E1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Blacha stalowa o grubości 1 - 1,2mm.</w:t>
            </w:r>
          </w:p>
          <w:p w14:paraId="7A04B523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Malowana proszkowo.</w:t>
            </w:r>
          </w:p>
          <w:p w14:paraId="21A5FF9F" w14:textId="7F911E0D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 xml:space="preserve">4 </w:t>
            </w:r>
            <w:r w:rsidR="00EF60CA" w:rsidRPr="00EF60CA">
              <w:rPr>
                <w:lang w:bidi="hi-IN"/>
              </w:rPr>
              <w:t xml:space="preserve">– 5 </w:t>
            </w:r>
            <w:r w:rsidRPr="00EF60CA">
              <w:rPr>
                <w:lang w:bidi="hi-IN"/>
              </w:rPr>
              <w:t>przestawne półki z obrzeżami.</w:t>
            </w:r>
          </w:p>
          <w:p w14:paraId="784C2CA2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Króciec umożliwiający podłączenie do wentylacji.</w:t>
            </w:r>
          </w:p>
          <w:p w14:paraId="1D5933B2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Drzwi pełne z profilem wzmacniającym.</w:t>
            </w:r>
          </w:p>
          <w:p w14:paraId="0220FC6C" w14:textId="5D4A89B3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 xml:space="preserve">Półka o nośności </w:t>
            </w:r>
            <w:r w:rsidR="00EF60CA" w:rsidRPr="00EF60CA">
              <w:rPr>
                <w:lang w:bidi="hi-IN"/>
              </w:rPr>
              <w:t xml:space="preserve">min. </w:t>
            </w:r>
            <w:r w:rsidRPr="00EF60CA">
              <w:rPr>
                <w:lang w:bidi="hi-IN"/>
              </w:rPr>
              <w:t>70kg, przestawna co</w:t>
            </w:r>
            <w:r w:rsidR="00EF60CA" w:rsidRPr="00EF60CA">
              <w:rPr>
                <w:lang w:bidi="hi-IN"/>
              </w:rPr>
              <w:t xml:space="preserve"> min. </w:t>
            </w:r>
            <w:r w:rsidRPr="00EF60CA">
              <w:rPr>
                <w:lang w:bidi="hi-IN"/>
              </w:rPr>
              <w:t>25mm.</w:t>
            </w:r>
          </w:p>
          <w:p w14:paraId="46807D05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Wzmacniane zewnętrzne zawiasy.</w:t>
            </w:r>
          </w:p>
          <w:p w14:paraId="4A491517" w14:textId="54DB144B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 xml:space="preserve">Ryglowanie </w:t>
            </w:r>
            <w:r w:rsidR="004B32B7">
              <w:rPr>
                <w:lang w:bidi="hi-IN"/>
              </w:rPr>
              <w:t xml:space="preserve">co najmniej </w:t>
            </w:r>
            <w:r w:rsidRPr="00EF60CA">
              <w:rPr>
                <w:lang w:bidi="hi-IN"/>
              </w:rPr>
              <w:t>3-punktowe.</w:t>
            </w:r>
          </w:p>
          <w:p w14:paraId="70BAEFE4" w14:textId="4A3D2C8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Zamek z</w:t>
            </w:r>
            <w:r w:rsidR="004B32B7">
              <w:rPr>
                <w:lang w:bidi="hi-IN"/>
              </w:rPr>
              <w:t xml:space="preserve"> min.</w:t>
            </w:r>
            <w:r w:rsidRPr="00EF60CA">
              <w:rPr>
                <w:lang w:bidi="hi-IN"/>
              </w:rPr>
              <w:t xml:space="preserve"> 2 kluczami.</w:t>
            </w:r>
          </w:p>
          <w:p w14:paraId="4E91E42E" w14:textId="77777777" w:rsidR="006C141D" w:rsidRPr="00EF60CA" w:rsidRDefault="006C141D" w:rsidP="004B32B7">
            <w:pPr>
              <w:pStyle w:val="Bezodstpw"/>
              <w:rPr>
                <w:lang w:bidi="hi-IN"/>
              </w:rPr>
            </w:pPr>
            <w:r w:rsidRPr="00EF60CA">
              <w:rPr>
                <w:lang w:bidi="hi-IN"/>
              </w:rPr>
              <w:t>Stopki poziomujące.</w:t>
            </w:r>
          </w:p>
          <w:p w14:paraId="5E26F1E2" w14:textId="77777777" w:rsidR="00982242" w:rsidRPr="00024E33" w:rsidRDefault="00982242" w:rsidP="004B32B7">
            <w:pPr>
              <w:pStyle w:val="Bezodstpw"/>
              <w:rPr>
                <w:lang w:bidi="hi-I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489D" w14:textId="77777777" w:rsidR="00982242" w:rsidRDefault="00982242" w:rsidP="00151487">
            <w:pPr>
              <w:ind w:left="-108" w:right="-10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A4FC77F" w14:textId="77777777" w:rsidR="009D0650" w:rsidRPr="00F66A63" w:rsidRDefault="009D0650">
      <w:pPr>
        <w:rPr>
          <w:rFonts w:asciiTheme="minorHAnsi" w:hAnsiTheme="minorHAnsi" w:cstheme="minorHAnsi"/>
          <w:b/>
          <w:bCs/>
          <w:color w:val="FF0000"/>
          <w:sz w:val="28"/>
        </w:rPr>
      </w:pPr>
    </w:p>
    <w:p w14:paraId="249E943D" w14:textId="52BCAA3B" w:rsidR="008F6C0C" w:rsidRPr="00F66A63" w:rsidRDefault="008F6C0C">
      <w:pPr>
        <w:rPr>
          <w:rFonts w:asciiTheme="minorHAnsi" w:hAnsiTheme="minorHAnsi" w:cstheme="minorHAnsi"/>
          <w:bCs/>
          <w:color w:val="FF0000"/>
        </w:rPr>
      </w:pPr>
    </w:p>
    <w:p w14:paraId="0BD0CF94" w14:textId="3C451C03" w:rsidR="00A45F28" w:rsidRDefault="00A45F28">
      <w:pPr>
        <w:rPr>
          <w:rFonts w:asciiTheme="minorHAnsi" w:hAnsiTheme="minorHAnsi" w:cstheme="minorHAnsi"/>
          <w:b/>
        </w:rPr>
      </w:pPr>
    </w:p>
    <w:p w14:paraId="2128B73D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20A630C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53868C90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6BCB5BE8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391CD30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B7998A8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42E2465D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DB235BF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8C4EA08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553024E" w14:textId="77777777" w:rsidR="00747E0C" w:rsidRDefault="00747E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401B9694" w14:textId="67C250AA" w:rsidR="008F6C0C" w:rsidRPr="00747E0C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</w:rPr>
        <w:lastRenderedPageBreak/>
        <w:t xml:space="preserve">Załącznik nr </w:t>
      </w:r>
      <w:r w:rsidR="00747E0C">
        <w:rPr>
          <w:rFonts w:asciiTheme="minorHAnsi" w:hAnsiTheme="minorHAnsi" w:cstheme="minorHAnsi"/>
          <w:b/>
        </w:rPr>
        <w:t>4</w:t>
      </w:r>
      <w:r w:rsidRPr="006400C3">
        <w:rPr>
          <w:rFonts w:asciiTheme="minorHAnsi" w:hAnsiTheme="minorHAnsi" w:cstheme="minorHAnsi"/>
          <w:b/>
        </w:rPr>
        <w:t xml:space="preserve"> do SWZ</w:t>
      </w:r>
    </w:p>
    <w:p w14:paraId="7D6C938A" w14:textId="00AE3EF3" w:rsidR="008F6C0C" w:rsidRPr="006400C3" w:rsidRDefault="00143B8C" w:rsidP="00650E56">
      <w:pPr>
        <w:spacing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TABELA </w:t>
      </w: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val="x-none" w:eastAsia="hi-IN" w:bidi="hi-IN"/>
        </w:rPr>
        <w:t>ocen</w:t>
      </w:r>
      <w:r w:rsidR="00490307"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>Y</w:t>
      </w: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 OKRESU GWARANCJI</w:t>
      </w:r>
      <w:r w:rsidR="00650E56"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 </w:t>
      </w:r>
    </w:p>
    <w:p w14:paraId="437AD23D" w14:textId="249D8039" w:rsidR="008F6C0C" w:rsidRPr="00747E0C" w:rsidRDefault="008F6C0C" w:rsidP="00747E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 xml:space="preserve">Zakładu Medycyny Populacyjnej i Prewencji Chorób Cywilizacyjnych i </w:t>
      </w:r>
      <w:r w:rsidRPr="006400C3">
        <w:rPr>
          <w:rFonts w:asciiTheme="minorHAnsi" w:hAnsiTheme="minorHAnsi" w:cstheme="minorHAnsi"/>
          <w:b/>
          <w:szCs w:val="22"/>
        </w:rPr>
        <w:t xml:space="preserve"> Uniwersytetu Medycznego w Białymstoku</w:t>
      </w:r>
    </w:p>
    <w:p w14:paraId="096B39E1" w14:textId="494CC4DA" w:rsidR="008F6C0C" w:rsidRPr="00747E0C" w:rsidRDefault="008F6C0C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 xml:space="preserve">Część nr </w:t>
      </w:r>
      <w:r w:rsidR="00062D10">
        <w:rPr>
          <w:rFonts w:asciiTheme="minorHAnsi" w:hAnsiTheme="minorHAnsi" w:cstheme="minorHAnsi"/>
          <w:b/>
          <w:sz w:val="28"/>
          <w:u w:val="single"/>
        </w:rPr>
        <w:t>2</w:t>
      </w:r>
      <w:r w:rsidRPr="006400C3"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062D10" w:rsidRPr="00062D10">
        <w:rPr>
          <w:rFonts w:asciiTheme="minorHAnsi" w:hAnsiTheme="minorHAnsi" w:cstheme="minorHAnsi"/>
          <w:b/>
          <w:sz w:val="28"/>
          <w:u w:val="single"/>
        </w:rPr>
        <w:t xml:space="preserve">Meble do pomieszczeń magazynowych i laboratoryjnych </w:t>
      </w:r>
      <w:r w:rsidRPr="006400C3">
        <w:rPr>
          <w:rFonts w:asciiTheme="minorHAnsi" w:hAnsiTheme="minorHAnsi" w:cstheme="minorHAnsi"/>
          <w:b/>
          <w:sz w:val="28"/>
          <w:u w:val="single"/>
        </w:rPr>
        <w:t>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71981619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Cs/>
        </w:rPr>
      </w:pPr>
      <w:r w:rsidRPr="006400C3">
        <w:rPr>
          <w:rFonts w:asciiTheme="minorHAnsi" w:hAnsiTheme="minorHAnsi" w:cstheme="minorHAnsi"/>
        </w:rPr>
        <w:t>Okres gwarancji nie</w:t>
      </w:r>
      <w:r w:rsidRPr="006400C3">
        <w:rPr>
          <w:rFonts w:asciiTheme="minorHAnsi" w:hAnsiTheme="minorHAnsi" w:cstheme="minorHAnsi"/>
          <w:bCs/>
        </w:rPr>
        <w:t xml:space="preserve"> krótszy niż 24 miesiące.</w:t>
      </w:r>
    </w:p>
    <w:p w14:paraId="7294A11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  <w:b/>
          <w:bCs/>
        </w:rPr>
        <w:t>Okres punktowany od 24 miesięcy do 60 miesięcy.</w:t>
      </w:r>
    </w:p>
    <w:p w14:paraId="4AF59BE4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  <w:bCs/>
        </w:rPr>
        <w:t xml:space="preserve">UWAGA: </w:t>
      </w:r>
    </w:p>
    <w:p w14:paraId="4B6A693F" w14:textId="77777777" w:rsidR="008F6C0C" w:rsidRPr="006400C3" w:rsidRDefault="008F6C0C" w:rsidP="008F6C0C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długość okresu gwarancji musi zostać określona w pełnych miesiącach,</w:t>
      </w:r>
    </w:p>
    <w:p w14:paraId="4C54738C" w14:textId="77777777" w:rsidR="008F6C0C" w:rsidRPr="006400C3" w:rsidRDefault="008F6C0C" w:rsidP="008F6C0C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 przypadku, gdy Wykonawca:</w:t>
      </w:r>
    </w:p>
    <w:p w14:paraId="5EE19DA5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nie wpisze żadnego okresu gwarancji, Zamawiający przyjmie, że Wykonawca udziela minimalnego okresu gwarancji (</w:t>
      </w:r>
      <w:r w:rsidRPr="006400C3">
        <w:rPr>
          <w:rFonts w:asciiTheme="minorHAnsi" w:hAnsiTheme="minorHAnsi" w:cstheme="minorHAnsi"/>
          <w:bCs/>
        </w:rPr>
        <w:t>24 miesiące</w:t>
      </w:r>
      <w:r w:rsidRPr="006400C3">
        <w:rPr>
          <w:rFonts w:asciiTheme="minorHAnsi" w:hAnsiTheme="minorHAnsi" w:cstheme="minorHAnsi"/>
        </w:rPr>
        <w:t>),</w:t>
      </w:r>
    </w:p>
    <w:p w14:paraId="1069B057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wpisze okres gwarancji w niepełnych miesiącach, Zamawiający do obliczeń w zakresie kryterium „Okres gwarancji” przyjmie okres dokonując zaokrąglenia w dół,</w:t>
      </w:r>
    </w:p>
    <w:p w14:paraId="0082435F" w14:textId="0C8C5C88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wpisze okres gwarancji krótszy niż minimalny (</w:t>
      </w:r>
      <w:r w:rsidRPr="006400C3">
        <w:rPr>
          <w:rFonts w:asciiTheme="minorHAnsi" w:hAnsiTheme="minorHAnsi" w:cstheme="minorHAnsi"/>
          <w:bCs/>
        </w:rPr>
        <w:t>24 miesiące</w:t>
      </w:r>
      <w:r w:rsidRPr="006400C3">
        <w:rPr>
          <w:rFonts w:asciiTheme="minorHAnsi" w:hAnsiTheme="minorHAnsi" w:cstheme="minorHAnsi"/>
        </w:rPr>
        <w:t>) Zamawiający odrzuci ofertę jako niezgodną z wymaganiami.</w:t>
      </w:r>
    </w:p>
    <w:p w14:paraId="039D594B" w14:textId="7FC679FC" w:rsidR="008F6C0C" w:rsidRPr="00747E0C" w:rsidRDefault="008F6C0C" w:rsidP="008F6C0C">
      <w:pPr>
        <w:spacing w:line="360" w:lineRule="auto"/>
        <w:rPr>
          <w:rFonts w:asciiTheme="minorHAnsi" w:hAnsiTheme="minorHAnsi" w:cstheme="minorHAnsi"/>
          <w:b/>
          <w:bCs/>
        </w:rPr>
      </w:pPr>
      <w:r w:rsidRPr="006400C3">
        <w:rPr>
          <w:rFonts w:asciiTheme="minorHAnsi" w:hAnsiTheme="minorHAnsi" w:cstheme="minorHAnsi"/>
          <w:b/>
          <w:bCs/>
        </w:rPr>
        <w:t>Oferowany okres gwarancji: …………………………</w:t>
      </w:r>
    </w:p>
    <w:p w14:paraId="674EFC3D" w14:textId="7C42BBAB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  <w:u w:val="single"/>
        </w:rPr>
        <w:t>UWAGA!</w:t>
      </w:r>
      <w:r w:rsidRPr="006400C3">
        <w:rPr>
          <w:rFonts w:asciiTheme="minorHAnsi" w:hAnsiTheme="minorHAnsi" w:cstheme="minorHAnsi"/>
          <w:u w:val="single"/>
        </w:rPr>
        <w:t xml:space="preserve"> Wykonawca jest zobowiązany wpisać powyżej oferowany okres gwarancji.</w:t>
      </w:r>
    </w:p>
    <w:p w14:paraId="5C2F8CEC" w14:textId="77777777" w:rsidR="008F6C0C" w:rsidRPr="006400C3" w:rsidRDefault="008F6C0C" w:rsidP="008F6C0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</w:rPr>
      </w:pPr>
      <w:r w:rsidRPr="006400C3">
        <w:rPr>
          <w:rFonts w:asciiTheme="minorHAnsi" w:hAnsiTheme="minorHAnsi" w:cstheme="minorHAnsi"/>
          <w:b/>
          <w:bCs/>
        </w:rPr>
        <w:t>Nazwa, adres, osoba do kontaktu, nr tel., e-mail serwisu gwarancyjnego: ……………………………</w:t>
      </w:r>
    </w:p>
    <w:p w14:paraId="273E0EA1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6DB8046" w14:textId="0EDCCC62" w:rsidR="008F6C0C" w:rsidRPr="006400C3" w:rsidRDefault="008F6C0C" w:rsidP="008F6C0C">
      <w:pPr>
        <w:spacing w:line="360" w:lineRule="auto"/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t xml:space="preserve"> kwalifikowany podpis elektroniczny Wykonawcy</w:t>
      </w:r>
    </w:p>
    <w:p w14:paraId="423611D8" w14:textId="51702F0C" w:rsidR="008F6C0C" w:rsidRPr="00747E0C" w:rsidRDefault="008F6C0C" w:rsidP="00747E0C">
      <w:pPr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br w:type="page"/>
      </w:r>
    </w:p>
    <w:p w14:paraId="2F5765AF" w14:textId="1A0B1AF0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caps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lastRenderedPageBreak/>
        <w:t xml:space="preserve">WARUNKI </w:t>
      </w:r>
      <w:r w:rsidRPr="006400C3">
        <w:rPr>
          <w:rFonts w:asciiTheme="minorHAnsi" w:hAnsiTheme="minorHAnsi" w:cstheme="minorHAnsi"/>
          <w:b/>
          <w:caps/>
          <w:sz w:val="28"/>
          <w:szCs w:val="22"/>
        </w:rPr>
        <w:t>GwarancjI, rękojmi I serwisu gwarancyjnego</w:t>
      </w:r>
      <w:r w:rsidR="00650E56" w:rsidRPr="006400C3">
        <w:rPr>
          <w:rFonts w:asciiTheme="minorHAnsi" w:hAnsiTheme="minorHAnsi" w:cstheme="minorHAnsi"/>
          <w:b/>
          <w:caps/>
          <w:sz w:val="28"/>
          <w:szCs w:val="22"/>
        </w:rPr>
        <w:t xml:space="preserve"> </w:t>
      </w:r>
    </w:p>
    <w:p w14:paraId="46E4B8B9" w14:textId="43BC1785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>Zakładu Medycyny Populacyjnej i Pre</w:t>
      </w:r>
      <w:r w:rsidR="00EA3863">
        <w:rPr>
          <w:rFonts w:asciiTheme="minorHAnsi" w:hAnsiTheme="minorHAnsi" w:cstheme="minorHAnsi"/>
          <w:b/>
          <w:szCs w:val="22"/>
        </w:rPr>
        <w:t>wencji Chorób Cywilizacyjnych</w:t>
      </w:r>
      <w:r w:rsidR="00054224" w:rsidRPr="006400C3">
        <w:rPr>
          <w:rFonts w:asciiTheme="minorHAnsi" w:hAnsiTheme="minorHAnsi" w:cstheme="minorHAnsi"/>
          <w:b/>
          <w:szCs w:val="22"/>
        </w:rPr>
        <w:t xml:space="preserve"> Uniwersytetu</w:t>
      </w:r>
      <w:r w:rsidRPr="006400C3">
        <w:rPr>
          <w:rFonts w:asciiTheme="minorHAnsi" w:hAnsiTheme="minorHAnsi" w:cstheme="minorHAnsi"/>
          <w:b/>
          <w:szCs w:val="22"/>
        </w:rPr>
        <w:t xml:space="preserve"> Medycznego w Białymstoku</w:t>
      </w:r>
    </w:p>
    <w:p w14:paraId="4F8F7C5B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Cs w:val="22"/>
          <w:lang w:eastAsia="x-none"/>
        </w:rPr>
      </w:pPr>
    </w:p>
    <w:p w14:paraId="4EA27F28" w14:textId="3926F727" w:rsidR="008F6C0C" w:rsidRPr="006400C3" w:rsidRDefault="006400C3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 xml:space="preserve">Część nr </w:t>
      </w:r>
      <w:r w:rsidR="00062D10">
        <w:rPr>
          <w:rFonts w:asciiTheme="minorHAnsi" w:hAnsiTheme="minorHAnsi" w:cstheme="minorHAnsi"/>
          <w:b/>
          <w:sz w:val="28"/>
          <w:u w:val="single"/>
        </w:rPr>
        <w:t>2</w:t>
      </w:r>
      <w:r w:rsidRPr="006400C3"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062D10" w:rsidRPr="00062D10">
        <w:rPr>
          <w:rFonts w:asciiTheme="minorHAnsi" w:hAnsiTheme="minorHAnsi" w:cstheme="minorHAnsi"/>
          <w:b/>
          <w:sz w:val="28"/>
          <w:u w:val="single"/>
        </w:rPr>
        <w:t xml:space="preserve">Meble do pomieszczeń magazynowych i laboratoryjnych </w:t>
      </w:r>
      <w:r w:rsidRPr="006400C3">
        <w:rPr>
          <w:rFonts w:asciiTheme="minorHAnsi" w:hAnsiTheme="minorHAnsi" w:cstheme="minorHAnsi"/>
          <w:b/>
          <w:sz w:val="28"/>
          <w:u w:val="single"/>
        </w:rPr>
        <w:t>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4AF5020A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</w:p>
    <w:p w14:paraId="345C11AD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Pod określeniem "przedmiot zamówienia" rozumie się wszystkie wyroby dostarczone i zamontowane w ramach wykonania przedmiotowego zamówienia.</w:t>
      </w:r>
    </w:p>
    <w:p w14:paraId="4B1EDDBB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gwarancji na przedmiot zamówienia rozpoczyna się od daty podpisania bezusterkowego protokołu odbioru.</w:t>
      </w:r>
    </w:p>
    <w:p w14:paraId="7A2D3E8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rękojmi na przedmiot zamówienia rozpoczyna się od daty podpisania bezusterkowego protokołu odbioru i wynosi 24 miesiące.</w:t>
      </w:r>
    </w:p>
    <w:p w14:paraId="34C3A019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Niezależnie od zapisów w karcie gwarancyjnej, obowiązują zapisy zawarte w niniejszym załączniku, chyba że poszczególne zapisy w karcie są korzystniejsze dla Zamawiającego.</w:t>
      </w:r>
    </w:p>
    <w:p w14:paraId="4FE1B2A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Celem wykonania usług serwisowych, serwis Wykonawcy uzyska dostęp do przedmiotu zamówienia w terminie ustalonym z Bezpośrednim Użytkownikiem.</w:t>
      </w:r>
    </w:p>
    <w:p w14:paraId="208E9246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Czas reakcji serwisu od chwili powiadomienia do rozpoczęcia naprawy – maksimum w ciągu 1 dnia roboczego (soboty, niedziele i dni świąteczne ustawowo wolne od pracy nie są dniami roboczymi). Za reakcję serwisu uważa się także kontakt telefoniczny lub zdalną diagnozę i naprawę przez przedstawiciela serwisu.</w:t>
      </w:r>
    </w:p>
    <w:p w14:paraId="188E3B5C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Naprawa, tj. usunięcie wad lub usterek przedmiotu zamówienia zakończy się w terminie maksimum do 3 dni roboczych liczonych od dnia przystąpienia do naprawy.</w:t>
      </w:r>
    </w:p>
    <w:p w14:paraId="2387E72E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Jeżeli zajdzie konieczność naprawy poza miejscem zamontowania przedmiotu zamówienia, Wykonawca odbierze uszkodzoną część składową przedmiotu zamówienia i dostarczy ją do Bezpośredniego Użytkownika po zakończonej naprawie na własny koszt i ryzyko.</w:t>
      </w:r>
    </w:p>
    <w:p w14:paraId="2FBC906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zobowiązuje się do wymiany podzespołu przedmiotu zamówienia na nowy (fabrycznie identyczny egzemplarz) po 3 naprawach gwarancyjnych w terminie 7 dni roboczych, liczonych od dnia zgłoszenia przez Zamawiającego do Wykonawcy czwartego wystąpienia wady/usterki danego podzespołu.</w:t>
      </w:r>
    </w:p>
    <w:p w14:paraId="6FFB8358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nie może odmówić usunięcia wad bez względu na wysokość związanych z tym kosztów.</w:t>
      </w:r>
    </w:p>
    <w:p w14:paraId="1EEACA52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Roszczenia z tytułu gwarancji mogą być dochodzone także po upływie terminu gwarancji, jeżeli Zamawiający zgłosił Wykonawcy istnienie wady w okresie gwarancji.</w:t>
      </w:r>
    </w:p>
    <w:p w14:paraId="30606F4D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gwarancji ulega przedłużeniu o czas, w którym niemożliwe było używanie przedmiotu zamówienia ze względu na jego niesprawność, przy czym każdy pełny dzień niesprawności przedmiotu zamówienia powoduje przedłużenie okresu gwarancji o jeden dzień. Za dzień/dni niesprawności przedmiotu zamówienia uważa się także dzień/dni, podczas których wykonywana jest naprawa.</w:t>
      </w:r>
    </w:p>
    <w:p w14:paraId="7E9AA9B2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umowy zapewni dostęp do części zamiennych i serwisu przez co najmniej 8 lat od daty protokołu odbioru.</w:t>
      </w:r>
    </w:p>
    <w:p w14:paraId="0E6D11DF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Korzystanie z uprawnień z tytułu rękojmi nastąpi na zasadach określonych w Kodeksie cywilnym.</w:t>
      </w:r>
    </w:p>
    <w:p w14:paraId="09534366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5A4D5A0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64846ED3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CA130E0" w14:textId="4A2F3172" w:rsidR="008F6C0C" w:rsidRPr="006400C3" w:rsidRDefault="008F6C0C" w:rsidP="008F6C0C">
      <w:pPr>
        <w:spacing w:line="360" w:lineRule="auto"/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t>kwalifikowany podpis elektroniczny Wykonawcy</w:t>
      </w:r>
    </w:p>
    <w:p w14:paraId="0F88C925" w14:textId="77777777" w:rsidR="008F6C0C" w:rsidRPr="006400C3" w:rsidRDefault="008F6C0C">
      <w:pPr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br w:type="page"/>
      </w:r>
    </w:p>
    <w:p w14:paraId="53281D96" w14:textId="705FB05F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 w:val="28"/>
          <w:szCs w:val="30"/>
        </w:rPr>
      </w:pPr>
      <w:r w:rsidRPr="006400C3">
        <w:rPr>
          <w:rFonts w:asciiTheme="minorHAnsi" w:hAnsiTheme="minorHAnsi" w:cstheme="minorHAnsi"/>
          <w:b/>
          <w:sz w:val="28"/>
          <w:szCs w:val="30"/>
        </w:rPr>
        <w:lastRenderedPageBreak/>
        <w:t>PROCEDURA DOSTAWY I ODBIORU PRZEDMIOTU ZAMÓWIENIA</w:t>
      </w:r>
      <w:r w:rsidR="00650E56" w:rsidRPr="006400C3">
        <w:rPr>
          <w:rFonts w:asciiTheme="minorHAnsi" w:hAnsiTheme="minorHAnsi" w:cstheme="minorHAnsi"/>
          <w:b/>
          <w:sz w:val="28"/>
          <w:szCs w:val="30"/>
        </w:rPr>
        <w:t xml:space="preserve"> </w:t>
      </w:r>
      <w:bookmarkStart w:id="0" w:name="_GoBack"/>
      <w:bookmarkEnd w:id="0"/>
    </w:p>
    <w:p w14:paraId="4503E08E" w14:textId="739EFDE5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>Zakładu Medycyny Populacyjnej i Pre</w:t>
      </w:r>
      <w:r w:rsidR="00EA3863">
        <w:rPr>
          <w:rFonts w:asciiTheme="minorHAnsi" w:hAnsiTheme="minorHAnsi" w:cstheme="minorHAnsi"/>
          <w:b/>
          <w:szCs w:val="22"/>
        </w:rPr>
        <w:t xml:space="preserve">wencji Chorób Cywilizacyjnych </w:t>
      </w:r>
      <w:r w:rsidR="008777CC" w:rsidRPr="006400C3">
        <w:rPr>
          <w:rFonts w:asciiTheme="minorHAnsi" w:hAnsiTheme="minorHAnsi" w:cstheme="minorHAnsi"/>
          <w:b/>
          <w:szCs w:val="22"/>
        </w:rPr>
        <w:t>Uniwersytetu Medycznego w Białymstoku</w:t>
      </w:r>
    </w:p>
    <w:p w14:paraId="40CA71FD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0"/>
          <w:szCs w:val="22"/>
          <w:lang w:eastAsia="x-none"/>
        </w:rPr>
      </w:pPr>
    </w:p>
    <w:p w14:paraId="3183DEE9" w14:textId="1AB577E0" w:rsidR="008F6C0C" w:rsidRPr="006400C3" w:rsidRDefault="006400C3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 xml:space="preserve">Część nr </w:t>
      </w:r>
      <w:r w:rsidR="00062D10">
        <w:rPr>
          <w:rFonts w:asciiTheme="minorHAnsi" w:hAnsiTheme="minorHAnsi" w:cstheme="minorHAnsi"/>
          <w:b/>
          <w:sz w:val="28"/>
          <w:u w:val="single"/>
        </w:rPr>
        <w:t>2</w:t>
      </w:r>
      <w:r w:rsidRPr="006400C3">
        <w:rPr>
          <w:rFonts w:asciiTheme="minorHAnsi" w:hAnsiTheme="minorHAnsi" w:cstheme="minorHAnsi"/>
          <w:b/>
          <w:sz w:val="28"/>
          <w:u w:val="single"/>
        </w:rPr>
        <w:t xml:space="preserve">: </w:t>
      </w:r>
      <w:r w:rsidR="00062D10" w:rsidRPr="00062D10">
        <w:rPr>
          <w:rFonts w:asciiTheme="minorHAnsi" w:hAnsiTheme="minorHAnsi" w:cstheme="minorHAnsi"/>
          <w:b/>
          <w:sz w:val="28"/>
          <w:u w:val="single"/>
        </w:rPr>
        <w:t xml:space="preserve">Meble do pomieszczeń magazynowych i laboratoryjnych </w:t>
      </w:r>
      <w:r w:rsidRPr="006400C3">
        <w:rPr>
          <w:rFonts w:asciiTheme="minorHAnsi" w:hAnsiTheme="minorHAnsi" w:cstheme="minorHAnsi"/>
          <w:b/>
          <w:sz w:val="28"/>
          <w:u w:val="single"/>
        </w:rPr>
        <w:t>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2B0B6EFB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0"/>
          <w:szCs w:val="22"/>
          <w:lang w:eastAsia="x-none"/>
        </w:rPr>
      </w:pPr>
    </w:p>
    <w:p w14:paraId="70AD60F5" w14:textId="77777777" w:rsidR="008F6C0C" w:rsidRPr="006400C3" w:rsidRDefault="008F6C0C" w:rsidP="008F6C0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t>PROCEDURA DOSTAWY PRZEDMIOTU ZAMÓWIENIA</w:t>
      </w:r>
    </w:p>
    <w:p w14:paraId="466D85A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sz w:val="20"/>
        </w:rPr>
      </w:pPr>
    </w:p>
    <w:p w14:paraId="72ADFC43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</w:rPr>
        <w:t>Zamawiający zastrzega sobie prawo zmiany terminu realizacji przedmiotu zamówienia (od daty zawarcia umowy) w sytuacji:</w:t>
      </w:r>
    </w:p>
    <w:p w14:paraId="17B37BF2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gdy Wykonawca robót budowlanych (prac remontowych) opóźni się w terminowym wykonaniu robót w obiekcie, w którym ma być dokonana dostawa i montaż przedmiotu zamówienia;</w:t>
      </w:r>
    </w:p>
    <w:p w14:paraId="5BA6B214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wstrzymania robót budowlanych (prac remontowych) w obiekcie, w którym ma być dokonana dostawa i montaż przedmiotu zamówienia;</w:t>
      </w:r>
    </w:p>
    <w:p w14:paraId="250A87D4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przyczyn zewnętrznych niezależnych od Zamawiającego oraz Wykonawcy, skutkujących niemożnością dokonania montażu przedmiotu zamówienia.</w:t>
      </w:r>
    </w:p>
    <w:p w14:paraId="20098C5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Użytkownika, z którą Wykonawca będzie prowadził uzgodnienia dotyczące procedur dostawy i odbioru przedmiotu zamówienia.</w:t>
      </w:r>
    </w:p>
    <w:p w14:paraId="29597B30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Dostawa, rozładunek, wniesienie, montaż przedmiotu zamówienia i dostarczenie instrukcji stanowiskowej oraz jej wdrożenie będzie zrealizowane staraniem i na koszt Wykonawcy. Wyklucza się angażowanie pracowników UMB do czynności rozładunku lub wnoszenia przedmiotu zamówienia.</w:t>
      </w:r>
    </w:p>
    <w:p w14:paraId="68D79FE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zostanie dostarczony w odpowiednich oryginalnych opakowaniach, zapewniających zabezpieczenie przedmiotu dostawy przed wpływem jakichkolwiek szkodliwych czynników.</w:t>
      </w:r>
    </w:p>
    <w:p w14:paraId="331E34FD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zostanie dostarczony do pomieszczeń wskazanych przez  Bezpośredniego Użytkownika lub osobę upoważnioną.</w:t>
      </w:r>
    </w:p>
    <w:p w14:paraId="28E3A01C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odpowiada za to, aby montaż przedmiotu zamówienia był przeprowadzony przez osoby posiadające odpowiednią wiedzę i doświadczenie oraz uprawnienia, jeżeli są wymagane z mocy prawa.</w:t>
      </w:r>
    </w:p>
    <w:p w14:paraId="3F820F9D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jest zobowiązany do uprzątnięcia i zabrania ze sobą opakowań i innych materiałów (palet, kartonów, folii itp.) po dostarczonym przedmiocie zamówienia z pomieszczeń, do których dostarczono przedmiot zamówienia oraz z wszystkich innych pomieszczeń, w których znajdowałyby się powyższe opakowania i materiały.</w:t>
      </w:r>
    </w:p>
    <w:p w14:paraId="7B9DD1C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70858DAA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4E98B2F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zarysowany, niewłaściwie pomalowany lub uszkodzony, oraz o wymiarach  innych niż wymagane lub ustalone z Użytkownikiem, nie będzie przyjęty i podlega niezwłocznej wymianie.</w:t>
      </w:r>
    </w:p>
    <w:p w14:paraId="5316591D" w14:textId="77777777" w:rsidR="008F6C0C" w:rsidRPr="006400C3" w:rsidRDefault="008F6C0C" w:rsidP="008F6C0C">
      <w:pPr>
        <w:spacing w:line="360" w:lineRule="auto"/>
        <w:ind w:left="720"/>
        <w:rPr>
          <w:rFonts w:asciiTheme="minorHAnsi" w:hAnsiTheme="minorHAnsi" w:cstheme="minorHAnsi"/>
          <w:sz w:val="20"/>
        </w:rPr>
      </w:pPr>
    </w:p>
    <w:p w14:paraId="1B658DE5" w14:textId="77777777" w:rsidR="008F6C0C" w:rsidRPr="006400C3" w:rsidRDefault="008F6C0C" w:rsidP="008F6C0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t>PROCEDURA ODBIORU PRZEDMIOTU ZAMÓWIENIA</w:t>
      </w:r>
    </w:p>
    <w:p w14:paraId="2201544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sz w:val="20"/>
        </w:rPr>
      </w:pPr>
    </w:p>
    <w:p w14:paraId="280BB3B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right="-425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Procedura odbioru rozpocznie się do 3 dni roboczych od daty zgłoszenia przez Wykonawcę gotowości do odbioru. Gotowość do odbioru może być zgłoszona i przyjęta przez Zamawiającego wyłącznie: po dostarczeniu i zamontowaniu wszystkich elementów wchodzących w skład przedmiotu zamówienia, wdrożeniu instrukcji stanowiskowej oraz po ustaleniu dogodnego terminu z Bezpośrednim Użytkownikiem. Wyklucza się odbiór częściowy.</w:t>
      </w:r>
    </w:p>
    <w:p w14:paraId="63FB221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3458A52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47C585BD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Wykonawcy (lub przedstawiciela Wykonawcy) przedmiotu zamówienia;</w:t>
      </w:r>
    </w:p>
    <w:p w14:paraId="7FA88E0E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Bezpośredniego Użytkownika (lub osoby upoważnionej) przedmiotu zamówienia;</w:t>
      </w:r>
    </w:p>
    <w:p w14:paraId="005EAC98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Osoby odpowiedzialnej (lub upoważnionej) za realizację przedmiotu zamówienia z Działu Zaopatrzenia UMB.</w:t>
      </w:r>
    </w:p>
    <w:p w14:paraId="4B100049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Protokół odbioru będzie sporządzony w 2 egzemplarzach.</w:t>
      </w:r>
    </w:p>
    <w:p w14:paraId="3FE7CBC9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3A81A906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a)</w:t>
      </w:r>
      <w:r w:rsidRPr="006400C3">
        <w:rPr>
          <w:rFonts w:asciiTheme="minorHAnsi" w:hAnsiTheme="minorHAnsi" w:cstheme="minorHAnsi"/>
        </w:rPr>
        <w:tab/>
        <w:t>Instrukcję stanowiskową / instrukcję obsługi przedmiotu zamówienia;</w:t>
      </w:r>
    </w:p>
    <w:p w14:paraId="1B3E1E34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b)</w:t>
      </w:r>
      <w:r w:rsidRPr="006400C3">
        <w:rPr>
          <w:rFonts w:asciiTheme="minorHAnsi" w:hAnsiTheme="minorHAnsi" w:cstheme="minorHAnsi"/>
        </w:rPr>
        <w:tab/>
        <w:t>Kartę gwarancyjną.</w:t>
      </w:r>
    </w:p>
    <w:p w14:paraId="39196E42" w14:textId="55AD57BA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 xml:space="preserve">Z chwilą podpisania protokołu odbioru na Zamawiającego przechodzi ryzyko utraty lub uszkodzenia </w:t>
      </w:r>
      <w:r w:rsidR="00FD6E7F" w:rsidRPr="006400C3">
        <w:rPr>
          <w:rFonts w:cs="Calibri"/>
        </w:rPr>
        <w:t>przedmiotu zamówienia</w:t>
      </w:r>
      <w:r w:rsidR="00FD6E7F" w:rsidRPr="006400C3">
        <w:rPr>
          <w:rFonts w:ascii="Calibri" w:hAnsi="Calibri" w:cs="Calibri"/>
        </w:rPr>
        <w:t>.</w:t>
      </w:r>
    </w:p>
    <w:p w14:paraId="1FA7AAC0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E4E5A3E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1EE8FC34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7992BB8" w14:textId="6B201E25" w:rsidR="0015127C" w:rsidRPr="006400C3" w:rsidRDefault="008F6C0C" w:rsidP="008F6C0C">
      <w:pPr>
        <w:spacing w:line="360" w:lineRule="auto"/>
        <w:rPr>
          <w:rFonts w:asciiTheme="minorHAnsi" w:hAnsiTheme="minorHAnsi" w:cstheme="minorHAnsi"/>
          <w:bCs/>
        </w:rPr>
      </w:pPr>
      <w:r w:rsidRPr="006400C3">
        <w:rPr>
          <w:rFonts w:asciiTheme="minorHAnsi" w:eastAsia="Calibri" w:hAnsiTheme="minorHAnsi" w:cstheme="minorHAnsi"/>
          <w:iCs/>
        </w:rPr>
        <w:t>kwalifikowany podpis elektroniczny Wykonawcy</w:t>
      </w:r>
    </w:p>
    <w:sectPr w:rsidR="0015127C" w:rsidRPr="006400C3" w:rsidSect="00033620">
      <w:headerReference w:type="default" r:id="rId13"/>
      <w:footerReference w:type="default" r:id="rId14"/>
      <w:pgSz w:w="16838" w:h="11906" w:orient="landscape"/>
      <w:pgMar w:top="1418" w:right="1701" w:bottom="1274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2184C" w14:textId="77777777" w:rsidR="00BA51DE" w:rsidRDefault="00BA51DE" w:rsidP="007D0747">
      <w:r>
        <w:separator/>
      </w:r>
    </w:p>
  </w:endnote>
  <w:endnote w:type="continuationSeparator" w:id="0">
    <w:p w14:paraId="537D3BEB" w14:textId="77777777" w:rsidR="00BA51DE" w:rsidRDefault="00BA51DE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CD6D0" w14:textId="744E2D5A" w:rsidR="006A6223" w:rsidRPr="0005639A" w:rsidRDefault="006A6223" w:rsidP="00C759EE">
    <w:pPr>
      <w:pStyle w:val="Nagwek"/>
      <w:jc w:val="center"/>
      <w:rPr>
        <w:rFonts w:ascii="Calibri" w:hAnsi="Calibri"/>
        <w:noProof/>
        <w:color w:val="000000"/>
        <w:sz w:val="16"/>
        <w:szCs w:val="16"/>
      </w:rPr>
    </w:pPr>
    <w:r w:rsidRPr="0005639A">
      <w:rPr>
        <w:rFonts w:ascii="Calibri" w:hAnsi="Calibri"/>
        <w:noProof/>
        <w:color w:val="000000"/>
        <w:sz w:val="16"/>
        <w:szCs w:val="16"/>
      </w:rPr>
      <w:t>Uniwersytet Medyczny w Białymstoku, ul. Jana Kilińskiego 1, 15-089 Białystok</w:t>
    </w:r>
  </w:p>
  <w:p w14:paraId="1529D04B" w14:textId="77777777" w:rsidR="006A6223" w:rsidRDefault="006A6223" w:rsidP="00C759EE">
    <w:pPr>
      <w:pStyle w:val="Nagwek"/>
      <w:jc w:val="center"/>
    </w:pPr>
    <w:r w:rsidRPr="0005639A">
      <w:rPr>
        <w:rFonts w:ascii="Calibri" w:hAnsi="Calibri"/>
        <w:noProof/>
        <w:color w:val="000000"/>
        <w:sz w:val="16"/>
        <w:szCs w:val="16"/>
      </w:rPr>
      <w:t xml:space="preserve">Projekt </w:t>
    </w:r>
    <w:r w:rsidRPr="0005639A">
      <w:rPr>
        <w:rFonts w:ascii="Calibri" w:hAnsi="Calibri"/>
        <w:i/>
        <w:color w:val="000000"/>
        <w:sz w:val="16"/>
        <w:szCs w:val="16"/>
      </w:rPr>
      <w:t xml:space="preserve">Centrum Badań Innowacyjnych w zakresie Prewencji Chorób Cywilizacyjnych i Medycyny Indywidualizowanej (CBI PLUS) </w:t>
    </w:r>
    <w:r w:rsidRPr="0005639A">
      <w:rPr>
        <w:rFonts w:ascii="Calibri" w:hAnsi="Calibri"/>
        <w:color w:val="000000"/>
        <w:sz w:val="16"/>
        <w:szCs w:val="16"/>
      </w:rPr>
      <w:t>współfinansowany ze środków Europejskiego Funduszu Rozwoju Regionalnego w ramach Działania 1.1</w:t>
    </w:r>
    <w:r>
      <w:rPr>
        <w:rFonts w:ascii="Calibri" w:hAnsi="Calibri"/>
        <w:color w:val="000000"/>
        <w:sz w:val="16"/>
        <w:szCs w:val="16"/>
      </w:rPr>
      <w:t xml:space="preserve"> </w:t>
    </w:r>
    <w:r w:rsidRPr="0005639A">
      <w:rPr>
        <w:rFonts w:ascii="Calibri" w:hAnsi="Calibri"/>
        <w:color w:val="000000"/>
        <w:sz w:val="16"/>
        <w:szCs w:val="16"/>
      </w:rPr>
      <w:t>Regionalnego Programu Operacyjnego Województwa Podlaskiego na lata 2014-2020</w:t>
    </w:r>
  </w:p>
  <w:p w14:paraId="0C0A78FF" w14:textId="4786F6A5" w:rsidR="006A6223" w:rsidRPr="00917525" w:rsidRDefault="006A6223" w:rsidP="00C759EE">
    <w:pPr>
      <w:pStyle w:val="Stopka"/>
      <w:tabs>
        <w:tab w:val="left" w:pos="9375"/>
        <w:tab w:val="right" w:pos="13719"/>
      </w:tabs>
      <w:jc w:val="center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747E0C">
      <w:rPr>
        <w:rFonts w:ascii="Arial" w:hAnsi="Arial" w:cs="Arial"/>
        <w:noProof/>
        <w:sz w:val="20"/>
      </w:rPr>
      <w:t>14</w:t>
    </w:r>
    <w:r w:rsidRPr="00097964">
      <w:rPr>
        <w:rFonts w:ascii="Arial" w:hAnsi="Arial" w:cs="Arial"/>
        <w:sz w:val="20"/>
      </w:rPr>
      <w:fldChar w:fldCharType="end"/>
    </w:r>
  </w:p>
  <w:p w14:paraId="08D0838A" w14:textId="77777777" w:rsidR="006A6223" w:rsidRDefault="006A6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650A3" w14:textId="77777777" w:rsidR="00BA51DE" w:rsidRDefault="00BA51DE" w:rsidP="007D0747">
      <w:r>
        <w:separator/>
      </w:r>
    </w:p>
  </w:footnote>
  <w:footnote w:type="continuationSeparator" w:id="0">
    <w:p w14:paraId="1F3D1CFB" w14:textId="77777777" w:rsidR="00BA51DE" w:rsidRDefault="00BA51DE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E3F1" w14:textId="5CAF5D33" w:rsidR="006A6223" w:rsidRDefault="006A6223" w:rsidP="008B18BB">
    <w:pPr>
      <w:pStyle w:val="Nagwek"/>
      <w:jc w:val="center"/>
    </w:pPr>
    <w:r w:rsidRPr="00F35E59">
      <w:rPr>
        <w:noProof/>
      </w:rPr>
      <w:drawing>
        <wp:anchor distT="0" distB="0" distL="114300" distR="114300" simplePos="0" relativeHeight="251659264" behindDoc="1" locked="0" layoutInCell="1" allowOverlap="1" wp14:anchorId="4E975EBE" wp14:editId="116FB6CC">
          <wp:simplePos x="0" y="0"/>
          <wp:positionH relativeFrom="column">
            <wp:posOffset>1009650</wp:posOffset>
          </wp:positionH>
          <wp:positionV relativeFrom="paragraph">
            <wp:posOffset>-295275</wp:posOffset>
          </wp:positionV>
          <wp:extent cx="5762625" cy="466725"/>
          <wp:effectExtent l="0" t="0" r="9525" b="9525"/>
          <wp:wrapTight wrapText="bothSides">
            <wp:wrapPolygon edited="0">
              <wp:start x="0" y="0"/>
              <wp:lineTo x="0" y="21159"/>
              <wp:lineTo x="21564" y="21159"/>
              <wp:lineTo x="21564" y="0"/>
              <wp:lineTo x="0" y="0"/>
            </wp:wrapPolygon>
          </wp:wrapTight>
          <wp:docPr id="49" name="Obraz 2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064B2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015C3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961"/>
    <w:multiLevelType w:val="hybridMultilevel"/>
    <w:tmpl w:val="0B587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86AD4"/>
    <w:multiLevelType w:val="hybridMultilevel"/>
    <w:tmpl w:val="98C2B628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F77"/>
    <w:multiLevelType w:val="hybridMultilevel"/>
    <w:tmpl w:val="9B245C2C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7FE1"/>
    <w:multiLevelType w:val="hybridMultilevel"/>
    <w:tmpl w:val="5B88D9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B6217"/>
    <w:multiLevelType w:val="hybridMultilevel"/>
    <w:tmpl w:val="10EEC018"/>
    <w:lvl w:ilvl="0" w:tplc="E4C8516C">
      <w:start w:val="1"/>
      <w:numFmt w:val="lowerLetter"/>
      <w:lvlText w:val="%1)"/>
      <w:lvlJc w:val="left"/>
      <w:pPr>
        <w:ind w:left="180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55470C"/>
    <w:multiLevelType w:val="hybridMultilevel"/>
    <w:tmpl w:val="7B26D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310AF8"/>
    <w:multiLevelType w:val="hybridMultilevel"/>
    <w:tmpl w:val="FB08F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2D66"/>
    <w:multiLevelType w:val="hybridMultilevel"/>
    <w:tmpl w:val="8DD21A9A"/>
    <w:lvl w:ilvl="0" w:tplc="DD5A45C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339B0"/>
    <w:multiLevelType w:val="hybridMultilevel"/>
    <w:tmpl w:val="56A0B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750D"/>
    <w:multiLevelType w:val="hybridMultilevel"/>
    <w:tmpl w:val="75EC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545"/>
    <w:multiLevelType w:val="hybridMultilevel"/>
    <w:tmpl w:val="720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60609"/>
    <w:multiLevelType w:val="hybridMultilevel"/>
    <w:tmpl w:val="8A44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058"/>
    <w:multiLevelType w:val="hybridMultilevel"/>
    <w:tmpl w:val="BF4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14067"/>
    <w:multiLevelType w:val="hybridMultilevel"/>
    <w:tmpl w:val="C7F69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D67F5"/>
    <w:multiLevelType w:val="multilevel"/>
    <w:tmpl w:val="DA34B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187748"/>
    <w:multiLevelType w:val="hybridMultilevel"/>
    <w:tmpl w:val="974CBF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A45020"/>
    <w:multiLevelType w:val="hybridMultilevel"/>
    <w:tmpl w:val="FDBCD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97DE5"/>
    <w:multiLevelType w:val="hybridMultilevel"/>
    <w:tmpl w:val="8EF6E3BC"/>
    <w:lvl w:ilvl="0" w:tplc="409C1F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61DE"/>
    <w:multiLevelType w:val="hybridMultilevel"/>
    <w:tmpl w:val="AA1A4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96CAA"/>
    <w:multiLevelType w:val="hybridMultilevel"/>
    <w:tmpl w:val="A90E0DB2"/>
    <w:lvl w:ilvl="0" w:tplc="AA529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2135B"/>
    <w:multiLevelType w:val="multilevel"/>
    <w:tmpl w:val="7D34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8" w15:restartNumberingAfterBreak="0">
    <w:nsid w:val="70E55FFA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D5F6E"/>
    <w:multiLevelType w:val="hybridMultilevel"/>
    <w:tmpl w:val="AAC6E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7E05"/>
    <w:multiLevelType w:val="hybridMultilevel"/>
    <w:tmpl w:val="10EEC018"/>
    <w:lvl w:ilvl="0" w:tplc="E4C8516C">
      <w:start w:val="1"/>
      <w:numFmt w:val="lowerLetter"/>
      <w:lvlText w:val="%1)"/>
      <w:lvlJc w:val="left"/>
      <w:pPr>
        <w:ind w:left="180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F2013"/>
    <w:multiLevelType w:val="hybridMultilevel"/>
    <w:tmpl w:val="769A5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02CF7"/>
    <w:multiLevelType w:val="multilevel"/>
    <w:tmpl w:val="6FB01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B5380"/>
    <w:multiLevelType w:val="multilevel"/>
    <w:tmpl w:val="36E42C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3"/>
  </w:num>
  <w:num w:numId="6">
    <w:abstractNumId w:val="25"/>
  </w:num>
  <w:num w:numId="7">
    <w:abstractNumId w:val="17"/>
  </w:num>
  <w:num w:numId="8">
    <w:abstractNumId w:val="8"/>
  </w:num>
  <w:num w:numId="9">
    <w:abstractNumId w:val="23"/>
  </w:num>
  <w:num w:numId="10">
    <w:abstractNumId w:val="24"/>
  </w:num>
  <w:num w:numId="11">
    <w:abstractNumId w:val="32"/>
  </w:num>
  <w:num w:numId="12">
    <w:abstractNumId w:val="29"/>
  </w:num>
  <w:num w:numId="13">
    <w:abstractNumId w:val="2"/>
  </w:num>
  <w:num w:numId="14">
    <w:abstractNumId w:val="21"/>
  </w:num>
  <w:num w:numId="15">
    <w:abstractNumId w:val="19"/>
  </w:num>
  <w:num w:numId="16">
    <w:abstractNumId w:val="10"/>
  </w:num>
  <w:num w:numId="17">
    <w:abstractNumId w:val="28"/>
  </w:num>
  <w:num w:numId="18">
    <w:abstractNumId w:val="31"/>
  </w:num>
  <w:num w:numId="19">
    <w:abstractNumId w:val="18"/>
  </w:num>
  <w:num w:numId="20">
    <w:abstractNumId w:val="12"/>
  </w:num>
  <w:num w:numId="21">
    <w:abstractNumId w:val="11"/>
  </w:num>
  <w:num w:numId="22">
    <w:abstractNumId w:val="0"/>
  </w:num>
  <w:num w:numId="23">
    <w:abstractNumId w:val="7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34"/>
  </w:num>
  <w:num w:numId="29">
    <w:abstractNumId w:val="26"/>
  </w:num>
  <w:num w:numId="30">
    <w:abstractNumId w:val="15"/>
  </w:num>
  <w:num w:numId="31">
    <w:abstractNumId w:val="16"/>
  </w:num>
  <w:num w:numId="32">
    <w:abstractNumId w:val="22"/>
  </w:num>
  <w:num w:numId="33">
    <w:abstractNumId w:val="6"/>
  </w:num>
  <w:num w:numId="34">
    <w:abstractNumId w:val="30"/>
  </w:num>
  <w:num w:numId="35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8CD"/>
    <w:rsid w:val="00001E3D"/>
    <w:rsid w:val="000035E4"/>
    <w:rsid w:val="00010FC2"/>
    <w:rsid w:val="0001540E"/>
    <w:rsid w:val="00021245"/>
    <w:rsid w:val="000217FD"/>
    <w:rsid w:val="00022322"/>
    <w:rsid w:val="00023FC3"/>
    <w:rsid w:val="00024810"/>
    <w:rsid w:val="00024E33"/>
    <w:rsid w:val="000250F0"/>
    <w:rsid w:val="00031A01"/>
    <w:rsid w:val="000321C8"/>
    <w:rsid w:val="00033620"/>
    <w:rsid w:val="00034233"/>
    <w:rsid w:val="0003785D"/>
    <w:rsid w:val="00043A34"/>
    <w:rsid w:val="00045A72"/>
    <w:rsid w:val="0004647A"/>
    <w:rsid w:val="000467AE"/>
    <w:rsid w:val="000470A1"/>
    <w:rsid w:val="00053EA0"/>
    <w:rsid w:val="00054224"/>
    <w:rsid w:val="00055794"/>
    <w:rsid w:val="00056012"/>
    <w:rsid w:val="000562D6"/>
    <w:rsid w:val="0005639A"/>
    <w:rsid w:val="00057466"/>
    <w:rsid w:val="000617C1"/>
    <w:rsid w:val="00061D33"/>
    <w:rsid w:val="0006224E"/>
    <w:rsid w:val="00062A51"/>
    <w:rsid w:val="00062D10"/>
    <w:rsid w:val="00064582"/>
    <w:rsid w:val="00067975"/>
    <w:rsid w:val="0007229E"/>
    <w:rsid w:val="000722DB"/>
    <w:rsid w:val="00073867"/>
    <w:rsid w:val="00073E65"/>
    <w:rsid w:val="00075945"/>
    <w:rsid w:val="00076722"/>
    <w:rsid w:val="00077BD6"/>
    <w:rsid w:val="00080B70"/>
    <w:rsid w:val="00082A7B"/>
    <w:rsid w:val="00082EC9"/>
    <w:rsid w:val="00083195"/>
    <w:rsid w:val="00083470"/>
    <w:rsid w:val="000853FE"/>
    <w:rsid w:val="00085D75"/>
    <w:rsid w:val="0008671D"/>
    <w:rsid w:val="00091C26"/>
    <w:rsid w:val="00097964"/>
    <w:rsid w:val="000A15AC"/>
    <w:rsid w:val="000A341C"/>
    <w:rsid w:val="000A404B"/>
    <w:rsid w:val="000A5C80"/>
    <w:rsid w:val="000A7C23"/>
    <w:rsid w:val="000B15A4"/>
    <w:rsid w:val="000B5216"/>
    <w:rsid w:val="000B7BF9"/>
    <w:rsid w:val="000C7793"/>
    <w:rsid w:val="000D03C0"/>
    <w:rsid w:val="000D4FBD"/>
    <w:rsid w:val="000D7290"/>
    <w:rsid w:val="000E0395"/>
    <w:rsid w:val="000E0FB2"/>
    <w:rsid w:val="000E230D"/>
    <w:rsid w:val="000E2A8D"/>
    <w:rsid w:val="000E32F6"/>
    <w:rsid w:val="000E6A3F"/>
    <w:rsid w:val="000E7760"/>
    <w:rsid w:val="000F04C4"/>
    <w:rsid w:val="000F45CE"/>
    <w:rsid w:val="000F4844"/>
    <w:rsid w:val="000F4B20"/>
    <w:rsid w:val="000F6CD4"/>
    <w:rsid w:val="000F6F22"/>
    <w:rsid w:val="00100D31"/>
    <w:rsid w:val="00102581"/>
    <w:rsid w:val="0010296A"/>
    <w:rsid w:val="001051AA"/>
    <w:rsid w:val="001062E6"/>
    <w:rsid w:val="0011144F"/>
    <w:rsid w:val="001118A6"/>
    <w:rsid w:val="001123FA"/>
    <w:rsid w:val="0011434B"/>
    <w:rsid w:val="00114B50"/>
    <w:rsid w:val="0011629D"/>
    <w:rsid w:val="00117A07"/>
    <w:rsid w:val="00117A8C"/>
    <w:rsid w:val="0012030F"/>
    <w:rsid w:val="00120C82"/>
    <w:rsid w:val="0012139C"/>
    <w:rsid w:val="001224EE"/>
    <w:rsid w:val="00124987"/>
    <w:rsid w:val="00133609"/>
    <w:rsid w:val="00137903"/>
    <w:rsid w:val="00137C53"/>
    <w:rsid w:val="00140D42"/>
    <w:rsid w:val="0014227C"/>
    <w:rsid w:val="00143A60"/>
    <w:rsid w:val="00143B8C"/>
    <w:rsid w:val="00145BF4"/>
    <w:rsid w:val="00145CB5"/>
    <w:rsid w:val="00146BF4"/>
    <w:rsid w:val="00146E47"/>
    <w:rsid w:val="00147AF8"/>
    <w:rsid w:val="00147C0E"/>
    <w:rsid w:val="0015012A"/>
    <w:rsid w:val="001502DF"/>
    <w:rsid w:val="0015127C"/>
    <w:rsid w:val="00151487"/>
    <w:rsid w:val="001527C0"/>
    <w:rsid w:val="00156524"/>
    <w:rsid w:val="0015660F"/>
    <w:rsid w:val="00156672"/>
    <w:rsid w:val="001567E0"/>
    <w:rsid w:val="00160213"/>
    <w:rsid w:val="001608C2"/>
    <w:rsid w:val="00161014"/>
    <w:rsid w:val="00163289"/>
    <w:rsid w:val="001705D3"/>
    <w:rsid w:val="00171160"/>
    <w:rsid w:val="0017191E"/>
    <w:rsid w:val="001721A9"/>
    <w:rsid w:val="00173CCA"/>
    <w:rsid w:val="001756CF"/>
    <w:rsid w:val="00176455"/>
    <w:rsid w:val="001765C9"/>
    <w:rsid w:val="001777E7"/>
    <w:rsid w:val="00180573"/>
    <w:rsid w:val="00182921"/>
    <w:rsid w:val="001831DC"/>
    <w:rsid w:val="0018417E"/>
    <w:rsid w:val="00184B91"/>
    <w:rsid w:val="00186487"/>
    <w:rsid w:val="001866AE"/>
    <w:rsid w:val="00190971"/>
    <w:rsid w:val="00191818"/>
    <w:rsid w:val="00194313"/>
    <w:rsid w:val="001A09F7"/>
    <w:rsid w:val="001A0E03"/>
    <w:rsid w:val="001B1BD6"/>
    <w:rsid w:val="001B2A86"/>
    <w:rsid w:val="001B3683"/>
    <w:rsid w:val="001C0FEE"/>
    <w:rsid w:val="001C114C"/>
    <w:rsid w:val="001C340A"/>
    <w:rsid w:val="001C4F6C"/>
    <w:rsid w:val="001C7323"/>
    <w:rsid w:val="001D02C1"/>
    <w:rsid w:val="001D13F9"/>
    <w:rsid w:val="001D38B6"/>
    <w:rsid w:val="001D6A6C"/>
    <w:rsid w:val="001E1316"/>
    <w:rsid w:val="001E2C14"/>
    <w:rsid w:val="001E4043"/>
    <w:rsid w:val="001E57DA"/>
    <w:rsid w:val="001E5A34"/>
    <w:rsid w:val="001E5AA3"/>
    <w:rsid w:val="001E76CE"/>
    <w:rsid w:val="001E7B66"/>
    <w:rsid w:val="001F0192"/>
    <w:rsid w:val="001F14EE"/>
    <w:rsid w:val="001F17B9"/>
    <w:rsid w:val="001F3146"/>
    <w:rsid w:val="001F4E54"/>
    <w:rsid w:val="001F7850"/>
    <w:rsid w:val="0020194F"/>
    <w:rsid w:val="00201CCE"/>
    <w:rsid w:val="002022CE"/>
    <w:rsid w:val="00202E78"/>
    <w:rsid w:val="00205CE6"/>
    <w:rsid w:val="00210601"/>
    <w:rsid w:val="002134B5"/>
    <w:rsid w:val="00214D5C"/>
    <w:rsid w:val="0021661A"/>
    <w:rsid w:val="00216DF8"/>
    <w:rsid w:val="00217E40"/>
    <w:rsid w:val="00221329"/>
    <w:rsid w:val="00221D05"/>
    <w:rsid w:val="00223109"/>
    <w:rsid w:val="00223CCF"/>
    <w:rsid w:val="00223E45"/>
    <w:rsid w:val="00224AAB"/>
    <w:rsid w:val="002266FB"/>
    <w:rsid w:val="00231B65"/>
    <w:rsid w:val="00233401"/>
    <w:rsid w:val="00235FCF"/>
    <w:rsid w:val="002364BD"/>
    <w:rsid w:val="00242041"/>
    <w:rsid w:val="00244DA1"/>
    <w:rsid w:val="00245276"/>
    <w:rsid w:val="00246F63"/>
    <w:rsid w:val="00247454"/>
    <w:rsid w:val="00247990"/>
    <w:rsid w:val="00252B77"/>
    <w:rsid w:val="00254C3C"/>
    <w:rsid w:val="00254CEF"/>
    <w:rsid w:val="00255905"/>
    <w:rsid w:val="00256033"/>
    <w:rsid w:val="00261458"/>
    <w:rsid w:val="00262691"/>
    <w:rsid w:val="0026275C"/>
    <w:rsid w:val="00262BD9"/>
    <w:rsid w:val="00266B8C"/>
    <w:rsid w:val="00266E89"/>
    <w:rsid w:val="00267729"/>
    <w:rsid w:val="00270578"/>
    <w:rsid w:val="0027174A"/>
    <w:rsid w:val="0027195E"/>
    <w:rsid w:val="00274008"/>
    <w:rsid w:val="00274C99"/>
    <w:rsid w:val="002767D0"/>
    <w:rsid w:val="00283246"/>
    <w:rsid w:val="00283647"/>
    <w:rsid w:val="002851AC"/>
    <w:rsid w:val="00292E8E"/>
    <w:rsid w:val="00296473"/>
    <w:rsid w:val="00296C4F"/>
    <w:rsid w:val="0029700D"/>
    <w:rsid w:val="002A0614"/>
    <w:rsid w:val="002A0684"/>
    <w:rsid w:val="002A0864"/>
    <w:rsid w:val="002A24AD"/>
    <w:rsid w:val="002A2B37"/>
    <w:rsid w:val="002A3D13"/>
    <w:rsid w:val="002A49D0"/>
    <w:rsid w:val="002A62E7"/>
    <w:rsid w:val="002B140C"/>
    <w:rsid w:val="002B2CB0"/>
    <w:rsid w:val="002B6598"/>
    <w:rsid w:val="002C01A7"/>
    <w:rsid w:val="002C03C8"/>
    <w:rsid w:val="002C2379"/>
    <w:rsid w:val="002C2BD7"/>
    <w:rsid w:val="002D2901"/>
    <w:rsid w:val="002D377D"/>
    <w:rsid w:val="002D7DB1"/>
    <w:rsid w:val="002E3CFA"/>
    <w:rsid w:val="002E42B7"/>
    <w:rsid w:val="002E44EA"/>
    <w:rsid w:val="002E6D6B"/>
    <w:rsid w:val="002E7B19"/>
    <w:rsid w:val="002F02BD"/>
    <w:rsid w:val="002F1DB8"/>
    <w:rsid w:val="002F2BBB"/>
    <w:rsid w:val="002F426C"/>
    <w:rsid w:val="002F454F"/>
    <w:rsid w:val="002F5241"/>
    <w:rsid w:val="002F5E24"/>
    <w:rsid w:val="0030194C"/>
    <w:rsid w:val="00303344"/>
    <w:rsid w:val="003037C4"/>
    <w:rsid w:val="0030460E"/>
    <w:rsid w:val="003060D6"/>
    <w:rsid w:val="003133B7"/>
    <w:rsid w:val="0031468C"/>
    <w:rsid w:val="003160DF"/>
    <w:rsid w:val="00316745"/>
    <w:rsid w:val="003178B7"/>
    <w:rsid w:val="00321365"/>
    <w:rsid w:val="0033007C"/>
    <w:rsid w:val="00330502"/>
    <w:rsid w:val="00336CEF"/>
    <w:rsid w:val="00337899"/>
    <w:rsid w:val="003400F9"/>
    <w:rsid w:val="003444C3"/>
    <w:rsid w:val="00344D09"/>
    <w:rsid w:val="00345CBB"/>
    <w:rsid w:val="003513B5"/>
    <w:rsid w:val="00352F17"/>
    <w:rsid w:val="00354D8E"/>
    <w:rsid w:val="0035562D"/>
    <w:rsid w:val="00357904"/>
    <w:rsid w:val="00357A1E"/>
    <w:rsid w:val="00360EBF"/>
    <w:rsid w:val="00361115"/>
    <w:rsid w:val="00361B6D"/>
    <w:rsid w:val="003643E1"/>
    <w:rsid w:val="00364A9E"/>
    <w:rsid w:val="0036568F"/>
    <w:rsid w:val="00365D6C"/>
    <w:rsid w:val="00370476"/>
    <w:rsid w:val="003704AF"/>
    <w:rsid w:val="003707F8"/>
    <w:rsid w:val="00370913"/>
    <w:rsid w:val="00370FD0"/>
    <w:rsid w:val="003714DF"/>
    <w:rsid w:val="00373C12"/>
    <w:rsid w:val="003744EC"/>
    <w:rsid w:val="00377004"/>
    <w:rsid w:val="00381F00"/>
    <w:rsid w:val="00382CF5"/>
    <w:rsid w:val="003854AF"/>
    <w:rsid w:val="00386472"/>
    <w:rsid w:val="00391190"/>
    <w:rsid w:val="003912A5"/>
    <w:rsid w:val="003914F2"/>
    <w:rsid w:val="003918FC"/>
    <w:rsid w:val="003935CA"/>
    <w:rsid w:val="003956D4"/>
    <w:rsid w:val="00395896"/>
    <w:rsid w:val="003A0A6F"/>
    <w:rsid w:val="003A4007"/>
    <w:rsid w:val="003B52B3"/>
    <w:rsid w:val="003B5AD6"/>
    <w:rsid w:val="003D09C6"/>
    <w:rsid w:val="003D1468"/>
    <w:rsid w:val="003D1B25"/>
    <w:rsid w:val="003D311F"/>
    <w:rsid w:val="003D459A"/>
    <w:rsid w:val="003D4E2C"/>
    <w:rsid w:val="003E2709"/>
    <w:rsid w:val="003E3C40"/>
    <w:rsid w:val="003F335A"/>
    <w:rsid w:val="003F46F6"/>
    <w:rsid w:val="003F6845"/>
    <w:rsid w:val="00400C00"/>
    <w:rsid w:val="00400E1C"/>
    <w:rsid w:val="004031A4"/>
    <w:rsid w:val="00403A4F"/>
    <w:rsid w:val="00405704"/>
    <w:rsid w:val="00406BC3"/>
    <w:rsid w:val="00410F2A"/>
    <w:rsid w:val="00412028"/>
    <w:rsid w:val="00414268"/>
    <w:rsid w:val="00415ED0"/>
    <w:rsid w:val="0042236F"/>
    <w:rsid w:val="004225E3"/>
    <w:rsid w:val="00427082"/>
    <w:rsid w:val="00431D6B"/>
    <w:rsid w:val="004335E7"/>
    <w:rsid w:val="004343C2"/>
    <w:rsid w:val="004401F3"/>
    <w:rsid w:val="00443982"/>
    <w:rsid w:val="00443B97"/>
    <w:rsid w:val="00445F66"/>
    <w:rsid w:val="004509C5"/>
    <w:rsid w:val="0045126B"/>
    <w:rsid w:val="00452785"/>
    <w:rsid w:val="00452E4C"/>
    <w:rsid w:val="00453399"/>
    <w:rsid w:val="00453AF0"/>
    <w:rsid w:val="00455928"/>
    <w:rsid w:val="00455B22"/>
    <w:rsid w:val="004611A0"/>
    <w:rsid w:val="004613F3"/>
    <w:rsid w:val="0046236B"/>
    <w:rsid w:val="00462AC6"/>
    <w:rsid w:val="0046396C"/>
    <w:rsid w:val="004643C2"/>
    <w:rsid w:val="00465AD0"/>
    <w:rsid w:val="00465D5B"/>
    <w:rsid w:val="00465DCF"/>
    <w:rsid w:val="004660F7"/>
    <w:rsid w:val="00467729"/>
    <w:rsid w:val="00470FD2"/>
    <w:rsid w:val="004712F9"/>
    <w:rsid w:val="00472B22"/>
    <w:rsid w:val="00473B44"/>
    <w:rsid w:val="0047765D"/>
    <w:rsid w:val="00477E7D"/>
    <w:rsid w:val="0048107D"/>
    <w:rsid w:val="004829E9"/>
    <w:rsid w:val="004837FD"/>
    <w:rsid w:val="004847FC"/>
    <w:rsid w:val="0048582F"/>
    <w:rsid w:val="00490307"/>
    <w:rsid w:val="00491B33"/>
    <w:rsid w:val="00492979"/>
    <w:rsid w:val="0049408E"/>
    <w:rsid w:val="004947CF"/>
    <w:rsid w:val="00495916"/>
    <w:rsid w:val="00496896"/>
    <w:rsid w:val="00497935"/>
    <w:rsid w:val="004A0311"/>
    <w:rsid w:val="004A3D08"/>
    <w:rsid w:val="004A5DD2"/>
    <w:rsid w:val="004A66A8"/>
    <w:rsid w:val="004B2994"/>
    <w:rsid w:val="004B32B7"/>
    <w:rsid w:val="004B5A7D"/>
    <w:rsid w:val="004B762F"/>
    <w:rsid w:val="004C18E1"/>
    <w:rsid w:val="004C327D"/>
    <w:rsid w:val="004C3C13"/>
    <w:rsid w:val="004C48EF"/>
    <w:rsid w:val="004C65D8"/>
    <w:rsid w:val="004C7131"/>
    <w:rsid w:val="004C7743"/>
    <w:rsid w:val="004C7DB2"/>
    <w:rsid w:val="004D2376"/>
    <w:rsid w:val="004D396A"/>
    <w:rsid w:val="004D3C46"/>
    <w:rsid w:val="004D603B"/>
    <w:rsid w:val="004D7384"/>
    <w:rsid w:val="004E06CD"/>
    <w:rsid w:val="004E1587"/>
    <w:rsid w:val="004E48D2"/>
    <w:rsid w:val="004E591B"/>
    <w:rsid w:val="004E7E86"/>
    <w:rsid w:val="004F049C"/>
    <w:rsid w:val="004F11F0"/>
    <w:rsid w:val="004F2E5A"/>
    <w:rsid w:val="004F40AE"/>
    <w:rsid w:val="004F4BA3"/>
    <w:rsid w:val="004F6099"/>
    <w:rsid w:val="004F7605"/>
    <w:rsid w:val="004F7958"/>
    <w:rsid w:val="00500581"/>
    <w:rsid w:val="005007E2"/>
    <w:rsid w:val="005013D8"/>
    <w:rsid w:val="005019CD"/>
    <w:rsid w:val="00503205"/>
    <w:rsid w:val="005041CE"/>
    <w:rsid w:val="005042E9"/>
    <w:rsid w:val="0050625D"/>
    <w:rsid w:val="0050630F"/>
    <w:rsid w:val="00507175"/>
    <w:rsid w:val="00511BCC"/>
    <w:rsid w:val="00512B71"/>
    <w:rsid w:val="005141BE"/>
    <w:rsid w:val="005145DC"/>
    <w:rsid w:val="005178C6"/>
    <w:rsid w:val="005202F3"/>
    <w:rsid w:val="00520E1D"/>
    <w:rsid w:val="005215D5"/>
    <w:rsid w:val="005269E9"/>
    <w:rsid w:val="00526E74"/>
    <w:rsid w:val="005275AA"/>
    <w:rsid w:val="00530047"/>
    <w:rsid w:val="0053158E"/>
    <w:rsid w:val="0053760E"/>
    <w:rsid w:val="005407B2"/>
    <w:rsid w:val="00541DD7"/>
    <w:rsid w:val="00542B38"/>
    <w:rsid w:val="0054323C"/>
    <w:rsid w:val="00545DDA"/>
    <w:rsid w:val="00554BF6"/>
    <w:rsid w:val="00556C3B"/>
    <w:rsid w:val="00560F8D"/>
    <w:rsid w:val="005655EC"/>
    <w:rsid w:val="00567335"/>
    <w:rsid w:val="005700BD"/>
    <w:rsid w:val="00573F3B"/>
    <w:rsid w:val="0058055F"/>
    <w:rsid w:val="005806F7"/>
    <w:rsid w:val="005820AA"/>
    <w:rsid w:val="005843C5"/>
    <w:rsid w:val="005879A2"/>
    <w:rsid w:val="00590433"/>
    <w:rsid w:val="00593CAB"/>
    <w:rsid w:val="00596214"/>
    <w:rsid w:val="005A0A06"/>
    <w:rsid w:val="005A64FA"/>
    <w:rsid w:val="005B0E3D"/>
    <w:rsid w:val="005C2CAF"/>
    <w:rsid w:val="005C2D93"/>
    <w:rsid w:val="005C58DD"/>
    <w:rsid w:val="005C6266"/>
    <w:rsid w:val="005C7258"/>
    <w:rsid w:val="005D04A9"/>
    <w:rsid w:val="005D0CC2"/>
    <w:rsid w:val="005D101E"/>
    <w:rsid w:val="005D1E84"/>
    <w:rsid w:val="005D2F2A"/>
    <w:rsid w:val="005D2F35"/>
    <w:rsid w:val="005D46DF"/>
    <w:rsid w:val="005D785C"/>
    <w:rsid w:val="005E00A1"/>
    <w:rsid w:val="005E3CDF"/>
    <w:rsid w:val="005E4339"/>
    <w:rsid w:val="005E61EF"/>
    <w:rsid w:val="005F4CA0"/>
    <w:rsid w:val="005F7012"/>
    <w:rsid w:val="005F7B9F"/>
    <w:rsid w:val="006005E6"/>
    <w:rsid w:val="00610068"/>
    <w:rsid w:val="00611099"/>
    <w:rsid w:val="006154AD"/>
    <w:rsid w:val="006213D4"/>
    <w:rsid w:val="0062175B"/>
    <w:rsid w:val="00622391"/>
    <w:rsid w:val="00622ADC"/>
    <w:rsid w:val="00623AFF"/>
    <w:rsid w:val="00624B6D"/>
    <w:rsid w:val="00627825"/>
    <w:rsid w:val="00630FC5"/>
    <w:rsid w:val="00631FDF"/>
    <w:rsid w:val="006326BA"/>
    <w:rsid w:val="00635917"/>
    <w:rsid w:val="00636B30"/>
    <w:rsid w:val="00636EEA"/>
    <w:rsid w:val="0063760B"/>
    <w:rsid w:val="006400C3"/>
    <w:rsid w:val="006410FC"/>
    <w:rsid w:val="00643AF1"/>
    <w:rsid w:val="00646015"/>
    <w:rsid w:val="0064649F"/>
    <w:rsid w:val="00650E56"/>
    <w:rsid w:val="006523EA"/>
    <w:rsid w:val="00652823"/>
    <w:rsid w:val="00653405"/>
    <w:rsid w:val="0065551E"/>
    <w:rsid w:val="00656121"/>
    <w:rsid w:val="0065637A"/>
    <w:rsid w:val="006575AF"/>
    <w:rsid w:val="0066496E"/>
    <w:rsid w:val="00671AFC"/>
    <w:rsid w:val="00671B26"/>
    <w:rsid w:val="0067217F"/>
    <w:rsid w:val="006738F1"/>
    <w:rsid w:val="00675BB7"/>
    <w:rsid w:val="00680E0A"/>
    <w:rsid w:val="006816DC"/>
    <w:rsid w:val="006855F7"/>
    <w:rsid w:val="00686179"/>
    <w:rsid w:val="006872EC"/>
    <w:rsid w:val="00693D4A"/>
    <w:rsid w:val="006949B2"/>
    <w:rsid w:val="00695257"/>
    <w:rsid w:val="006955C4"/>
    <w:rsid w:val="006960FF"/>
    <w:rsid w:val="0069710F"/>
    <w:rsid w:val="0069726C"/>
    <w:rsid w:val="006A0D3B"/>
    <w:rsid w:val="006A16B6"/>
    <w:rsid w:val="006A242F"/>
    <w:rsid w:val="006A3119"/>
    <w:rsid w:val="006A45AA"/>
    <w:rsid w:val="006A6223"/>
    <w:rsid w:val="006A6CE6"/>
    <w:rsid w:val="006A7732"/>
    <w:rsid w:val="006A7B51"/>
    <w:rsid w:val="006B06E7"/>
    <w:rsid w:val="006B0A22"/>
    <w:rsid w:val="006B1242"/>
    <w:rsid w:val="006B289F"/>
    <w:rsid w:val="006B35F1"/>
    <w:rsid w:val="006B36C8"/>
    <w:rsid w:val="006B38B2"/>
    <w:rsid w:val="006B5450"/>
    <w:rsid w:val="006B5F6B"/>
    <w:rsid w:val="006C014E"/>
    <w:rsid w:val="006C141D"/>
    <w:rsid w:val="006C62A4"/>
    <w:rsid w:val="006C6720"/>
    <w:rsid w:val="006D4B02"/>
    <w:rsid w:val="006D4CBD"/>
    <w:rsid w:val="006D675F"/>
    <w:rsid w:val="006D741A"/>
    <w:rsid w:val="006D7D60"/>
    <w:rsid w:val="006E011D"/>
    <w:rsid w:val="006E2918"/>
    <w:rsid w:val="006E6CD8"/>
    <w:rsid w:val="006F07A9"/>
    <w:rsid w:val="006F564B"/>
    <w:rsid w:val="006F7DA4"/>
    <w:rsid w:val="00702BD8"/>
    <w:rsid w:val="0070320E"/>
    <w:rsid w:val="00703F7D"/>
    <w:rsid w:val="00703FBB"/>
    <w:rsid w:val="007110FD"/>
    <w:rsid w:val="0071347C"/>
    <w:rsid w:val="00715B49"/>
    <w:rsid w:val="00716C1E"/>
    <w:rsid w:val="00717350"/>
    <w:rsid w:val="00721A9F"/>
    <w:rsid w:val="00722352"/>
    <w:rsid w:val="00722547"/>
    <w:rsid w:val="00722798"/>
    <w:rsid w:val="007243DA"/>
    <w:rsid w:val="007302A0"/>
    <w:rsid w:val="00732AD0"/>
    <w:rsid w:val="0073396F"/>
    <w:rsid w:val="007365ED"/>
    <w:rsid w:val="00740436"/>
    <w:rsid w:val="00741A7E"/>
    <w:rsid w:val="0074511C"/>
    <w:rsid w:val="007455C5"/>
    <w:rsid w:val="00747E0C"/>
    <w:rsid w:val="007504BC"/>
    <w:rsid w:val="0075088E"/>
    <w:rsid w:val="00751C97"/>
    <w:rsid w:val="00754EB9"/>
    <w:rsid w:val="00754F6C"/>
    <w:rsid w:val="007558BA"/>
    <w:rsid w:val="007577A9"/>
    <w:rsid w:val="007622EC"/>
    <w:rsid w:val="00762872"/>
    <w:rsid w:val="00764559"/>
    <w:rsid w:val="007704AB"/>
    <w:rsid w:val="007709D6"/>
    <w:rsid w:val="0077116A"/>
    <w:rsid w:val="0077212E"/>
    <w:rsid w:val="00775EE5"/>
    <w:rsid w:val="007812F8"/>
    <w:rsid w:val="007821C2"/>
    <w:rsid w:val="00787DDD"/>
    <w:rsid w:val="00793097"/>
    <w:rsid w:val="00794D50"/>
    <w:rsid w:val="007A0D4F"/>
    <w:rsid w:val="007A1051"/>
    <w:rsid w:val="007A48E3"/>
    <w:rsid w:val="007A60D4"/>
    <w:rsid w:val="007A6A70"/>
    <w:rsid w:val="007A7816"/>
    <w:rsid w:val="007B292A"/>
    <w:rsid w:val="007B34DA"/>
    <w:rsid w:val="007B3CF8"/>
    <w:rsid w:val="007C00D4"/>
    <w:rsid w:val="007C20C4"/>
    <w:rsid w:val="007C3D27"/>
    <w:rsid w:val="007C7317"/>
    <w:rsid w:val="007C7358"/>
    <w:rsid w:val="007D0747"/>
    <w:rsid w:val="007D2BCE"/>
    <w:rsid w:val="007D2EBB"/>
    <w:rsid w:val="007D5CAF"/>
    <w:rsid w:val="007E0542"/>
    <w:rsid w:val="007E2952"/>
    <w:rsid w:val="007E624D"/>
    <w:rsid w:val="007E6A11"/>
    <w:rsid w:val="007E6BD1"/>
    <w:rsid w:val="007E6C19"/>
    <w:rsid w:val="007E7938"/>
    <w:rsid w:val="007F2901"/>
    <w:rsid w:val="007F2CDF"/>
    <w:rsid w:val="007F3D1B"/>
    <w:rsid w:val="007F3DD6"/>
    <w:rsid w:val="007F45B8"/>
    <w:rsid w:val="007F6B78"/>
    <w:rsid w:val="008003AA"/>
    <w:rsid w:val="00805387"/>
    <w:rsid w:val="008103E4"/>
    <w:rsid w:val="008113B9"/>
    <w:rsid w:val="008114ED"/>
    <w:rsid w:val="0081156C"/>
    <w:rsid w:val="00813B93"/>
    <w:rsid w:val="0081611B"/>
    <w:rsid w:val="008164F9"/>
    <w:rsid w:val="0082036A"/>
    <w:rsid w:val="00820ACE"/>
    <w:rsid w:val="00825911"/>
    <w:rsid w:val="008268AE"/>
    <w:rsid w:val="008268F7"/>
    <w:rsid w:val="008273F0"/>
    <w:rsid w:val="008274FA"/>
    <w:rsid w:val="00831178"/>
    <w:rsid w:val="008365DA"/>
    <w:rsid w:val="00843F75"/>
    <w:rsid w:val="00844830"/>
    <w:rsid w:val="008452FD"/>
    <w:rsid w:val="00846D6F"/>
    <w:rsid w:val="00846E68"/>
    <w:rsid w:val="00852536"/>
    <w:rsid w:val="0085378E"/>
    <w:rsid w:val="00853A24"/>
    <w:rsid w:val="0085662A"/>
    <w:rsid w:val="00860B3A"/>
    <w:rsid w:val="00861395"/>
    <w:rsid w:val="00861EF2"/>
    <w:rsid w:val="008636E6"/>
    <w:rsid w:val="00866C41"/>
    <w:rsid w:val="00870CCA"/>
    <w:rsid w:val="00870E96"/>
    <w:rsid w:val="00872B67"/>
    <w:rsid w:val="008777CC"/>
    <w:rsid w:val="00880BB3"/>
    <w:rsid w:val="00881674"/>
    <w:rsid w:val="00883C25"/>
    <w:rsid w:val="008868B4"/>
    <w:rsid w:val="00886CD9"/>
    <w:rsid w:val="00891E72"/>
    <w:rsid w:val="0089394A"/>
    <w:rsid w:val="00895FEC"/>
    <w:rsid w:val="008A7548"/>
    <w:rsid w:val="008A7AD9"/>
    <w:rsid w:val="008B0A46"/>
    <w:rsid w:val="008B18BB"/>
    <w:rsid w:val="008B2096"/>
    <w:rsid w:val="008B2295"/>
    <w:rsid w:val="008B4091"/>
    <w:rsid w:val="008B457E"/>
    <w:rsid w:val="008B6361"/>
    <w:rsid w:val="008C0A08"/>
    <w:rsid w:val="008C0E03"/>
    <w:rsid w:val="008C2DBE"/>
    <w:rsid w:val="008C40DA"/>
    <w:rsid w:val="008C584A"/>
    <w:rsid w:val="008C6508"/>
    <w:rsid w:val="008C667D"/>
    <w:rsid w:val="008E092D"/>
    <w:rsid w:val="008E3F0F"/>
    <w:rsid w:val="008E58D2"/>
    <w:rsid w:val="008E596A"/>
    <w:rsid w:val="008E64DA"/>
    <w:rsid w:val="008E76A0"/>
    <w:rsid w:val="008E7E13"/>
    <w:rsid w:val="008F3C30"/>
    <w:rsid w:val="008F3ED0"/>
    <w:rsid w:val="008F4049"/>
    <w:rsid w:val="008F6C0C"/>
    <w:rsid w:val="009010C1"/>
    <w:rsid w:val="00904DD6"/>
    <w:rsid w:val="00905052"/>
    <w:rsid w:val="00906EA7"/>
    <w:rsid w:val="00910412"/>
    <w:rsid w:val="009109C8"/>
    <w:rsid w:val="0091349D"/>
    <w:rsid w:val="00915960"/>
    <w:rsid w:val="00917525"/>
    <w:rsid w:val="00921240"/>
    <w:rsid w:val="00921F32"/>
    <w:rsid w:val="009242EA"/>
    <w:rsid w:val="00924AA0"/>
    <w:rsid w:val="009277D1"/>
    <w:rsid w:val="00927A49"/>
    <w:rsid w:val="00927C3E"/>
    <w:rsid w:val="00927EF3"/>
    <w:rsid w:val="00931721"/>
    <w:rsid w:val="009339FB"/>
    <w:rsid w:val="009413F7"/>
    <w:rsid w:val="00942926"/>
    <w:rsid w:val="0094473A"/>
    <w:rsid w:val="00950A64"/>
    <w:rsid w:val="0095363B"/>
    <w:rsid w:val="0095402C"/>
    <w:rsid w:val="009551CD"/>
    <w:rsid w:val="00957148"/>
    <w:rsid w:val="0096139C"/>
    <w:rsid w:val="00965A3B"/>
    <w:rsid w:val="00965A87"/>
    <w:rsid w:val="00966575"/>
    <w:rsid w:val="009668EE"/>
    <w:rsid w:val="00973321"/>
    <w:rsid w:val="009735FC"/>
    <w:rsid w:val="0097534F"/>
    <w:rsid w:val="00976926"/>
    <w:rsid w:val="00976BC8"/>
    <w:rsid w:val="009778D3"/>
    <w:rsid w:val="00981FD8"/>
    <w:rsid w:val="00982242"/>
    <w:rsid w:val="009852D8"/>
    <w:rsid w:val="00992FC1"/>
    <w:rsid w:val="009930C6"/>
    <w:rsid w:val="00994886"/>
    <w:rsid w:val="00995518"/>
    <w:rsid w:val="00996E29"/>
    <w:rsid w:val="00996EDC"/>
    <w:rsid w:val="009A0FFF"/>
    <w:rsid w:val="009A21D6"/>
    <w:rsid w:val="009A4A28"/>
    <w:rsid w:val="009B0621"/>
    <w:rsid w:val="009B1009"/>
    <w:rsid w:val="009B3412"/>
    <w:rsid w:val="009B62E1"/>
    <w:rsid w:val="009C02CA"/>
    <w:rsid w:val="009C25C6"/>
    <w:rsid w:val="009C279F"/>
    <w:rsid w:val="009C2C70"/>
    <w:rsid w:val="009C59FE"/>
    <w:rsid w:val="009C6304"/>
    <w:rsid w:val="009C7854"/>
    <w:rsid w:val="009D0650"/>
    <w:rsid w:val="009D06E8"/>
    <w:rsid w:val="009D09A8"/>
    <w:rsid w:val="009D12A1"/>
    <w:rsid w:val="009D2563"/>
    <w:rsid w:val="009D3549"/>
    <w:rsid w:val="009E578E"/>
    <w:rsid w:val="009E58A4"/>
    <w:rsid w:val="009F0241"/>
    <w:rsid w:val="009F08A3"/>
    <w:rsid w:val="009F27B8"/>
    <w:rsid w:val="009F417F"/>
    <w:rsid w:val="00A01924"/>
    <w:rsid w:val="00A04294"/>
    <w:rsid w:val="00A0735A"/>
    <w:rsid w:val="00A10AB3"/>
    <w:rsid w:val="00A13A17"/>
    <w:rsid w:val="00A162B8"/>
    <w:rsid w:val="00A16CBC"/>
    <w:rsid w:val="00A2057F"/>
    <w:rsid w:val="00A21543"/>
    <w:rsid w:val="00A21867"/>
    <w:rsid w:val="00A239CE"/>
    <w:rsid w:val="00A26004"/>
    <w:rsid w:val="00A26005"/>
    <w:rsid w:val="00A30D86"/>
    <w:rsid w:val="00A310D6"/>
    <w:rsid w:val="00A32BF7"/>
    <w:rsid w:val="00A415DD"/>
    <w:rsid w:val="00A42B13"/>
    <w:rsid w:val="00A44EC5"/>
    <w:rsid w:val="00A45B41"/>
    <w:rsid w:val="00A45F28"/>
    <w:rsid w:val="00A46B87"/>
    <w:rsid w:val="00A5230C"/>
    <w:rsid w:val="00A52F0F"/>
    <w:rsid w:val="00A536CF"/>
    <w:rsid w:val="00A53BD5"/>
    <w:rsid w:val="00A570C6"/>
    <w:rsid w:val="00A63CA6"/>
    <w:rsid w:val="00A64315"/>
    <w:rsid w:val="00A65F34"/>
    <w:rsid w:val="00A66C05"/>
    <w:rsid w:val="00A67E5D"/>
    <w:rsid w:val="00A70ADF"/>
    <w:rsid w:val="00A71195"/>
    <w:rsid w:val="00A73310"/>
    <w:rsid w:val="00A74535"/>
    <w:rsid w:val="00A769C5"/>
    <w:rsid w:val="00A806A2"/>
    <w:rsid w:val="00A80A38"/>
    <w:rsid w:val="00A84409"/>
    <w:rsid w:val="00A847D9"/>
    <w:rsid w:val="00A855DB"/>
    <w:rsid w:val="00A86CD4"/>
    <w:rsid w:val="00A86D78"/>
    <w:rsid w:val="00A90C12"/>
    <w:rsid w:val="00A90E75"/>
    <w:rsid w:val="00A92633"/>
    <w:rsid w:val="00A92A3B"/>
    <w:rsid w:val="00A930BC"/>
    <w:rsid w:val="00A93A20"/>
    <w:rsid w:val="00A96460"/>
    <w:rsid w:val="00A969CF"/>
    <w:rsid w:val="00A96C8E"/>
    <w:rsid w:val="00AA0A65"/>
    <w:rsid w:val="00AA0F58"/>
    <w:rsid w:val="00AA5DFD"/>
    <w:rsid w:val="00AA7557"/>
    <w:rsid w:val="00AA76C9"/>
    <w:rsid w:val="00AB3904"/>
    <w:rsid w:val="00AB6775"/>
    <w:rsid w:val="00AB67E6"/>
    <w:rsid w:val="00AC07AE"/>
    <w:rsid w:val="00AC1F9A"/>
    <w:rsid w:val="00AC292C"/>
    <w:rsid w:val="00AC5326"/>
    <w:rsid w:val="00AC6B95"/>
    <w:rsid w:val="00AC705B"/>
    <w:rsid w:val="00AE2EF5"/>
    <w:rsid w:val="00AF0F87"/>
    <w:rsid w:val="00AF1A88"/>
    <w:rsid w:val="00AF2A7C"/>
    <w:rsid w:val="00AF3418"/>
    <w:rsid w:val="00AF3B7F"/>
    <w:rsid w:val="00AF449A"/>
    <w:rsid w:val="00AF55A2"/>
    <w:rsid w:val="00AF5B17"/>
    <w:rsid w:val="00AF5F95"/>
    <w:rsid w:val="00AF6AB1"/>
    <w:rsid w:val="00B007B6"/>
    <w:rsid w:val="00B02355"/>
    <w:rsid w:val="00B032D4"/>
    <w:rsid w:val="00B048A9"/>
    <w:rsid w:val="00B10737"/>
    <w:rsid w:val="00B1106D"/>
    <w:rsid w:val="00B11298"/>
    <w:rsid w:val="00B13798"/>
    <w:rsid w:val="00B15419"/>
    <w:rsid w:val="00B157AC"/>
    <w:rsid w:val="00B16F7D"/>
    <w:rsid w:val="00B176EB"/>
    <w:rsid w:val="00B225CA"/>
    <w:rsid w:val="00B225D7"/>
    <w:rsid w:val="00B22FF4"/>
    <w:rsid w:val="00B23A14"/>
    <w:rsid w:val="00B24A53"/>
    <w:rsid w:val="00B24E55"/>
    <w:rsid w:val="00B269EB"/>
    <w:rsid w:val="00B2753C"/>
    <w:rsid w:val="00B30675"/>
    <w:rsid w:val="00B31AF2"/>
    <w:rsid w:val="00B324FC"/>
    <w:rsid w:val="00B32D8F"/>
    <w:rsid w:val="00B335E5"/>
    <w:rsid w:val="00B36884"/>
    <w:rsid w:val="00B40BFB"/>
    <w:rsid w:val="00B41161"/>
    <w:rsid w:val="00B42C67"/>
    <w:rsid w:val="00B435C5"/>
    <w:rsid w:val="00B45FF3"/>
    <w:rsid w:val="00B465A6"/>
    <w:rsid w:val="00B47797"/>
    <w:rsid w:val="00B5165D"/>
    <w:rsid w:val="00B54F97"/>
    <w:rsid w:val="00B552CC"/>
    <w:rsid w:val="00B57C1B"/>
    <w:rsid w:val="00B628AA"/>
    <w:rsid w:val="00B66E90"/>
    <w:rsid w:val="00B703FC"/>
    <w:rsid w:val="00B73C46"/>
    <w:rsid w:val="00B7435D"/>
    <w:rsid w:val="00B76E2D"/>
    <w:rsid w:val="00B80A4A"/>
    <w:rsid w:val="00B81710"/>
    <w:rsid w:val="00B85141"/>
    <w:rsid w:val="00B85368"/>
    <w:rsid w:val="00B875C0"/>
    <w:rsid w:val="00B901F4"/>
    <w:rsid w:val="00B916EF"/>
    <w:rsid w:val="00B92641"/>
    <w:rsid w:val="00B92769"/>
    <w:rsid w:val="00B97145"/>
    <w:rsid w:val="00BA0049"/>
    <w:rsid w:val="00BA0AFE"/>
    <w:rsid w:val="00BA34A8"/>
    <w:rsid w:val="00BA4C48"/>
    <w:rsid w:val="00BA50D1"/>
    <w:rsid w:val="00BA51DE"/>
    <w:rsid w:val="00BA57E5"/>
    <w:rsid w:val="00BA758C"/>
    <w:rsid w:val="00BB1E7D"/>
    <w:rsid w:val="00BB2937"/>
    <w:rsid w:val="00BB7139"/>
    <w:rsid w:val="00BB7485"/>
    <w:rsid w:val="00BC017B"/>
    <w:rsid w:val="00BC1661"/>
    <w:rsid w:val="00BC4B6A"/>
    <w:rsid w:val="00BD0965"/>
    <w:rsid w:val="00BD1789"/>
    <w:rsid w:val="00BD19B6"/>
    <w:rsid w:val="00BD360A"/>
    <w:rsid w:val="00BD73D8"/>
    <w:rsid w:val="00BE1FBC"/>
    <w:rsid w:val="00BE2AB2"/>
    <w:rsid w:val="00BE3E5F"/>
    <w:rsid w:val="00BE403A"/>
    <w:rsid w:val="00BE40D4"/>
    <w:rsid w:val="00BE4FB1"/>
    <w:rsid w:val="00BE5BAD"/>
    <w:rsid w:val="00BF0463"/>
    <w:rsid w:val="00BF0AF6"/>
    <w:rsid w:val="00BF1297"/>
    <w:rsid w:val="00BF70B2"/>
    <w:rsid w:val="00C00178"/>
    <w:rsid w:val="00C02552"/>
    <w:rsid w:val="00C049E4"/>
    <w:rsid w:val="00C06608"/>
    <w:rsid w:val="00C1002F"/>
    <w:rsid w:val="00C10C2C"/>
    <w:rsid w:val="00C12C36"/>
    <w:rsid w:val="00C12E7F"/>
    <w:rsid w:val="00C1308B"/>
    <w:rsid w:val="00C133D3"/>
    <w:rsid w:val="00C1393F"/>
    <w:rsid w:val="00C1439B"/>
    <w:rsid w:val="00C15597"/>
    <w:rsid w:val="00C169FB"/>
    <w:rsid w:val="00C17386"/>
    <w:rsid w:val="00C17FB5"/>
    <w:rsid w:val="00C200C2"/>
    <w:rsid w:val="00C20D71"/>
    <w:rsid w:val="00C2351E"/>
    <w:rsid w:val="00C25C80"/>
    <w:rsid w:val="00C2618B"/>
    <w:rsid w:val="00C33720"/>
    <w:rsid w:val="00C33A7B"/>
    <w:rsid w:val="00C34785"/>
    <w:rsid w:val="00C35FA4"/>
    <w:rsid w:val="00C36E36"/>
    <w:rsid w:val="00C4090E"/>
    <w:rsid w:val="00C42E64"/>
    <w:rsid w:val="00C45386"/>
    <w:rsid w:val="00C457C7"/>
    <w:rsid w:val="00C45DBE"/>
    <w:rsid w:val="00C46FEE"/>
    <w:rsid w:val="00C51EF8"/>
    <w:rsid w:val="00C52480"/>
    <w:rsid w:val="00C5382E"/>
    <w:rsid w:val="00C54608"/>
    <w:rsid w:val="00C60838"/>
    <w:rsid w:val="00C60ADD"/>
    <w:rsid w:val="00C61591"/>
    <w:rsid w:val="00C62D7B"/>
    <w:rsid w:val="00C71A98"/>
    <w:rsid w:val="00C74582"/>
    <w:rsid w:val="00C7487C"/>
    <w:rsid w:val="00C75921"/>
    <w:rsid w:val="00C759EE"/>
    <w:rsid w:val="00C7760B"/>
    <w:rsid w:val="00C812FF"/>
    <w:rsid w:val="00C82B02"/>
    <w:rsid w:val="00C8392D"/>
    <w:rsid w:val="00C8473B"/>
    <w:rsid w:val="00C87DBC"/>
    <w:rsid w:val="00C9003B"/>
    <w:rsid w:val="00C90040"/>
    <w:rsid w:val="00C9095C"/>
    <w:rsid w:val="00C91C38"/>
    <w:rsid w:val="00C91D1F"/>
    <w:rsid w:val="00C92CD7"/>
    <w:rsid w:val="00C93FDD"/>
    <w:rsid w:val="00C96D9C"/>
    <w:rsid w:val="00C97A31"/>
    <w:rsid w:val="00C97EE3"/>
    <w:rsid w:val="00CA06C0"/>
    <w:rsid w:val="00CA3077"/>
    <w:rsid w:val="00CA3653"/>
    <w:rsid w:val="00CA5AEA"/>
    <w:rsid w:val="00CA78CA"/>
    <w:rsid w:val="00CB0791"/>
    <w:rsid w:val="00CB0BC5"/>
    <w:rsid w:val="00CB1EEC"/>
    <w:rsid w:val="00CB3699"/>
    <w:rsid w:val="00CB4868"/>
    <w:rsid w:val="00CB5D9B"/>
    <w:rsid w:val="00CB5F6B"/>
    <w:rsid w:val="00CB63E9"/>
    <w:rsid w:val="00CB79FC"/>
    <w:rsid w:val="00CC275A"/>
    <w:rsid w:val="00CC487A"/>
    <w:rsid w:val="00CC4E70"/>
    <w:rsid w:val="00CC6164"/>
    <w:rsid w:val="00CD5303"/>
    <w:rsid w:val="00CD72C7"/>
    <w:rsid w:val="00CD7986"/>
    <w:rsid w:val="00CE195E"/>
    <w:rsid w:val="00CE1CEC"/>
    <w:rsid w:val="00CE527F"/>
    <w:rsid w:val="00CF03AC"/>
    <w:rsid w:val="00CF0C12"/>
    <w:rsid w:val="00CF3C6D"/>
    <w:rsid w:val="00D00398"/>
    <w:rsid w:val="00D00403"/>
    <w:rsid w:val="00D02AC4"/>
    <w:rsid w:val="00D03FFC"/>
    <w:rsid w:val="00D06BD5"/>
    <w:rsid w:val="00D11C98"/>
    <w:rsid w:val="00D12CDD"/>
    <w:rsid w:val="00D1321C"/>
    <w:rsid w:val="00D142F6"/>
    <w:rsid w:val="00D162EB"/>
    <w:rsid w:val="00D20B7E"/>
    <w:rsid w:val="00D221DE"/>
    <w:rsid w:val="00D2255E"/>
    <w:rsid w:val="00D225C2"/>
    <w:rsid w:val="00D22C97"/>
    <w:rsid w:val="00D22D48"/>
    <w:rsid w:val="00D279AE"/>
    <w:rsid w:val="00D30153"/>
    <w:rsid w:val="00D34D2C"/>
    <w:rsid w:val="00D431A5"/>
    <w:rsid w:val="00D438AF"/>
    <w:rsid w:val="00D43BF4"/>
    <w:rsid w:val="00D4412C"/>
    <w:rsid w:val="00D50758"/>
    <w:rsid w:val="00D51628"/>
    <w:rsid w:val="00D52C1B"/>
    <w:rsid w:val="00D542BA"/>
    <w:rsid w:val="00D62F2C"/>
    <w:rsid w:val="00D646E6"/>
    <w:rsid w:val="00D66322"/>
    <w:rsid w:val="00D66331"/>
    <w:rsid w:val="00D702CD"/>
    <w:rsid w:val="00D7250D"/>
    <w:rsid w:val="00D74502"/>
    <w:rsid w:val="00D76359"/>
    <w:rsid w:val="00D76AC2"/>
    <w:rsid w:val="00D77016"/>
    <w:rsid w:val="00D80C32"/>
    <w:rsid w:val="00D83AEE"/>
    <w:rsid w:val="00D851E7"/>
    <w:rsid w:val="00D8631C"/>
    <w:rsid w:val="00D8706C"/>
    <w:rsid w:val="00D870BA"/>
    <w:rsid w:val="00D9310E"/>
    <w:rsid w:val="00D93FC8"/>
    <w:rsid w:val="00D97A2B"/>
    <w:rsid w:val="00DA2947"/>
    <w:rsid w:val="00DA4617"/>
    <w:rsid w:val="00DB01B5"/>
    <w:rsid w:val="00DB0D8F"/>
    <w:rsid w:val="00DB2B73"/>
    <w:rsid w:val="00DB4967"/>
    <w:rsid w:val="00DB5053"/>
    <w:rsid w:val="00DB5844"/>
    <w:rsid w:val="00DC2374"/>
    <w:rsid w:val="00DC2F38"/>
    <w:rsid w:val="00DC5F4A"/>
    <w:rsid w:val="00DC66FC"/>
    <w:rsid w:val="00DC7F23"/>
    <w:rsid w:val="00DD2562"/>
    <w:rsid w:val="00DD77CE"/>
    <w:rsid w:val="00DD7893"/>
    <w:rsid w:val="00DE665D"/>
    <w:rsid w:val="00DE7570"/>
    <w:rsid w:val="00DF3C2A"/>
    <w:rsid w:val="00DF4695"/>
    <w:rsid w:val="00DF6AA5"/>
    <w:rsid w:val="00DF7217"/>
    <w:rsid w:val="00DF7E4F"/>
    <w:rsid w:val="00E02A5B"/>
    <w:rsid w:val="00E03D10"/>
    <w:rsid w:val="00E03E1B"/>
    <w:rsid w:val="00E05CC6"/>
    <w:rsid w:val="00E0769A"/>
    <w:rsid w:val="00E07888"/>
    <w:rsid w:val="00E11D38"/>
    <w:rsid w:val="00E13D2B"/>
    <w:rsid w:val="00E141AE"/>
    <w:rsid w:val="00E149F1"/>
    <w:rsid w:val="00E16181"/>
    <w:rsid w:val="00E16AE8"/>
    <w:rsid w:val="00E16FC1"/>
    <w:rsid w:val="00E17433"/>
    <w:rsid w:val="00E2347E"/>
    <w:rsid w:val="00E2421F"/>
    <w:rsid w:val="00E2605B"/>
    <w:rsid w:val="00E32D6B"/>
    <w:rsid w:val="00E35154"/>
    <w:rsid w:val="00E35C1F"/>
    <w:rsid w:val="00E40459"/>
    <w:rsid w:val="00E41F32"/>
    <w:rsid w:val="00E422D0"/>
    <w:rsid w:val="00E44E9F"/>
    <w:rsid w:val="00E46FCD"/>
    <w:rsid w:val="00E47600"/>
    <w:rsid w:val="00E5109D"/>
    <w:rsid w:val="00E510E1"/>
    <w:rsid w:val="00E52EC4"/>
    <w:rsid w:val="00E54FE5"/>
    <w:rsid w:val="00E60F13"/>
    <w:rsid w:val="00E61749"/>
    <w:rsid w:val="00E66649"/>
    <w:rsid w:val="00E716CE"/>
    <w:rsid w:val="00E71B2F"/>
    <w:rsid w:val="00E73911"/>
    <w:rsid w:val="00E76566"/>
    <w:rsid w:val="00E803DD"/>
    <w:rsid w:val="00E80C61"/>
    <w:rsid w:val="00E8143C"/>
    <w:rsid w:val="00E81959"/>
    <w:rsid w:val="00E82984"/>
    <w:rsid w:val="00E87570"/>
    <w:rsid w:val="00E876EA"/>
    <w:rsid w:val="00E916AD"/>
    <w:rsid w:val="00E91DE2"/>
    <w:rsid w:val="00E939D0"/>
    <w:rsid w:val="00EA08E3"/>
    <w:rsid w:val="00EA15A7"/>
    <w:rsid w:val="00EA1BA9"/>
    <w:rsid w:val="00EA3863"/>
    <w:rsid w:val="00EA3BBB"/>
    <w:rsid w:val="00EA7F39"/>
    <w:rsid w:val="00EB160E"/>
    <w:rsid w:val="00EB1633"/>
    <w:rsid w:val="00EB34C3"/>
    <w:rsid w:val="00EB6144"/>
    <w:rsid w:val="00EC58D5"/>
    <w:rsid w:val="00ED2312"/>
    <w:rsid w:val="00ED3FE9"/>
    <w:rsid w:val="00ED6658"/>
    <w:rsid w:val="00ED7019"/>
    <w:rsid w:val="00EE1EED"/>
    <w:rsid w:val="00EE334E"/>
    <w:rsid w:val="00EE3946"/>
    <w:rsid w:val="00EE47B3"/>
    <w:rsid w:val="00EE4A2E"/>
    <w:rsid w:val="00EE50EC"/>
    <w:rsid w:val="00EF0229"/>
    <w:rsid w:val="00EF1C31"/>
    <w:rsid w:val="00EF275A"/>
    <w:rsid w:val="00EF2ACA"/>
    <w:rsid w:val="00EF3A64"/>
    <w:rsid w:val="00EF3B27"/>
    <w:rsid w:val="00EF3CE3"/>
    <w:rsid w:val="00EF60CA"/>
    <w:rsid w:val="00EF64D5"/>
    <w:rsid w:val="00EF67CF"/>
    <w:rsid w:val="00EF6E06"/>
    <w:rsid w:val="00F00667"/>
    <w:rsid w:val="00F0167F"/>
    <w:rsid w:val="00F04924"/>
    <w:rsid w:val="00F061C3"/>
    <w:rsid w:val="00F10417"/>
    <w:rsid w:val="00F1193C"/>
    <w:rsid w:val="00F11FA0"/>
    <w:rsid w:val="00F15295"/>
    <w:rsid w:val="00F21373"/>
    <w:rsid w:val="00F21606"/>
    <w:rsid w:val="00F2209F"/>
    <w:rsid w:val="00F33780"/>
    <w:rsid w:val="00F36647"/>
    <w:rsid w:val="00F406C0"/>
    <w:rsid w:val="00F43026"/>
    <w:rsid w:val="00F45385"/>
    <w:rsid w:val="00F45C9A"/>
    <w:rsid w:val="00F51780"/>
    <w:rsid w:val="00F51DF8"/>
    <w:rsid w:val="00F54EE8"/>
    <w:rsid w:val="00F57257"/>
    <w:rsid w:val="00F6051A"/>
    <w:rsid w:val="00F64B7B"/>
    <w:rsid w:val="00F65E1C"/>
    <w:rsid w:val="00F66A63"/>
    <w:rsid w:val="00F67369"/>
    <w:rsid w:val="00F71728"/>
    <w:rsid w:val="00F732D2"/>
    <w:rsid w:val="00F73C02"/>
    <w:rsid w:val="00F743C5"/>
    <w:rsid w:val="00F77BCE"/>
    <w:rsid w:val="00F83657"/>
    <w:rsid w:val="00F84291"/>
    <w:rsid w:val="00F84FC1"/>
    <w:rsid w:val="00F90B4A"/>
    <w:rsid w:val="00F924D1"/>
    <w:rsid w:val="00F964A4"/>
    <w:rsid w:val="00F96718"/>
    <w:rsid w:val="00FA0451"/>
    <w:rsid w:val="00FA2D7E"/>
    <w:rsid w:val="00FA66E6"/>
    <w:rsid w:val="00FA698E"/>
    <w:rsid w:val="00FA7106"/>
    <w:rsid w:val="00FA7DB5"/>
    <w:rsid w:val="00FB6A32"/>
    <w:rsid w:val="00FC0A56"/>
    <w:rsid w:val="00FC0B63"/>
    <w:rsid w:val="00FC2516"/>
    <w:rsid w:val="00FC2935"/>
    <w:rsid w:val="00FC2D35"/>
    <w:rsid w:val="00FC34C4"/>
    <w:rsid w:val="00FC6033"/>
    <w:rsid w:val="00FC7103"/>
    <w:rsid w:val="00FD00B7"/>
    <w:rsid w:val="00FD6E7F"/>
    <w:rsid w:val="00FD7570"/>
    <w:rsid w:val="00FD76C1"/>
    <w:rsid w:val="00FE0B04"/>
    <w:rsid w:val="00FE1AE5"/>
    <w:rsid w:val="00FE1FE9"/>
    <w:rsid w:val="00FE52A3"/>
    <w:rsid w:val="00FE6F3E"/>
    <w:rsid w:val="00FF02DA"/>
    <w:rsid w:val="00FF0C54"/>
    <w:rsid w:val="00FF18FE"/>
    <w:rsid w:val="00FF6257"/>
    <w:rsid w:val="00FF658D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1ED2"/>
  <w15:docId w15:val="{4B28365C-6EB2-4722-BC53-9C073BF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character" w:customStyle="1" w:styleId="A0">
    <w:name w:val="A0"/>
    <w:uiPriority w:val="99"/>
    <w:rsid w:val="00033620"/>
    <w:rPr>
      <w:rFonts w:cs="Montserrat Light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3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35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359"/>
    <w:rPr>
      <w:vertAlign w:val="superscript"/>
    </w:rPr>
  </w:style>
  <w:style w:type="paragraph" w:styleId="Poprawka">
    <w:name w:val="Revision"/>
    <w:hidden/>
    <w:uiPriority w:val="99"/>
    <w:semiHidden/>
    <w:rsid w:val="004E591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13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4FB7-2A2D-4351-A8A5-9D153FFD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3295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Michał Wolański</cp:lastModifiedBy>
  <cp:revision>8</cp:revision>
  <cp:lastPrinted>2023-08-08T09:38:00Z</cp:lastPrinted>
  <dcterms:created xsi:type="dcterms:W3CDTF">2023-06-30T08:58:00Z</dcterms:created>
  <dcterms:modified xsi:type="dcterms:W3CDTF">2023-08-08T09:38:00Z</dcterms:modified>
</cp:coreProperties>
</file>