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8B7F2" w14:textId="77777777" w:rsidR="00552E25" w:rsidRPr="0062304B" w:rsidRDefault="00552E25" w:rsidP="00552E25">
      <w:pPr>
        <w:pStyle w:val="Nagwek1"/>
        <w:numPr>
          <w:ilvl w:val="0"/>
          <w:numId w:val="0"/>
        </w:numPr>
        <w:ind w:left="426" w:hanging="360"/>
      </w:pPr>
      <w:r w:rsidRPr="0062304B">
        <w:t>Klauzula waloryzacyjna na podstawie</w:t>
      </w:r>
      <w:r w:rsidRPr="0062304B">
        <w:rPr>
          <w:lang w:val="pl-PL"/>
        </w:rPr>
        <w:t xml:space="preserve"> </w:t>
      </w:r>
      <w:r w:rsidRPr="0062304B">
        <w:t>art. 436 pkt 4 lit. b ustawy Prawo Zamówień Publicznych</w:t>
      </w:r>
    </w:p>
    <w:p w14:paraId="0205A1E6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Strony zobowiązują się dokonać zmiany wysokości wynagrodzenia, o którym mowa w § 8 Umowy, w formie pisemnego aneksu do Umowy, każdorazowo w przypadku wystąpienia jednej z następujących okoliczności:</w:t>
      </w:r>
    </w:p>
    <w:p w14:paraId="2D20A615" w14:textId="77777777" w:rsidR="00552E25" w:rsidRPr="0062304B" w:rsidRDefault="00552E25" w:rsidP="00552E25">
      <w:pPr>
        <w:pStyle w:val="Akapitzlist"/>
        <w:numPr>
          <w:ilvl w:val="1"/>
          <w:numId w:val="2"/>
        </w:numPr>
        <w:tabs>
          <w:tab w:val="num" w:pos="426"/>
        </w:tabs>
        <w:suppressAutoHyphens/>
        <w:spacing w:line="276" w:lineRule="auto"/>
        <w:ind w:left="357" w:hanging="357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zmiany stawki podatku od towarów i usług;</w:t>
      </w:r>
    </w:p>
    <w:p w14:paraId="58904FF1" w14:textId="77777777" w:rsidR="00552E25" w:rsidRPr="0062304B" w:rsidRDefault="00552E25" w:rsidP="00552E25">
      <w:pPr>
        <w:pStyle w:val="Akapitzlist"/>
        <w:numPr>
          <w:ilvl w:val="1"/>
          <w:numId w:val="2"/>
        </w:numPr>
        <w:tabs>
          <w:tab w:val="num" w:pos="426"/>
        </w:tabs>
        <w:suppressAutoHyphens/>
        <w:spacing w:line="276" w:lineRule="auto"/>
        <w:ind w:left="357" w:hanging="357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zmiany wysokości minimalnego wynagrodzenia za pracę lub minimalnej stawki godzinowej, ustalonych na podstawie art. 2 ust. 3-5 ustawy z dnia 10 października 2002 r. o minimalnym wynagrodzeniu o pracę (Dz. U. z 2020 r., poz. 2207);</w:t>
      </w:r>
    </w:p>
    <w:p w14:paraId="3357B900" w14:textId="77777777" w:rsidR="00552E25" w:rsidRPr="0062304B" w:rsidRDefault="00552E25" w:rsidP="00552E25">
      <w:pPr>
        <w:pStyle w:val="Akapitzlist"/>
        <w:numPr>
          <w:ilvl w:val="1"/>
          <w:numId w:val="2"/>
        </w:numPr>
        <w:tabs>
          <w:tab w:val="num" w:pos="426"/>
        </w:tabs>
        <w:suppressAutoHyphens/>
        <w:spacing w:line="276" w:lineRule="auto"/>
        <w:ind w:left="357" w:hanging="357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zmiany zasad podlegania ubezpieczeniom społecznym lub ubezpieczeniu zdrowotnemu lub wysokości stawki składki na ubezpieczenia społeczne lub zdrowotne; </w:t>
      </w:r>
    </w:p>
    <w:p w14:paraId="476116C8" w14:textId="77777777" w:rsidR="00552E25" w:rsidRPr="0062304B" w:rsidRDefault="00552E25" w:rsidP="00552E25">
      <w:pPr>
        <w:pStyle w:val="Akapitzlist"/>
        <w:numPr>
          <w:ilvl w:val="1"/>
          <w:numId w:val="2"/>
        </w:numPr>
        <w:tabs>
          <w:tab w:val="num" w:pos="426"/>
        </w:tabs>
        <w:suppressAutoHyphens/>
        <w:spacing w:line="276" w:lineRule="auto"/>
        <w:ind w:left="357" w:hanging="357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zmiany zasad gromadzenia i wysokości wpłat do pracowniczych planów kapitałowych, których mowa w ustawie z dnia 4 października 2018 r. o pracowniczych planach kapitałowych (Dz. U. z 2020 r. poz. 1342);</w:t>
      </w:r>
    </w:p>
    <w:p w14:paraId="72B3D211" w14:textId="77777777" w:rsidR="00552E25" w:rsidRPr="0062304B" w:rsidRDefault="00552E25" w:rsidP="00552E25">
      <w:pPr>
        <w:tabs>
          <w:tab w:val="num" w:pos="426"/>
        </w:tabs>
        <w:ind w:left="357" w:hanging="357"/>
        <w:jc w:val="left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- na zasadach i w sposób określony w ust. 2–12, jeżeli zmiany te będą miały wpływ na koszty wykonania Umowy przez Wykonawcę.</w:t>
      </w:r>
    </w:p>
    <w:p w14:paraId="778EC717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Zmiana wysokości wynagrodzenia, w przypadku zaistnienia przesłanki, o której mowa </w:t>
      </w:r>
      <w:r w:rsidRPr="0062304B">
        <w:rPr>
          <w:rFonts w:asciiTheme="minorHAnsi" w:hAnsiTheme="minorHAnsi" w:cstheme="minorHAnsi"/>
        </w:rPr>
        <w:br/>
        <w:t xml:space="preserve">w ust. 1 pkt 1, może mieć zastosowanie od dnia wejścia w życie tych zmian. </w:t>
      </w:r>
    </w:p>
    <w:p w14:paraId="3B78B35E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Zmiana wysokości wynagrodzenia w przypadku zaistnienia przesłanki, o której mowa </w:t>
      </w:r>
      <w:r w:rsidRPr="0062304B">
        <w:rPr>
          <w:rFonts w:asciiTheme="minorHAnsi" w:hAnsiTheme="minorHAnsi" w:cstheme="minorHAnsi"/>
        </w:rPr>
        <w:br/>
        <w:t xml:space="preserve">w ust. 1 pkt 2 lub 3 będzie obejmować wyłącznie część wynagrodzenia, w odniesieniu do której nastąpiła zmiana wysokości kosztów wykonania Umowy przez Wykonawcę </w:t>
      </w:r>
      <w:r w:rsidRPr="0062304B">
        <w:rPr>
          <w:rFonts w:asciiTheme="minorHAnsi" w:hAnsiTheme="minorHAnsi" w:cstheme="minorHAnsi"/>
        </w:rPr>
        <w:br/>
        <w:t>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 Zmiana wysokości wynagrodzenia w przypadku zaistnienia przesłanki, o której mowa w ust. 1 pkt 4 będzie obejmować wyłącznie część wynagrodzenia, w odniesieniu do której nastąpiła zmiana wysokości kosztów wykonania Umowy przez Wykonawcę w związku z objęciem nowych pracowników Wykonawcy wykonujących Umowę pracowniczymi planami kapitałowymi lub rezygnacją pracowników Wykonawcy wykonujących Umowę z udziału w tych planach.</w:t>
      </w:r>
    </w:p>
    <w:p w14:paraId="2085FA49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W przypadku zmiany, o której mowa w ust. 1 pkt 2, wynagrodzenie ulegnie zmianie kwotę odpowiadającą zmianie kosztu Wykonawcy w związku ze zmianą wysokości wynagrodzeń pracowników świadczących usługi stanowiące przedmiot zamówienia, do wysokości aktualnie obowiązującego minimalnego wynagrodzenia za pracę, z uwzględnieniem wszystkich obciążeń publicznoprawnych od kwoty wzrostu lub obniżenia minimalnego wynagrodzenia.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4EDF93E4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W przypadku zmiany, o której mowa w ust. 1 pkt 3 lub 4, wynagrodzenie ulegnie zmianie kwotę odpowiadającą zmianie kosztu Wykonawcy ponoszonego w związku z wypłatą wynagrodzenia pracownikom świadczącym usługi stanowiące przedmiot zamówienia. Kwota odpowiadająca zmianie kosztu Wykonawcy będzie odnosić się wyłącznie do części wynagrodzenia pracowników świadczących usługi, o których mowa w zdaniu poprzedzającym, odpowiadającej zakresowi, w </w:t>
      </w:r>
      <w:r w:rsidRPr="0062304B">
        <w:rPr>
          <w:rFonts w:asciiTheme="minorHAnsi" w:hAnsiTheme="minorHAnsi" w:cstheme="minorHAnsi"/>
        </w:rPr>
        <w:lastRenderedPageBreak/>
        <w:t>jakim wykonują oni prace bezpośrednio związane z realizacją przedmiotu zamówienia przez Wykonawcę.</w:t>
      </w:r>
    </w:p>
    <w:p w14:paraId="723975B4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W celu zawarcia aneksu, o którym mowa w ust. 1, każda ze Stron może wystąpić do drugiej Strony z wnioskiem o dokonanie zmiany wysokości wynagrodzenia, wraz z uzasadnieniem faktycznym i prawnym, zawierającym w szczególności szczegółowe wyliczenie całkowitej kwoty, o jaką wynagrodzenie powinno ulec zmianie, oraz wskazaniem daty, od której nastąpiła bądź nastąpi zmiana wysokości kosztów wykonania Umowy uzasadniająca zmianę wysokości wynagrodzenia. </w:t>
      </w:r>
    </w:p>
    <w:p w14:paraId="21657F77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W przypadku zmian, o których mowa w ust. 1 pkt 2 lub pkt 3 lub pkt 4, jeżeli z wnioskiem występuje Wykonawca, jest on zobowiązany dołączyć do wniosku dokumenty, z których będzie wynikać w jakim zakresie zmiany te mają wpływ na jego koszty wykonania Umowy, w szczególności:</w:t>
      </w:r>
    </w:p>
    <w:p w14:paraId="4DD7C27C" w14:textId="77777777" w:rsidR="00552E25" w:rsidRPr="0062304B" w:rsidRDefault="00552E25" w:rsidP="00552E25">
      <w:pPr>
        <w:pStyle w:val="Akapitzlist"/>
        <w:numPr>
          <w:ilvl w:val="1"/>
          <w:numId w:val="2"/>
        </w:numPr>
        <w:tabs>
          <w:tab w:val="num" w:pos="426"/>
        </w:tabs>
        <w:suppressAutoHyphens/>
        <w:spacing w:line="276" w:lineRule="auto"/>
        <w:ind w:left="357" w:hanging="357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pisemne zestawienie wynagrodzeń (zarówno przed jak i po zmianie) pracowników świadczących usługi stanowiące przedmiot Umowy, wraz z określeniem zakresu, </w:t>
      </w:r>
      <w:r w:rsidRPr="0062304B">
        <w:rPr>
          <w:rFonts w:asciiTheme="minorHAnsi" w:hAnsiTheme="minorHAnsi" w:cstheme="minorHAnsi"/>
        </w:rPr>
        <w:br/>
        <w:t xml:space="preserve">w jakim wykonują oni prace bezpośrednio związane z realizacją przedmiotu Umowy oraz części wynagrodzenia odpowiadającej temu zakresowi - w przypadku zmiany, której mowa w ust. 1 pkt 2, lub </w:t>
      </w:r>
    </w:p>
    <w:p w14:paraId="694CE91C" w14:textId="77777777" w:rsidR="00552E25" w:rsidRPr="0062304B" w:rsidRDefault="00552E25" w:rsidP="00552E25">
      <w:pPr>
        <w:pStyle w:val="Akapitzlist"/>
        <w:numPr>
          <w:ilvl w:val="1"/>
          <w:numId w:val="2"/>
        </w:numPr>
        <w:tabs>
          <w:tab w:val="num" w:pos="426"/>
        </w:tabs>
        <w:suppressAutoHyphens/>
        <w:spacing w:line="276" w:lineRule="auto"/>
        <w:ind w:left="357" w:hanging="357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pisemne zestawienie wynagrodzeń (zarówno przed jak i po zmianie) pracowników świadczących usługi stanowiące przedmiot Umowy, wraz z kwotami składek uiszczanych do Zakładu Ubezpieczeń Społecznych/Kasy Rolniczego Ubezpieczenia Społecznego w części finansowanej przez Wykonawcę, z określeniem zakresu, </w:t>
      </w:r>
      <w:r w:rsidRPr="0062304B">
        <w:rPr>
          <w:rFonts w:asciiTheme="minorHAnsi" w:hAnsiTheme="minorHAnsi" w:cstheme="minorHAnsi"/>
        </w:rPr>
        <w:br/>
        <w:t>w jakim wykonują oni prace bezpośrednio związane z realizacją przedmiotu Umowy oraz części wynagrodzenia odpowiadającej temu zakresowi - w przypadku zmiany, której mowa w ust. 1 pkt 3, lub</w:t>
      </w:r>
    </w:p>
    <w:p w14:paraId="4697BDC0" w14:textId="77777777" w:rsidR="00552E25" w:rsidRPr="0062304B" w:rsidRDefault="00552E25" w:rsidP="00552E25">
      <w:pPr>
        <w:pStyle w:val="Akapitzlist"/>
        <w:numPr>
          <w:ilvl w:val="1"/>
          <w:numId w:val="2"/>
        </w:numPr>
        <w:tabs>
          <w:tab w:val="num" w:pos="426"/>
        </w:tabs>
        <w:suppressAutoHyphens/>
        <w:spacing w:line="276" w:lineRule="auto"/>
        <w:ind w:left="357" w:hanging="357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pisemne zestawienie wynagrodzeń (zarówno przed jak i po zmianie) pracowników świadczących usługi stanowiące przedmiot Umowy, wraz z określeniem zakresu, </w:t>
      </w:r>
      <w:r w:rsidRPr="0062304B">
        <w:rPr>
          <w:rFonts w:asciiTheme="minorHAnsi" w:hAnsiTheme="minorHAnsi" w:cstheme="minorHAnsi"/>
        </w:rPr>
        <w:br/>
        <w:t xml:space="preserve">w jakim wykonują oni prace bezpośrednio związane z realizacją przedmiotu Umowy oraz części wynagrodzenia odpowiadającej temu zakresowi - w przypadku zmiany, której mowa w ust. 1 pkt 4. </w:t>
      </w:r>
    </w:p>
    <w:p w14:paraId="46573BC7" w14:textId="77777777" w:rsidR="00552E25" w:rsidRPr="0062304B" w:rsidRDefault="00552E25" w:rsidP="00552E25">
      <w:pPr>
        <w:tabs>
          <w:tab w:val="num" w:pos="426"/>
        </w:tabs>
        <w:ind w:left="357" w:hanging="357"/>
        <w:jc w:val="left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- wraz z potwierdzającymi zawarte w zestawieniach wyliczenia dokumentami źródłowymi takimi jak dokumenty księgowe i kadrowe (np. umowy o pracę, oświadczenia pracowników).</w:t>
      </w:r>
    </w:p>
    <w:p w14:paraId="1B9D10A5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Informacje zawarte we wnioskach o dokonanie zmiany wysokości wynagrodzenia oraz informacje, o których mowa w ust. 7 przekazywane będą z uwzględnieniem zasad wynikających z przepisów RODO i wydanych na jego podstawie przepisów o ochronie danych osobowych.</w:t>
      </w:r>
    </w:p>
    <w:p w14:paraId="73944B20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Jeżeli z wnioskiem występuje Zamawiający, jest on uprawniony do zobowiązania Wykonawcy do przedstawienia w wyznaczonym terminie, nie krótszym niż 10 Dni Roboczych, dokumentów, z których będzie wynikać w jakim zakresie zmiana ta ma wpływ na koszty wykonania Umowy.</w:t>
      </w:r>
    </w:p>
    <w:p w14:paraId="1B130BE1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W terminie 10 (słownie: dziesięciu) Dni Roboczych od dnia przekazania wniosku, </w:t>
      </w:r>
      <w:r w:rsidRPr="0062304B">
        <w:rPr>
          <w:rFonts w:asciiTheme="minorHAnsi" w:hAnsiTheme="minorHAnsi" w:cstheme="minorHAnsi"/>
        </w:rPr>
        <w:br/>
        <w:t xml:space="preserve">o którym mowa w ust. 6, Strona, która otrzymała wniosek, przekaże drugiej Stronie informację o zakresie, w jakim zatwierdza wniosek oraz wskaże kwotę, o którą wynagrodzenie powinno ulec zmianie, albo informację o niezatwierdzeniu wniosku wraz </w:t>
      </w:r>
      <w:r w:rsidRPr="0062304B">
        <w:rPr>
          <w:rFonts w:asciiTheme="minorHAnsi" w:hAnsiTheme="minorHAnsi" w:cstheme="minorHAnsi"/>
        </w:rPr>
        <w:br/>
        <w:t>z uzasadnieniem.</w:t>
      </w:r>
    </w:p>
    <w:p w14:paraId="44BB76F4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W przypadku otrzymania przez Stronę informacji o niezatwierdzeniu wniosku lub częściowym zatwierdzeniu wniosku, Strona ta może ponownie wystąpić z wnioskiem, którym mowa w ust. 6. </w:t>
      </w:r>
    </w:p>
    <w:p w14:paraId="66CF3BAA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lastRenderedPageBreak/>
        <w:t>Zawarcie aneksu do Umowy nastąpi nie później niż w terminie 15 (słownie: piętnastu) Dni Roboczych od dnia zatwierdzenia wniosku o dokonanie zmiany wysokości wynagrodzenia.</w:t>
      </w:r>
    </w:p>
    <w:p w14:paraId="3730DE79" w14:textId="77777777" w:rsidR="00552E25" w:rsidRPr="0062304B" w:rsidRDefault="00552E25" w:rsidP="00552E25">
      <w:pPr>
        <w:pStyle w:val="Nagwek1"/>
        <w:numPr>
          <w:ilvl w:val="0"/>
          <w:numId w:val="0"/>
        </w:numPr>
        <w:ind w:left="426" w:hanging="360"/>
      </w:pPr>
      <w:r w:rsidRPr="0062304B">
        <w:t>Klauzula waloryzacyjna na podstawie</w:t>
      </w:r>
      <w:r w:rsidRPr="0062304B">
        <w:rPr>
          <w:lang w:val="pl-PL"/>
        </w:rPr>
        <w:t xml:space="preserve"> </w:t>
      </w:r>
      <w:r w:rsidRPr="0062304B">
        <w:t>art. 439 ust. 1 i 2 ustawy Prawo Zamówień Publicznych</w:t>
      </w:r>
    </w:p>
    <w:p w14:paraId="68D38924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Strony zobowiązują się dokonać zmiany wysokości wynagrodzenia, o którym mowa w § 8 ust. 1 Umowy, w formie pisemnego aneksu do Umowy, na zasadach opisanych w ust. 2-11 w przypadku zmiany cen materiałów lub kosztów związanych z realizacją Umowy.</w:t>
      </w:r>
    </w:p>
    <w:p w14:paraId="16412B55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Poziom zmiany cen materiałów lub kosztów związanych z realizacją Umowy uprawniających do zmiany wynagrodzenia, o którym mowa w § 8 ust. 2 Umowy Strony określają na 25% tych cen lub kosztów określonych w ofercie Wykonawcy.</w:t>
      </w:r>
    </w:p>
    <w:p w14:paraId="5D281C04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Początkowy termin zmiany wysokości wynagrodzenia o którym mowa w § 8 ust. 1 Umowy Strony ustalają na dzień upływu miesiąca, o którym mowa w § 8 ust. 1, którego ta zmiana dotyczy.</w:t>
      </w:r>
    </w:p>
    <w:p w14:paraId="66C7B1DF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Strony uznają, że zmiana wynagrodzenia może nastąpić nie więcej niż o ogłaszany we właściwym komunikacie Prezesa Głównego Urzędu Statystycznego wskaźnik zmiany cen materiałów lub kosztów.</w:t>
      </w:r>
    </w:p>
    <w:p w14:paraId="15FFB1D9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Strony uznają, że każda zmiana cen materiałów lub kosztów związanych z realizacją Umowy, określona zgodnie z ust. 4, uprawnia Stronę do żądania od drugiej Strony zmiany wynagrodzenia.</w:t>
      </w:r>
    </w:p>
    <w:p w14:paraId="0D5692A6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Zmiana wynagrodzenia następuje w kolejnym miesiącu następującym po miesiącu, którym mowa w ust. 3.</w:t>
      </w:r>
    </w:p>
    <w:p w14:paraId="4D44A25A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Maksymalną wartość zmiany wynagrodzenia Strony określają na 10% wynagrodzenia, o którym mowa w § 8 ust. 1 Umowy.</w:t>
      </w:r>
    </w:p>
    <w:p w14:paraId="5D152B70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W celu zawarcia aneksu, o którym mowa w ust. 1, każda ze Stron może wystąpić do drugiej Strony z wnioskiem o dokonanie zmiany wysokości wynagrodzenia, wraz </w:t>
      </w:r>
      <w:r w:rsidRPr="0062304B">
        <w:rPr>
          <w:rFonts w:asciiTheme="minorHAnsi" w:hAnsiTheme="minorHAnsi" w:cstheme="minorHAnsi"/>
        </w:rPr>
        <w:br/>
        <w:t>z uzasadnieniem faktycznym i prawnym, zawierającym w szczególności szczegółowe wyliczenie całkowitej kwoty, o jaką wynagrodzenie powinno ulec zmianie, oraz wskazaniem daty, od której nastąpiła bądź nastąpi zmiana wysokości kosztów wykonania Umowy uzasadniająca zmianę wysokości wynagrodzenia.</w:t>
      </w:r>
    </w:p>
    <w:p w14:paraId="1030523D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W terminie 7 (siedmiu) dni roboczych od dnia przekazania wniosku, o którym mowa w ust. 8, Strona, która otrzymała wniosek, przekaże drugiej Stronie informację o zakresie, w jakim zatwierdza wniosek oraz wskaże kwotę, o którą wynagrodzenie powinno ulec zmianie, albo informację o niezatwierdzeniu wniosku wraz z uzasadnieniem.</w:t>
      </w:r>
    </w:p>
    <w:p w14:paraId="28CFACE0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W przypadku otrzymania przez Stronę informacji o niezatwierdzeniu wniosku lub częściowym zatwierdzeniu wniosku, Strona ta może ponownie wystąpić z wnioskiem, którym mowa w ust. 8. </w:t>
      </w:r>
    </w:p>
    <w:p w14:paraId="4227E87D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Zawarcie aneksu do Umowy nastąpi nie później niż w terminie 20 (dwudziestu) dni roboczych od dnia zatwierdzenia wniosku o dokonanie zmiany wysokości wynagrodzenia.</w:t>
      </w:r>
    </w:p>
    <w:p w14:paraId="59294AB2" w14:textId="77777777" w:rsidR="001D4982" w:rsidRDefault="001D4982"/>
    <w:sectPr w:rsidR="001D49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8D7DC" w14:textId="77777777" w:rsidR="007E58A5" w:rsidRDefault="007E58A5" w:rsidP="007E58A5">
      <w:pPr>
        <w:spacing w:after="0" w:line="240" w:lineRule="auto"/>
      </w:pPr>
      <w:r>
        <w:separator/>
      </w:r>
    </w:p>
  </w:endnote>
  <w:endnote w:type="continuationSeparator" w:id="0">
    <w:p w14:paraId="7BB7A0A8" w14:textId="77777777" w:rsidR="007E58A5" w:rsidRDefault="007E58A5" w:rsidP="007E5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0DA04" w14:textId="77777777" w:rsidR="007E58A5" w:rsidRDefault="007E58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21299" w14:textId="77777777" w:rsidR="007E58A5" w:rsidRDefault="007E58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EFAF4" w14:textId="77777777" w:rsidR="007E58A5" w:rsidRDefault="007E5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2B4BA" w14:textId="77777777" w:rsidR="007E58A5" w:rsidRDefault="007E58A5" w:rsidP="007E58A5">
      <w:pPr>
        <w:spacing w:after="0" w:line="240" w:lineRule="auto"/>
      </w:pPr>
      <w:r>
        <w:separator/>
      </w:r>
    </w:p>
  </w:footnote>
  <w:footnote w:type="continuationSeparator" w:id="0">
    <w:p w14:paraId="405644F5" w14:textId="77777777" w:rsidR="007E58A5" w:rsidRDefault="007E58A5" w:rsidP="007E5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0292D" w14:textId="77777777" w:rsidR="007E58A5" w:rsidRDefault="007E58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58600" w14:textId="28E7E68B" w:rsidR="007E58A5" w:rsidRDefault="007E58A5" w:rsidP="007E58A5">
    <w:pPr>
      <w:pStyle w:val="Nagwek"/>
      <w:jc w:val="right"/>
    </w:pPr>
    <w:r w:rsidRPr="007E58A5">
      <w:t>Załącznik nr 1</w:t>
    </w:r>
    <w:r>
      <w:t>3</w:t>
    </w:r>
    <w:r w:rsidRPr="007E58A5">
      <w:t xml:space="preserve"> do</w:t>
    </w:r>
    <w:r>
      <w:t xml:space="preserve"> </w:t>
    </w:r>
    <w:r>
      <w:t>Umowy</w:t>
    </w:r>
  </w:p>
  <w:p w14:paraId="134A372E" w14:textId="77777777" w:rsidR="007E58A5" w:rsidRDefault="007E58A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052F3" w14:textId="77777777" w:rsidR="007E58A5" w:rsidRDefault="007E58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1A0ED9"/>
    <w:multiLevelType w:val="multilevel"/>
    <w:tmpl w:val="19925FB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67D946E9"/>
    <w:multiLevelType w:val="hybridMultilevel"/>
    <w:tmpl w:val="C548D98A"/>
    <w:lvl w:ilvl="0" w:tplc="FA88EE9E">
      <w:start w:val="1"/>
      <w:numFmt w:val="decimal"/>
      <w:pStyle w:val="Nagwek1"/>
      <w:lvlText w:val="§ %1.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4908FD"/>
    <w:multiLevelType w:val="multilevel"/>
    <w:tmpl w:val="19925FB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654990297">
    <w:abstractNumId w:val="1"/>
  </w:num>
  <w:num w:numId="2" w16cid:durableId="86659531">
    <w:abstractNumId w:val="2"/>
  </w:num>
  <w:num w:numId="3" w16cid:durableId="434398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DE1"/>
    <w:rsid w:val="001D4982"/>
    <w:rsid w:val="00214050"/>
    <w:rsid w:val="00230DE1"/>
    <w:rsid w:val="003E2FD4"/>
    <w:rsid w:val="00552E25"/>
    <w:rsid w:val="0062304B"/>
    <w:rsid w:val="007E58A5"/>
    <w:rsid w:val="008D6EB5"/>
    <w:rsid w:val="00A0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D6CBE"/>
  <w15:chartTrackingRefBased/>
  <w15:docId w15:val="{26516775-E1A8-42F5-89DD-6C268DD1C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E25"/>
    <w:pPr>
      <w:spacing w:after="200" w:line="276" w:lineRule="auto"/>
      <w:jc w:val="center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552E25"/>
    <w:pPr>
      <w:keepNext/>
      <w:numPr>
        <w:numId w:val="1"/>
      </w:numPr>
      <w:spacing w:before="240" w:after="60"/>
      <w:ind w:left="426"/>
      <w:jc w:val="both"/>
      <w:outlineLvl w:val="0"/>
    </w:pPr>
    <w:rPr>
      <w:rFonts w:ascii="Times New Roman" w:eastAsia="Times New Roman" w:hAnsi="Times New Roman"/>
      <w:b/>
      <w:bCs/>
      <w:kern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552E25"/>
    <w:rPr>
      <w:rFonts w:ascii="Times New Roman" w:eastAsia="Times New Roman" w:hAnsi="Times New Roman" w:cs="Times New Roman"/>
      <w:b/>
      <w:bCs/>
      <w:kern w:val="32"/>
      <w:szCs w:val="32"/>
      <w:lang w:val="x-none"/>
      <w14:ligatures w14:val="none"/>
    </w:rPr>
  </w:style>
  <w:style w:type="paragraph" w:styleId="Akapitzlist">
    <w:name w:val="List Paragraph"/>
    <w:aliases w:val="Numerowanie,L1,Akapit z listą5,T_SZ_List Paragraph,Akapit normalny,Akapit z listą1,Akapit z listą4,Podsis rysunku,BulletC,Wyliczanie,Obiekt,normalny tekst,Akapit z listą31,Bullets,Wypunktowanie,CP-UC,CP-Punkty,Bullet List,l,Signature,lp1"/>
    <w:basedOn w:val="Normalny"/>
    <w:link w:val="AkapitzlistZnak"/>
    <w:uiPriority w:val="34"/>
    <w:qFormat/>
    <w:rsid w:val="00552E25"/>
    <w:pPr>
      <w:spacing w:after="0" w:line="240" w:lineRule="auto"/>
      <w:ind w:left="720"/>
      <w:contextualSpacing/>
      <w:jc w:val="left"/>
    </w:pPr>
    <w:rPr>
      <w:rFonts w:cs="Calibri"/>
      <w:lang w:eastAsia="pl-PL"/>
    </w:rPr>
  </w:style>
  <w:style w:type="character" w:customStyle="1" w:styleId="AkapitzlistZnak">
    <w:name w:val="Akapit z listą Znak"/>
    <w:aliases w:val="Numerowanie Znak,L1 Znak,Akapit z listą5 Znak,T_SZ_List Paragraph Znak,Akapit normalny Znak,Akapit z listą1 Znak,Akapit z listą4 Znak,Podsis rysunku Znak,BulletC Znak,Wyliczanie Znak,Obiekt Znak,normalny tekst Znak,Bullets Znak"/>
    <w:link w:val="Akapitzlist"/>
    <w:uiPriority w:val="34"/>
    <w:qFormat/>
    <w:rsid w:val="00552E25"/>
    <w:rPr>
      <w:rFonts w:ascii="Calibri" w:eastAsia="Calibri" w:hAnsi="Calibri" w:cs="Calibri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E5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8A5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E5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8A5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Props1.xml><?xml version="1.0" encoding="utf-8"?>
<ds:datastoreItem xmlns:ds="http://schemas.openxmlformats.org/officeDocument/2006/customXml" ds:itemID="{AE7EF5AE-806A-46C8-BEF0-E31267B8514C}"/>
</file>

<file path=customXml/itemProps2.xml><?xml version="1.0" encoding="utf-8"?>
<ds:datastoreItem xmlns:ds="http://schemas.openxmlformats.org/officeDocument/2006/customXml" ds:itemID="{42EB8EF9-9C2A-4875-AC82-9BB0F6E576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3DB63-3F5F-4089-B4A2-54B60542045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7dad6a-aa8b-4ed5-8132-d46991e8ae47"/>
    <ds:schemaRef ds:uri="2c0e7f83-0afa-4906-a291-548a91055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1302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Miszczak Krzysztof</dc:creator>
  <cp:keywords/>
  <dc:description/>
  <cp:lastModifiedBy>Miszczak Krzysztof</cp:lastModifiedBy>
  <cp:revision>4</cp:revision>
  <dcterms:created xsi:type="dcterms:W3CDTF">2024-03-20T10:31:00Z</dcterms:created>
  <dcterms:modified xsi:type="dcterms:W3CDTF">2024-09-04T12:26:00Z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