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45BDA" w14:textId="77777777"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14:paraId="1C2933D8" w14:textId="77777777" w:rsidTr="00941A21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14:paraId="17F4AC17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14:paraId="207AA56E" w14:textId="77777777" w:rsidR="00CA216D" w:rsidRPr="00136DD6" w:rsidRDefault="00CA216D" w:rsidP="00D60308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 xml:space="preserve">Wymogi </w:t>
            </w:r>
          </w:p>
        </w:tc>
      </w:tr>
      <w:tr w:rsidR="00CA216D" w:rsidRPr="00B54997" w14:paraId="24AEBEB5" w14:textId="77777777" w:rsidTr="00941A21">
        <w:trPr>
          <w:trHeight w:val="57"/>
        </w:trPr>
        <w:tc>
          <w:tcPr>
            <w:tcW w:w="485" w:type="dxa"/>
          </w:tcPr>
          <w:p w14:paraId="73B6B8DC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43DED67E" w14:textId="77777777" w:rsidR="00CA216D" w:rsidRPr="00773F2B" w:rsidRDefault="00773F2B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73F2B">
              <w:rPr>
                <w:rFonts w:ascii="Arial" w:hAnsi="Arial" w:cs="Arial"/>
                <w:sz w:val="20"/>
                <w:szCs w:val="20"/>
              </w:rPr>
              <w:t>a</w:t>
            </w:r>
            <w:r w:rsidR="00074D9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442" w:type="dxa"/>
          </w:tcPr>
          <w:p w14:paraId="56D7824E" w14:textId="77777777" w:rsidR="00CA216D" w:rsidRPr="00D60308" w:rsidRDefault="00D60308" w:rsidP="00002A78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60308">
              <w:rPr>
                <w:rFonts w:ascii="Arial" w:hAnsi="Arial" w:cs="Arial"/>
                <w:sz w:val="20"/>
                <w:szCs w:val="20"/>
              </w:rPr>
              <w:t xml:space="preserve">Olej przeznaczony do niszczarek tnących na ścinki, w butelce z dozownikiem, </w:t>
            </w:r>
            <w:r w:rsidR="002F73A9">
              <w:rPr>
                <w:rFonts w:ascii="Arial" w:hAnsi="Arial" w:cs="Arial"/>
                <w:sz w:val="20"/>
                <w:szCs w:val="20"/>
              </w:rPr>
              <w:br/>
            </w:r>
            <w:r w:rsidR="00B40092" w:rsidRPr="00D60308">
              <w:rPr>
                <w:rFonts w:ascii="Arial" w:hAnsi="Arial" w:cs="Arial"/>
                <w:sz w:val="20"/>
                <w:szCs w:val="20"/>
              </w:rPr>
              <w:t xml:space="preserve"> pojemność od </w:t>
            </w:r>
            <w:r w:rsidR="00B40092">
              <w:rPr>
                <w:rFonts w:ascii="Arial" w:hAnsi="Arial" w:cs="Arial"/>
                <w:sz w:val="20"/>
                <w:szCs w:val="20"/>
              </w:rPr>
              <w:t>2</w:t>
            </w:r>
            <w:r w:rsidR="00B40092" w:rsidRPr="00D60308">
              <w:rPr>
                <w:rFonts w:ascii="Arial" w:hAnsi="Arial" w:cs="Arial"/>
                <w:sz w:val="20"/>
                <w:szCs w:val="20"/>
              </w:rPr>
              <w:t>50 do 360 ml.</w:t>
            </w:r>
          </w:p>
        </w:tc>
      </w:tr>
      <w:tr w:rsidR="00773F2B" w:rsidRPr="00B54997" w14:paraId="54332893" w14:textId="77777777" w:rsidTr="00941A21">
        <w:trPr>
          <w:trHeight w:val="57"/>
        </w:trPr>
        <w:tc>
          <w:tcPr>
            <w:tcW w:w="485" w:type="dxa"/>
          </w:tcPr>
          <w:p w14:paraId="5ED6ED75" w14:textId="77777777" w:rsidR="00773F2B" w:rsidRDefault="00773F2B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6609B2F" w14:textId="77777777" w:rsidR="00773F2B" w:rsidRPr="00773F2B" w:rsidRDefault="00074D9B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732E59AD" w14:textId="77777777" w:rsidR="00773F2B" w:rsidRPr="00D60308" w:rsidRDefault="00074D9B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dołączy do każdej sztuki </w:t>
            </w:r>
            <w:r>
              <w:rPr>
                <w:rFonts w:ascii="Arial" w:hAnsi="Arial" w:cs="Arial"/>
                <w:sz w:val="20"/>
                <w:szCs w:val="20"/>
              </w:rPr>
              <w:t xml:space="preserve">Kartę charakterystyki oferowanego oleju </w:t>
            </w:r>
            <w:r w:rsidR="00941A2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 niszczarki.</w:t>
            </w:r>
          </w:p>
        </w:tc>
      </w:tr>
      <w:tr w:rsidR="00941A21" w:rsidRPr="00B54997" w14:paraId="338EBD0E" w14:textId="77777777" w:rsidTr="00941A21">
        <w:trPr>
          <w:trHeight w:val="57"/>
        </w:trPr>
        <w:tc>
          <w:tcPr>
            <w:tcW w:w="485" w:type="dxa"/>
          </w:tcPr>
          <w:p w14:paraId="49A86A71" w14:textId="77777777" w:rsidR="00941A21" w:rsidRPr="0017142C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5D083F20" w14:textId="77777777" w:rsidR="00941A21" w:rsidRPr="00D054B9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206A92CE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941A21" w:rsidRPr="00B54997" w14:paraId="1B35C044" w14:textId="77777777" w:rsidTr="00941A21">
        <w:trPr>
          <w:trHeight w:val="57"/>
        </w:trPr>
        <w:tc>
          <w:tcPr>
            <w:tcW w:w="485" w:type="dxa"/>
          </w:tcPr>
          <w:p w14:paraId="05F7A239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81719E9" w14:textId="77777777"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7949B1C5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dostarczy </w:t>
            </w:r>
            <w:r>
              <w:rPr>
                <w:rFonts w:ascii="Arial" w:hAnsi="Arial" w:cs="Arial"/>
                <w:sz w:val="20"/>
                <w:szCs w:val="20"/>
              </w:rPr>
              <w:t>produkt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941A21" w:rsidRPr="00B54997" w14:paraId="4D089821" w14:textId="77777777" w:rsidTr="00941A21">
        <w:trPr>
          <w:trHeight w:val="57"/>
        </w:trPr>
        <w:tc>
          <w:tcPr>
            <w:tcW w:w="485" w:type="dxa"/>
          </w:tcPr>
          <w:p w14:paraId="781DA12E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3BD4F8F" w14:textId="77777777"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30A1DF84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w dostarczonej partii </w:t>
            </w:r>
            <w:r>
              <w:rPr>
                <w:rFonts w:ascii="Arial" w:hAnsi="Arial" w:cs="Arial"/>
                <w:sz w:val="20"/>
                <w:szCs w:val="20"/>
              </w:rPr>
              <w:t>produktu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spełnianie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41A21" w:rsidRPr="00B54997" w14:paraId="25625812" w14:textId="77777777" w:rsidTr="00941A21">
        <w:trPr>
          <w:trHeight w:val="57"/>
        </w:trPr>
        <w:tc>
          <w:tcPr>
            <w:tcW w:w="485" w:type="dxa"/>
          </w:tcPr>
          <w:p w14:paraId="5DC10746" w14:textId="77777777" w:rsidR="00941A21" w:rsidRPr="0017142C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14:paraId="5140E7BD" w14:textId="77777777" w:rsidR="00941A21" w:rsidRPr="00D054B9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4207194C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941A21" w:rsidRPr="00B54997" w14:paraId="75C4FC42" w14:textId="77777777" w:rsidTr="00941A21">
        <w:trPr>
          <w:trHeight w:val="57"/>
        </w:trPr>
        <w:tc>
          <w:tcPr>
            <w:tcW w:w="485" w:type="dxa"/>
          </w:tcPr>
          <w:p w14:paraId="48D96DC0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85435F7" w14:textId="77777777"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31A72F0E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</w:t>
            </w:r>
            <w:r>
              <w:rPr>
                <w:rFonts w:ascii="Arial" w:hAnsi="Arial" w:cs="Arial"/>
                <w:sz w:val="20"/>
                <w:szCs w:val="20"/>
              </w:rPr>
              <w:t>produkt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41A21" w:rsidRPr="00B54997" w14:paraId="0EEA637B" w14:textId="77777777" w:rsidTr="00941A21">
        <w:trPr>
          <w:trHeight w:val="57"/>
        </w:trPr>
        <w:tc>
          <w:tcPr>
            <w:tcW w:w="485" w:type="dxa"/>
          </w:tcPr>
          <w:p w14:paraId="210E5774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E3DD123" w14:textId="77777777"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648CF6F1" w14:textId="77777777" w:rsidR="00941A21" w:rsidRPr="00B54997" w:rsidRDefault="00941A21" w:rsidP="007662C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wraz z </w:t>
            </w:r>
            <w:r w:rsidR="007662CC">
              <w:rPr>
                <w:rFonts w:ascii="Arial" w:hAnsi="Arial" w:cs="Arial"/>
                <w:sz w:val="20"/>
                <w:szCs w:val="20"/>
              </w:rPr>
              <w:t>produktem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941A21" w:rsidRPr="00B54997" w14:paraId="5C1394FE" w14:textId="77777777" w:rsidTr="00941A21">
        <w:trPr>
          <w:trHeight w:val="57"/>
        </w:trPr>
        <w:tc>
          <w:tcPr>
            <w:tcW w:w="485" w:type="dxa"/>
          </w:tcPr>
          <w:p w14:paraId="50F716B0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22E2FD6" w14:textId="77777777"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30EDECAD" w14:textId="77777777" w:rsidR="00941A21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14:paraId="329D6AB6" w14:textId="77777777" w:rsidR="00941A21" w:rsidRPr="00B54997" w:rsidRDefault="00FA4394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941A21">
              <w:rPr>
                <w:rFonts w:ascii="Arial" w:hAnsi="Arial" w:cs="Arial"/>
                <w:sz w:val="20"/>
                <w:szCs w:val="20"/>
              </w:rPr>
              <w:t>ostarczonego produktu.</w:t>
            </w:r>
          </w:p>
        </w:tc>
      </w:tr>
      <w:tr w:rsidR="00941A21" w:rsidRPr="00B54997" w14:paraId="68F38FE1" w14:textId="77777777" w:rsidTr="00941A21">
        <w:trPr>
          <w:trHeight w:val="57"/>
        </w:trPr>
        <w:tc>
          <w:tcPr>
            <w:tcW w:w="485" w:type="dxa"/>
          </w:tcPr>
          <w:p w14:paraId="7647BC0C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9060827" w14:textId="77777777"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37739A4F" w14:textId="77777777" w:rsidR="00941A21" w:rsidRPr="00B54997" w:rsidRDefault="00941A21" w:rsidP="007662C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Wady fizyczne </w:t>
            </w:r>
            <w:r w:rsidR="007662CC">
              <w:rPr>
                <w:rFonts w:ascii="Arial" w:hAnsi="Arial" w:cs="Arial"/>
                <w:sz w:val="20"/>
                <w:szCs w:val="20"/>
              </w:rPr>
              <w:t>produktu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usunie na własny koszt lub dostarczy </w:t>
            </w:r>
            <w:r>
              <w:rPr>
                <w:rFonts w:ascii="Arial" w:hAnsi="Arial" w:cs="Arial"/>
                <w:sz w:val="20"/>
                <w:szCs w:val="20"/>
              </w:rPr>
              <w:t>produkt wolny od wad.</w:t>
            </w:r>
          </w:p>
        </w:tc>
      </w:tr>
      <w:tr w:rsidR="00941A21" w:rsidRPr="00B54997" w14:paraId="69700C7B" w14:textId="77777777" w:rsidTr="00941A21">
        <w:trPr>
          <w:trHeight w:val="57"/>
        </w:trPr>
        <w:tc>
          <w:tcPr>
            <w:tcW w:w="485" w:type="dxa"/>
          </w:tcPr>
          <w:p w14:paraId="62E39A01" w14:textId="77777777" w:rsidR="00941A21" w:rsidRPr="0017142C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14:paraId="50980E73" w14:textId="77777777" w:rsidR="00941A21" w:rsidRPr="002E0098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746F35CE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</w:tr>
      <w:tr w:rsidR="00941A21" w:rsidRPr="00B54997" w14:paraId="0C9F89F7" w14:textId="77777777" w:rsidTr="00941A21">
        <w:trPr>
          <w:trHeight w:val="57"/>
        </w:trPr>
        <w:tc>
          <w:tcPr>
            <w:tcW w:w="485" w:type="dxa"/>
          </w:tcPr>
          <w:p w14:paraId="0A9BB336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236E102" w14:textId="77777777" w:rsidR="00941A21" w:rsidRPr="002E0098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5E62BAA7" w14:textId="77777777"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pojedynczego </w:t>
            </w:r>
            <w:r>
              <w:rPr>
                <w:rFonts w:ascii="Arial" w:hAnsi="Arial" w:cs="Arial"/>
                <w:sz w:val="20"/>
                <w:szCs w:val="20"/>
              </w:rPr>
              <w:t>produktu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nie może </w:t>
            </w:r>
            <w:r>
              <w:rPr>
                <w:rFonts w:ascii="Arial" w:hAnsi="Arial" w:cs="Arial"/>
                <w:sz w:val="20"/>
                <w:szCs w:val="20"/>
              </w:rPr>
              <w:t xml:space="preserve">być równy lub </w:t>
            </w:r>
            <w:r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</w:tr>
    </w:tbl>
    <w:p w14:paraId="5F7C6E6B" w14:textId="77777777" w:rsidR="00F318AD" w:rsidRDefault="00F318AD" w:rsidP="00B54997">
      <w:pPr>
        <w:jc w:val="center"/>
      </w:pPr>
    </w:p>
    <w:sectPr w:rsidR="00F318AD" w:rsidSect="00E02C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922FB" w14:textId="77777777" w:rsidR="004727CB" w:rsidRDefault="004727CB" w:rsidP="00B54997">
      <w:pPr>
        <w:spacing w:after="0" w:line="240" w:lineRule="auto"/>
      </w:pPr>
      <w:r>
        <w:separator/>
      </w:r>
    </w:p>
  </w:endnote>
  <w:endnote w:type="continuationSeparator" w:id="0">
    <w:p w14:paraId="66AE920F" w14:textId="77777777" w:rsidR="004727CB" w:rsidRDefault="004727CB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EA6D" w14:textId="77777777" w:rsidR="00F608BF" w:rsidRDefault="00F608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38D240D" w14:textId="77777777"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40092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40092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8ACF9F6" w14:textId="77777777" w:rsidR="00A642D5" w:rsidRPr="007E2D94" w:rsidRDefault="00A642D5" w:rsidP="007E2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EC65A" w14:textId="77777777" w:rsidR="00F608BF" w:rsidRDefault="00F60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EBE72" w14:textId="77777777" w:rsidR="004727CB" w:rsidRDefault="004727CB" w:rsidP="00B54997">
      <w:pPr>
        <w:spacing w:after="0" w:line="240" w:lineRule="auto"/>
      </w:pPr>
      <w:r>
        <w:separator/>
      </w:r>
    </w:p>
  </w:footnote>
  <w:footnote w:type="continuationSeparator" w:id="0">
    <w:p w14:paraId="7027989E" w14:textId="77777777" w:rsidR="004727CB" w:rsidRDefault="004727CB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9272" w14:textId="77777777" w:rsidR="00F608BF" w:rsidRDefault="00F608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AEF8A" w14:textId="13B5A021"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 xml:space="preserve">Załącznik do SWZ nr </w:t>
    </w:r>
    <w:r w:rsidR="00F608BF">
      <w:rPr>
        <w:rFonts w:ascii="Arial" w:hAnsi="Arial" w:cs="Arial"/>
      </w:rPr>
      <w:t>12</w:t>
    </w:r>
  </w:p>
  <w:p w14:paraId="2554416C" w14:textId="77777777"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14:paraId="2C5EA03B" w14:textId="77777777" w:rsidR="00CA216D" w:rsidRPr="00CA216D" w:rsidRDefault="00344F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D60308">
      <w:rPr>
        <w:rFonts w:ascii="Arial" w:eastAsia="Calibri" w:hAnsi="Arial" w:cs="Arial"/>
        <w:b/>
        <w:color w:val="000000"/>
        <w:sz w:val="24"/>
        <w:szCs w:val="24"/>
      </w:rPr>
      <w:t>9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: </w:t>
    </w:r>
    <w:r w:rsidR="00D60308" w:rsidRPr="00D60308">
      <w:rPr>
        <w:rFonts w:ascii="Arial" w:eastAsia="Calibri" w:hAnsi="Arial" w:cs="Arial"/>
        <w:b/>
        <w:color w:val="000000"/>
        <w:sz w:val="24"/>
        <w:szCs w:val="24"/>
      </w:rPr>
      <w:t xml:space="preserve">OLEJ DO NISZCZAREK </w:t>
    </w:r>
    <w:r w:rsidR="00D60308">
      <w:rPr>
        <w:rFonts w:ascii="Arial" w:eastAsia="Calibri" w:hAnsi="Arial" w:cs="Arial"/>
        <w:b/>
        <w:color w:val="000000"/>
        <w:sz w:val="24"/>
        <w:szCs w:val="24"/>
      </w:rPr>
      <w:br/>
    </w:r>
    <w:r w:rsidR="00CA216D"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14:paraId="4535C2A9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14:paraId="3A79B552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966E0" w14:textId="77777777" w:rsidR="00F608BF" w:rsidRDefault="00F608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235324">
    <w:abstractNumId w:val="0"/>
  </w:num>
  <w:num w:numId="2" w16cid:durableId="1382557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0"/>
    <w:rsid w:val="00002A78"/>
    <w:rsid w:val="000320FD"/>
    <w:rsid w:val="00041578"/>
    <w:rsid w:val="000415FF"/>
    <w:rsid w:val="00046A6E"/>
    <w:rsid w:val="00063B5D"/>
    <w:rsid w:val="00074D9B"/>
    <w:rsid w:val="00076DAA"/>
    <w:rsid w:val="000A4748"/>
    <w:rsid w:val="000A7869"/>
    <w:rsid w:val="000B4046"/>
    <w:rsid w:val="00136DD6"/>
    <w:rsid w:val="0017142C"/>
    <w:rsid w:val="001728B8"/>
    <w:rsid w:val="001B70B0"/>
    <w:rsid w:val="001F6E9E"/>
    <w:rsid w:val="002177AA"/>
    <w:rsid w:val="00231060"/>
    <w:rsid w:val="00231931"/>
    <w:rsid w:val="002547DE"/>
    <w:rsid w:val="002B325A"/>
    <w:rsid w:val="002D5888"/>
    <w:rsid w:val="002E0098"/>
    <w:rsid w:val="002E7990"/>
    <w:rsid w:val="002F73A9"/>
    <w:rsid w:val="003138CD"/>
    <w:rsid w:val="00344F6D"/>
    <w:rsid w:val="00371BD9"/>
    <w:rsid w:val="003B4DF3"/>
    <w:rsid w:val="003B607C"/>
    <w:rsid w:val="0040792C"/>
    <w:rsid w:val="00414473"/>
    <w:rsid w:val="00421901"/>
    <w:rsid w:val="00440B4E"/>
    <w:rsid w:val="0044458B"/>
    <w:rsid w:val="0047215C"/>
    <w:rsid w:val="004727CB"/>
    <w:rsid w:val="00476D24"/>
    <w:rsid w:val="00485836"/>
    <w:rsid w:val="004937EB"/>
    <w:rsid w:val="004A4467"/>
    <w:rsid w:val="004C0231"/>
    <w:rsid w:val="004C30C4"/>
    <w:rsid w:val="004E35C1"/>
    <w:rsid w:val="00535EAF"/>
    <w:rsid w:val="00542B8C"/>
    <w:rsid w:val="005509EF"/>
    <w:rsid w:val="005527D2"/>
    <w:rsid w:val="0059769D"/>
    <w:rsid w:val="005F4034"/>
    <w:rsid w:val="00610395"/>
    <w:rsid w:val="00613A04"/>
    <w:rsid w:val="00651745"/>
    <w:rsid w:val="00652060"/>
    <w:rsid w:val="006A3E7C"/>
    <w:rsid w:val="006B6371"/>
    <w:rsid w:val="006B6911"/>
    <w:rsid w:val="006D6D7B"/>
    <w:rsid w:val="007303D5"/>
    <w:rsid w:val="0073382D"/>
    <w:rsid w:val="00743EE0"/>
    <w:rsid w:val="00746750"/>
    <w:rsid w:val="0076070F"/>
    <w:rsid w:val="007662CC"/>
    <w:rsid w:val="00773F2B"/>
    <w:rsid w:val="007A0070"/>
    <w:rsid w:val="007A15CF"/>
    <w:rsid w:val="007A5C57"/>
    <w:rsid w:val="007B0EF4"/>
    <w:rsid w:val="007C15C6"/>
    <w:rsid w:val="007E2D94"/>
    <w:rsid w:val="007F3939"/>
    <w:rsid w:val="00820E9B"/>
    <w:rsid w:val="00832340"/>
    <w:rsid w:val="00862959"/>
    <w:rsid w:val="008650AF"/>
    <w:rsid w:val="00872A05"/>
    <w:rsid w:val="0087415A"/>
    <w:rsid w:val="00883665"/>
    <w:rsid w:val="00885CD5"/>
    <w:rsid w:val="008D7FC3"/>
    <w:rsid w:val="008E0C79"/>
    <w:rsid w:val="00911187"/>
    <w:rsid w:val="00941A21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40092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9264C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60308"/>
    <w:rsid w:val="00D90020"/>
    <w:rsid w:val="00DB1BBD"/>
    <w:rsid w:val="00DB73BF"/>
    <w:rsid w:val="00DD5149"/>
    <w:rsid w:val="00DE7A95"/>
    <w:rsid w:val="00E02C6E"/>
    <w:rsid w:val="00E10EA8"/>
    <w:rsid w:val="00E61974"/>
    <w:rsid w:val="00E90E00"/>
    <w:rsid w:val="00EB305E"/>
    <w:rsid w:val="00EB3D14"/>
    <w:rsid w:val="00ED4300"/>
    <w:rsid w:val="00EE695C"/>
    <w:rsid w:val="00F00841"/>
    <w:rsid w:val="00F11991"/>
    <w:rsid w:val="00F25742"/>
    <w:rsid w:val="00F318AD"/>
    <w:rsid w:val="00F33014"/>
    <w:rsid w:val="00F4167A"/>
    <w:rsid w:val="00F608BF"/>
    <w:rsid w:val="00F7406A"/>
    <w:rsid w:val="00F8499C"/>
    <w:rsid w:val="00FA4394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1CC73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9A332C-D359-46E1-AD58-80A36C9BFD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208D7E-40E4-47E8-B69D-2227B1942B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Dane Ukryte</cp:lastModifiedBy>
  <cp:revision>4</cp:revision>
  <cp:lastPrinted>2025-05-05T11:49:00Z</cp:lastPrinted>
  <dcterms:created xsi:type="dcterms:W3CDTF">2025-05-08T10:25:00Z</dcterms:created>
  <dcterms:modified xsi:type="dcterms:W3CDTF">2025-05-12T07:25:00Z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3a704b53-1e2f-440f-a446-80c819457b84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