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D4B2B" w:rsidRDefault="005846B6" w:rsidP="005846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46B6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:rsidR="005846B6" w:rsidRDefault="005846B6" w:rsidP="005846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46B6" w:rsidRPr="005846B6" w:rsidRDefault="005846B6" w:rsidP="005846B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5785824"/>
      <w:bookmarkStart w:id="1" w:name="_Hlk195083893"/>
      <w:r w:rsidRPr="005846B6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Pr="005846B6">
        <w:rPr>
          <w:rFonts w:ascii="Times New Roman" w:hAnsi="Times New Roman" w:cs="Times New Roman"/>
          <w:b/>
          <w:bCs/>
          <w:sz w:val="24"/>
          <w:szCs w:val="24"/>
        </w:rPr>
        <w:t xml:space="preserve">zakup wraz z dostawą dla Gminy Krościenko nad </w:t>
      </w:r>
      <w:r w:rsidRPr="005846B6">
        <w:rPr>
          <w:rFonts w:ascii="Times New Roman" w:hAnsi="Times New Roman" w:cs="Times New Roman"/>
          <w:bCs/>
          <w:sz w:val="24"/>
          <w:szCs w:val="24"/>
        </w:rPr>
        <w:t>Dunajcem w formie leasingu operacyjnego następujących elementów.</w:t>
      </w:r>
    </w:p>
    <w:p w:rsidR="005846B6" w:rsidRPr="005846B6" w:rsidRDefault="005846B6" w:rsidP="005846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46B6">
        <w:rPr>
          <w:rFonts w:ascii="Times New Roman" w:hAnsi="Times New Roman" w:cs="Times New Roman"/>
          <w:sz w:val="24"/>
          <w:szCs w:val="24"/>
        </w:rPr>
        <w:t>Część I – Traktorek ciągnik ogrodowy kosiarka;</w:t>
      </w:r>
    </w:p>
    <w:p w:rsidR="005846B6" w:rsidRPr="005846B6" w:rsidRDefault="005846B6" w:rsidP="005846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46B6">
        <w:rPr>
          <w:rFonts w:ascii="Times New Roman" w:hAnsi="Times New Roman" w:cs="Times New Roman"/>
          <w:sz w:val="24"/>
          <w:szCs w:val="24"/>
        </w:rPr>
        <w:t>Część II – Zamiatarka ciągnikowa;</w:t>
      </w:r>
    </w:p>
    <w:p w:rsidR="005846B6" w:rsidRPr="005846B6" w:rsidRDefault="005846B6" w:rsidP="005846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46B6">
        <w:rPr>
          <w:rFonts w:ascii="Times New Roman" w:hAnsi="Times New Roman" w:cs="Times New Roman"/>
          <w:sz w:val="24"/>
          <w:szCs w:val="24"/>
        </w:rPr>
        <w:t>Część III – Używana koparka;</w:t>
      </w:r>
    </w:p>
    <w:p w:rsidR="005846B6" w:rsidRPr="005846B6" w:rsidRDefault="005846B6" w:rsidP="005846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46B6">
        <w:rPr>
          <w:rFonts w:ascii="Times New Roman" w:hAnsi="Times New Roman" w:cs="Times New Roman"/>
          <w:sz w:val="24"/>
          <w:szCs w:val="24"/>
        </w:rPr>
        <w:t>Część IV – Zbiornik do przechowywania ON o pojemności 5000 l;</w:t>
      </w:r>
    </w:p>
    <w:p w:rsidR="005846B6" w:rsidRPr="005846B6" w:rsidRDefault="005846B6" w:rsidP="005846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46B6">
        <w:rPr>
          <w:rFonts w:ascii="Times New Roman" w:hAnsi="Times New Roman" w:cs="Times New Roman"/>
          <w:sz w:val="24"/>
          <w:szCs w:val="24"/>
        </w:rPr>
        <w:t>Część V- Używany samochód dostaw</w:t>
      </w:r>
      <w:r w:rsidR="005272F2">
        <w:rPr>
          <w:rFonts w:ascii="Times New Roman" w:hAnsi="Times New Roman" w:cs="Times New Roman"/>
          <w:sz w:val="24"/>
          <w:szCs w:val="24"/>
        </w:rPr>
        <w:t>czy</w:t>
      </w:r>
      <w:r w:rsidRPr="005846B6">
        <w:rPr>
          <w:rFonts w:ascii="Times New Roman" w:hAnsi="Times New Roman" w:cs="Times New Roman"/>
          <w:sz w:val="24"/>
          <w:szCs w:val="24"/>
        </w:rPr>
        <w:t xml:space="preserve"> o dopuszczalnej masie całkowitej 3,5 tony;</w:t>
      </w:r>
    </w:p>
    <w:p w:rsidR="005846B6" w:rsidRPr="005846B6" w:rsidRDefault="005846B6" w:rsidP="005846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46B6">
        <w:rPr>
          <w:rFonts w:ascii="Times New Roman" w:hAnsi="Times New Roman" w:cs="Times New Roman"/>
          <w:sz w:val="24"/>
          <w:szCs w:val="24"/>
        </w:rPr>
        <w:t>Część VI – Przyczepa ciągnikowa.</w:t>
      </w:r>
      <w:bookmarkEnd w:id="0"/>
    </w:p>
    <w:p w:rsidR="005846B6" w:rsidRPr="005846B6" w:rsidRDefault="005846B6" w:rsidP="005846B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iCs/>
          <w:sz w:val="24"/>
          <w:szCs w:val="24"/>
        </w:rPr>
        <w:t>Podstawowe parametry leasingu (Część I, Część II, Część IV, Cześć VI)</w:t>
      </w:r>
    </w:p>
    <w:p w:rsidR="005846B6" w:rsidRPr="005846B6" w:rsidRDefault="005846B6" w:rsidP="005846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iCs/>
          <w:sz w:val="24"/>
          <w:szCs w:val="24"/>
        </w:rPr>
        <w:t>Zamawiający określa jako sposób finansowania leasing operacyjną z opcją wykupu;</w:t>
      </w:r>
    </w:p>
    <w:p w:rsidR="005846B6" w:rsidRPr="005846B6" w:rsidRDefault="005846B6" w:rsidP="005846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Czas trwania leasingu – 36 miesięcy;</w:t>
      </w:r>
    </w:p>
    <w:p w:rsidR="005846B6" w:rsidRPr="005846B6" w:rsidRDefault="005846B6" w:rsidP="005846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Ilość rat – 35;</w:t>
      </w:r>
    </w:p>
    <w:p w:rsidR="005846B6" w:rsidRPr="005846B6" w:rsidRDefault="005846B6" w:rsidP="005846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Pierwsza wpłata (opłata wstępna) – 10 % wartość wartości przedmiotu zamówienia;</w:t>
      </w:r>
    </w:p>
    <w:p w:rsidR="005846B6" w:rsidRPr="005846B6" w:rsidRDefault="005846B6" w:rsidP="005846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Wykup minimalny – 10%;</w:t>
      </w:r>
    </w:p>
    <w:p w:rsidR="005846B6" w:rsidRPr="005846B6" w:rsidRDefault="005846B6" w:rsidP="005846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Ubezpieczenie przedmiotu leasingu ponosi Zamawiający;</w:t>
      </w:r>
    </w:p>
    <w:p w:rsidR="005846B6" w:rsidRPr="005846B6" w:rsidRDefault="005846B6" w:rsidP="005846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Sposób płatności w ratach;</w:t>
      </w:r>
    </w:p>
    <w:p w:rsidR="005846B6" w:rsidRPr="005846B6" w:rsidRDefault="005846B6" w:rsidP="005846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Stopa procentowa – stała;</w:t>
      </w:r>
    </w:p>
    <w:p w:rsidR="005846B6" w:rsidRPr="005846B6" w:rsidRDefault="005846B6" w:rsidP="005846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Leasingobiorca zobowiązany jest do uiszczania rat leasingowych na podstawie harmonogramu finansowego będącego integralną częścią umowy leasingowej;</w:t>
      </w:r>
      <w:r w:rsidRPr="005846B6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  </w:t>
      </w:r>
    </w:p>
    <w:p w:rsidR="005846B6" w:rsidRPr="005846B6" w:rsidRDefault="005846B6" w:rsidP="005846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kolejne raty płatne będą do końca każdego miesiąca, począwszy od miesiąca następnego po podpisaniu umowy;</w:t>
      </w:r>
    </w:p>
    <w:p w:rsidR="005846B6" w:rsidRPr="005846B6" w:rsidRDefault="005272F2" w:rsidP="005846B6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5846B6" w:rsidRPr="005846B6">
        <w:rPr>
          <w:rFonts w:ascii="Times New Roman" w:hAnsi="Times New Roman" w:cs="Times New Roman"/>
          <w:bCs/>
          <w:iCs/>
          <w:sz w:val="24"/>
          <w:szCs w:val="24"/>
        </w:rPr>
        <w:t xml:space="preserve">.1 </w:t>
      </w:r>
      <w:r w:rsidR="005846B6" w:rsidRPr="005846B6">
        <w:rPr>
          <w:rFonts w:ascii="Times New Roman" w:hAnsi="Times New Roman" w:cs="Times New Roman"/>
          <w:iCs/>
          <w:sz w:val="24"/>
          <w:szCs w:val="24"/>
        </w:rPr>
        <w:t>Podstawowe parametry leasingu (Część III, Część V)</w:t>
      </w:r>
    </w:p>
    <w:p w:rsidR="005846B6" w:rsidRPr="005846B6" w:rsidRDefault="005846B6" w:rsidP="005846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iCs/>
          <w:sz w:val="24"/>
          <w:szCs w:val="24"/>
        </w:rPr>
        <w:t>Zamawiający określa jako sposób finansowania leasing operacyjną z opcją wykupu;</w:t>
      </w:r>
    </w:p>
    <w:p w:rsidR="005846B6" w:rsidRPr="005846B6" w:rsidRDefault="005846B6" w:rsidP="005846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Czas trwania leasingu – 36 miesięcy;</w:t>
      </w:r>
    </w:p>
    <w:p w:rsidR="005846B6" w:rsidRPr="005846B6" w:rsidRDefault="005846B6" w:rsidP="005846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Ilość rat – 35;</w:t>
      </w:r>
    </w:p>
    <w:p w:rsidR="005846B6" w:rsidRPr="005846B6" w:rsidRDefault="005846B6" w:rsidP="005846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Pierwsza wpłata (opłata wstępna) – 10 % wartość wartości przedmiotu zamówienia;</w:t>
      </w:r>
    </w:p>
    <w:p w:rsidR="005846B6" w:rsidRPr="005846B6" w:rsidRDefault="005846B6" w:rsidP="005846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Wykup minimalny – 1%;</w:t>
      </w:r>
    </w:p>
    <w:p w:rsidR="005846B6" w:rsidRPr="005846B6" w:rsidRDefault="005846B6" w:rsidP="005846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Ubezpieczenie przedmiotu leasingu ponosi Zamawiający;</w:t>
      </w:r>
    </w:p>
    <w:p w:rsidR="005846B6" w:rsidRPr="005846B6" w:rsidRDefault="005846B6" w:rsidP="005846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Sposób płatności w ratach;</w:t>
      </w:r>
    </w:p>
    <w:p w:rsidR="005846B6" w:rsidRPr="005846B6" w:rsidRDefault="005846B6" w:rsidP="005846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Stopa procentowa – stała;</w:t>
      </w:r>
    </w:p>
    <w:p w:rsidR="005846B6" w:rsidRPr="005846B6" w:rsidRDefault="005846B6" w:rsidP="005846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Leasingobiorca zobowiązany jest do uiszczania rat leasingowych na podstawie harmonogramu finansowego będącego integralną częścią umowy leasingowej;</w:t>
      </w:r>
      <w:r w:rsidRPr="005846B6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  </w:t>
      </w:r>
    </w:p>
    <w:p w:rsidR="005846B6" w:rsidRDefault="005846B6" w:rsidP="005846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46B6">
        <w:rPr>
          <w:rFonts w:ascii="Times New Roman" w:hAnsi="Times New Roman" w:cs="Times New Roman"/>
          <w:bCs/>
          <w:iCs/>
          <w:sz w:val="24"/>
          <w:szCs w:val="24"/>
        </w:rPr>
        <w:t>kolejne raty płatne będą do końca każdego miesiąca, począwszy od miesiąca następnego po podpisaniu umowy;</w:t>
      </w:r>
    </w:p>
    <w:p w:rsidR="005846B6" w:rsidRPr="005846B6" w:rsidRDefault="005846B6" w:rsidP="005846B6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846B6" w:rsidRPr="005846B6" w:rsidRDefault="005846B6" w:rsidP="005846B6">
      <w:pPr>
        <w:pStyle w:val="Tekstpodstawowy"/>
        <w:numPr>
          <w:ilvl w:val="0"/>
          <w:numId w:val="1"/>
        </w:numPr>
        <w:suppressAutoHyphens/>
        <w:ind w:left="284" w:hanging="426"/>
        <w:jc w:val="both"/>
        <w:rPr>
          <w:rFonts w:ascii="Times New Roman" w:hAnsi="Times New Roman"/>
          <w:szCs w:val="24"/>
        </w:rPr>
      </w:pPr>
      <w:r w:rsidRPr="005846B6">
        <w:rPr>
          <w:rFonts w:ascii="Times New Roman" w:hAnsi="Times New Roman"/>
          <w:bCs/>
          <w:szCs w:val="24"/>
        </w:rPr>
        <w:t xml:space="preserve">Ilekroć w opisie przedmiotu zamówienia wskazane zostały znaki towarowe, patenty, pochodzenie, normy, aprobaty, specyfikacje techniczne i systemy referencji technicznych Zamawiający dopuszcza rozwiązania równoważne. Równoważność polega na możliwości zaoferowania przedmiotu zamówienia o nie gorszych parametrach technicznych, konfiguracjach, wymaganiach normatywnych itp. Ewentualne nazwy własne producentów materiałów i urządzeń podane w szczegółowym opisie należy rozumieć jako preferowanego typu w zakresie określenia minimalnych wymagań jakościowych. Nie są one wiążące </w:t>
      </w:r>
      <w:r>
        <w:rPr>
          <w:rFonts w:ascii="Times New Roman" w:hAnsi="Times New Roman"/>
          <w:bCs/>
          <w:szCs w:val="24"/>
        </w:rPr>
        <w:br/>
      </w:r>
      <w:r w:rsidRPr="005846B6">
        <w:rPr>
          <w:rFonts w:ascii="Times New Roman" w:hAnsi="Times New Roman"/>
          <w:bCs/>
          <w:szCs w:val="24"/>
        </w:rPr>
        <w:t xml:space="preserve">i można dostarczyć elementy równoważne, które posiadają, co najmniej takie same lub lepsze normy, parametry techniczne, jakościowe, funkcjonalne, będą tożsame tematycznie i o takim samym przeznaczeniu oraz nie obniżą określonych w opisie przedmiotu zamówienia standardów. Wykonawca zobowiązany będzie przedstawić wraz z ofertą dowody </w:t>
      </w:r>
      <w:r w:rsidRPr="005846B6">
        <w:rPr>
          <w:rFonts w:ascii="Times New Roman" w:hAnsi="Times New Roman"/>
          <w:bCs/>
          <w:szCs w:val="24"/>
        </w:rPr>
        <w:lastRenderedPageBreak/>
        <w:t xml:space="preserve">równoważności oferowanych przez niego urządzeń w stosunku do tych określonych </w:t>
      </w:r>
      <w:r>
        <w:rPr>
          <w:rFonts w:ascii="Times New Roman" w:hAnsi="Times New Roman"/>
          <w:bCs/>
          <w:szCs w:val="24"/>
        </w:rPr>
        <w:br/>
      </w:r>
      <w:r w:rsidRPr="005846B6">
        <w:rPr>
          <w:rFonts w:ascii="Times New Roman" w:hAnsi="Times New Roman"/>
          <w:bCs/>
          <w:szCs w:val="24"/>
        </w:rPr>
        <w:t xml:space="preserve">w dokumentacji zamówienia, w związku z czym musi złożyć z ofertą szczegółową specyfikację oferowanego asortymentu celem potwierdzenia zgodności z niniejszą specyfikacją, tak aby Zamawiający mógł stwierdzić czy przedmiot dostawy jest zgodny </w:t>
      </w:r>
      <w:r>
        <w:rPr>
          <w:rFonts w:ascii="Times New Roman" w:hAnsi="Times New Roman"/>
          <w:bCs/>
          <w:szCs w:val="24"/>
        </w:rPr>
        <w:br/>
      </w:r>
      <w:r w:rsidRPr="005846B6">
        <w:rPr>
          <w:rFonts w:ascii="Times New Roman" w:hAnsi="Times New Roman"/>
          <w:bCs/>
          <w:szCs w:val="24"/>
        </w:rPr>
        <w:t>z opisem przedmiotu zamówienia i spełnia kategorie równoważności.</w:t>
      </w:r>
    </w:p>
    <w:p w:rsidR="005846B6" w:rsidRPr="005846B6" w:rsidRDefault="005846B6" w:rsidP="005846B6">
      <w:pPr>
        <w:pStyle w:val="Tekstpodstawowy"/>
        <w:suppressAutoHyphens/>
        <w:ind w:left="284"/>
        <w:jc w:val="both"/>
        <w:rPr>
          <w:rFonts w:ascii="Times New Roman" w:hAnsi="Times New Roman"/>
          <w:szCs w:val="24"/>
        </w:rPr>
      </w:pPr>
    </w:p>
    <w:p w:rsidR="005846B6" w:rsidRPr="005846B6" w:rsidRDefault="005846B6" w:rsidP="005846B6">
      <w:pPr>
        <w:pStyle w:val="Tekstpodstawowy"/>
        <w:numPr>
          <w:ilvl w:val="0"/>
          <w:numId w:val="1"/>
        </w:numPr>
        <w:tabs>
          <w:tab w:val="left" w:pos="284"/>
        </w:tabs>
        <w:suppressAutoHyphens/>
        <w:ind w:left="284" w:hanging="426"/>
        <w:jc w:val="both"/>
        <w:rPr>
          <w:rFonts w:ascii="Times New Roman" w:hAnsi="Times New Roman"/>
          <w:bCs/>
          <w:szCs w:val="24"/>
        </w:rPr>
      </w:pPr>
      <w:r w:rsidRPr="005846B6">
        <w:rPr>
          <w:rFonts w:ascii="Times New Roman" w:hAnsi="Times New Roman"/>
          <w:bCs/>
          <w:szCs w:val="24"/>
        </w:rPr>
        <w:t xml:space="preserve">W przypadkach, w których opis przedmiotu zamówienia odnosi się do norm, ocen technicznych, specyfikacji technicznych i systemów referencji technicznych, o których mowa w art. 105 ust. 1 pkt 2 i 3 </w:t>
      </w:r>
      <w:proofErr w:type="spellStart"/>
      <w:r w:rsidRPr="005846B6">
        <w:rPr>
          <w:rFonts w:ascii="Times New Roman" w:hAnsi="Times New Roman"/>
          <w:bCs/>
          <w:szCs w:val="24"/>
        </w:rPr>
        <w:t>Pzp</w:t>
      </w:r>
      <w:proofErr w:type="spellEnd"/>
      <w:r w:rsidRPr="005846B6">
        <w:rPr>
          <w:rFonts w:ascii="Times New Roman" w:hAnsi="Times New Roman"/>
          <w:bCs/>
          <w:szCs w:val="24"/>
        </w:rPr>
        <w:t xml:space="preserve">, Zamawiający wskazuje, że dopuszcza rozwiązania równoważne opisywanym, jednocześnie wymaga, aby Wykonawca przedstawił w ofercie dowód równoważności w sposób określony w art. 101 ust. 5 i 6 </w:t>
      </w:r>
      <w:proofErr w:type="spellStart"/>
      <w:r w:rsidRPr="005846B6">
        <w:rPr>
          <w:rFonts w:ascii="Times New Roman" w:hAnsi="Times New Roman"/>
          <w:bCs/>
          <w:szCs w:val="24"/>
        </w:rPr>
        <w:t>Pzp</w:t>
      </w:r>
      <w:proofErr w:type="spellEnd"/>
      <w:r w:rsidRPr="005846B6">
        <w:rPr>
          <w:rFonts w:ascii="Times New Roman" w:hAnsi="Times New Roman"/>
          <w:bCs/>
          <w:szCs w:val="24"/>
        </w:rPr>
        <w:t>.</w:t>
      </w:r>
    </w:p>
    <w:p w:rsidR="005846B6" w:rsidRPr="005846B6" w:rsidRDefault="005846B6" w:rsidP="005846B6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:rsidR="005846B6" w:rsidRPr="005846B6" w:rsidRDefault="005846B6" w:rsidP="005846B6">
      <w:pPr>
        <w:pStyle w:val="Tekstpodstawowy"/>
        <w:numPr>
          <w:ilvl w:val="0"/>
          <w:numId w:val="1"/>
        </w:numPr>
        <w:tabs>
          <w:tab w:val="left" w:pos="284"/>
        </w:tabs>
        <w:suppressAutoHyphens/>
        <w:ind w:left="284" w:hanging="426"/>
        <w:jc w:val="both"/>
        <w:rPr>
          <w:rFonts w:ascii="Times New Roman" w:hAnsi="Times New Roman"/>
          <w:bCs/>
          <w:szCs w:val="24"/>
        </w:rPr>
      </w:pPr>
      <w:r w:rsidRPr="005846B6">
        <w:rPr>
          <w:rFonts w:ascii="Times New Roman" w:hAnsi="Times New Roman"/>
          <w:bCs/>
          <w:szCs w:val="24"/>
        </w:rPr>
        <w:t>Wzór umowy – Wykonawca zobowiązany jest do złożenia wraz z formularzem oferty projektu umowy, który zostanie zaakceptowany przez Zamawiającego.</w:t>
      </w:r>
    </w:p>
    <w:p w:rsidR="005846B6" w:rsidRPr="005846B6" w:rsidRDefault="005846B6" w:rsidP="005846B6">
      <w:pPr>
        <w:pStyle w:val="Tekstpodstawowy"/>
        <w:tabs>
          <w:tab w:val="left" w:pos="284"/>
        </w:tabs>
        <w:suppressAutoHyphens/>
        <w:jc w:val="both"/>
        <w:rPr>
          <w:rFonts w:ascii="Times New Roman" w:hAnsi="Times New Roman"/>
          <w:bCs/>
          <w:szCs w:val="24"/>
        </w:rPr>
      </w:pPr>
    </w:p>
    <w:p w:rsidR="005846B6" w:rsidRPr="005846B6" w:rsidRDefault="005846B6" w:rsidP="005846B6">
      <w:pPr>
        <w:pStyle w:val="Tekstpodstawowy"/>
        <w:numPr>
          <w:ilvl w:val="0"/>
          <w:numId w:val="1"/>
        </w:numPr>
        <w:tabs>
          <w:tab w:val="left" w:pos="284"/>
        </w:tabs>
        <w:suppressAutoHyphens/>
        <w:ind w:left="284" w:hanging="426"/>
        <w:jc w:val="both"/>
        <w:rPr>
          <w:rFonts w:ascii="Times New Roman" w:hAnsi="Times New Roman"/>
          <w:bCs/>
          <w:szCs w:val="24"/>
        </w:rPr>
      </w:pPr>
      <w:r w:rsidRPr="005846B6">
        <w:rPr>
          <w:rFonts w:ascii="Times New Roman" w:hAnsi="Times New Roman"/>
          <w:szCs w:val="24"/>
        </w:rPr>
        <w:t>Nazwy i kody określone we Wspólnym Słowniku Zamówień</w:t>
      </w:r>
      <w:r w:rsidRPr="005846B6">
        <w:rPr>
          <w:rFonts w:ascii="Times New Roman" w:hAnsi="Times New Roman"/>
          <w:bCs/>
          <w:szCs w:val="24"/>
        </w:rPr>
        <w:t xml:space="preserve"> (CPV):</w:t>
      </w:r>
    </w:p>
    <w:p w:rsidR="005846B6" w:rsidRPr="005846B6" w:rsidRDefault="005846B6" w:rsidP="005846B6">
      <w:pPr>
        <w:pStyle w:val="Tekstpodstawowy"/>
        <w:tabs>
          <w:tab w:val="left" w:pos="284"/>
        </w:tabs>
        <w:suppressAutoHyphens/>
        <w:ind w:left="-142"/>
        <w:jc w:val="both"/>
        <w:rPr>
          <w:rFonts w:ascii="Times New Roman" w:hAnsi="Times New Roman"/>
          <w:szCs w:val="24"/>
        </w:rPr>
      </w:pPr>
      <w:bookmarkStart w:id="2" w:name="_Hlk195785769"/>
      <w:bookmarkEnd w:id="1"/>
      <w:r w:rsidRPr="005846B6">
        <w:rPr>
          <w:rFonts w:ascii="Times New Roman" w:hAnsi="Times New Roman"/>
          <w:szCs w:val="24"/>
        </w:rPr>
        <w:t xml:space="preserve">66114000 – 2 – usługi leasingu operacyjnego </w:t>
      </w:r>
      <w:bookmarkEnd w:id="2"/>
    </w:p>
    <w:p w:rsidR="005846B6" w:rsidRPr="005846B6" w:rsidRDefault="005846B6" w:rsidP="005846B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846B6" w:rsidRPr="00584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17332"/>
    <w:multiLevelType w:val="hybridMultilevel"/>
    <w:tmpl w:val="CA1290C8"/>
    <w:lvl w:ilvl="0" w:tplc="EA100E26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93D3F"/>
    <w:multiLevelType w:val="hybridMultilevel"/>
    <w:tmpl w:val="549A014C"/>
    <w:lvl w:ilvl="0" w:tplc="2814E44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D992372"/>
    <w:multiLevelType w:val="hybridMultilevel"/>
    <w:tmpl w:val="549A014C"/>
    <w:lvl w:ilvl="0" w:tplc="2814E44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33243654">
    <w:abstractNumId w:val="0"/>
  </w:num>
  <w:num w:numId="2" w16cid:durableId="261497680">
    <w:abstractNumId w:val="2"/>
  </w:num>
  <w:num w:numId="3" w16cid:durableId="2060350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6B6"/>
    <w:rsid w:val="001021D2"/>
    <w:rsid w:val="00133DCB"/>
    <w:rsid w:val="005272F2"/>
    <w:rsid w:val="005846B6"/>
    <w:rsid w:val="00661349"/>
    <w:rsid w:val="00757E39"/>
    <w:rsid w:val="00DD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72B3"/>
  <w15:chartTrackingRefBased/>
  <w15:docId w15:val="{7097AD43-486C-4E43-AE63-6EE9E7B02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46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46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46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46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46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46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46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46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46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46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46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46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46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46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46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46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46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46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46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46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46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46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46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46B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846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46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46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46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46B6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5846B6"/>
    <w:pPr>
      <w:spacing w:after="0" w:line="240" w:lineRule="auto"/>
    </w:pPr>
    <w:rPr>
      <w:rFonts w:ascii="Courier New" w:eastAsia="Times New Roman" w:hAnsi="Courier New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846B6"/>
    <w:rPr>
      <w:rFonts w:ascii="Courier New" w:eastAsia="Times New Roman" w:hAnsi="Courier New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rsid w:val="00584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Kubik</dc:creator>
  <cp:keywords/>
  <dc:description/>
  <cp:lastModifiedBy>Krystyna Kubik</cp:lastModifiedBy>
  <cp:revision>2</cp:revision>
  <cp:lastPrinted>2025-04-17T11:07:00Z</cp:lastPrinted>
  <dcterms:created xsi:type="dcterms:W3CDTF">2025-04-17T10:57:00Z</dcterms:created>
  <dcterms:modified xsi:type="dcterms:W3CDTF">2025-04-17T11:21:00Z</dcterms:modified>
</cp:coreProperties>
</file>