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A4B51" w14:textId="608798D7" w:rsidR="000C5461" w:rsidRPr="0070509A" w:rsidRDefault="000C5461" w:rsidP="000C5461">
      <w:pPr>
        <w:pStyle w:val="Spistreci4"/>
        <w:spacing w:line="240" w:lineRule="auto"/>
      </w:pPr>
      <w:r w:rsidRPr="0070509A">
        <w:t xml:space="preserve">Załącznik nr </w:t>
      </w:r>
      <w:r w:rsidR="00D42BB0">
        <w:t>4.4</w:t>
      </w:r>
      <w:r w:rsidRPr="0070509A">
        <w:t xml:space="preserve"> do SWZ</w:t>
      </w:r>
    </w:p>
    <w:p w14:paraId="11A85F69" w14:textId="60ACF57F" w:rsidR="009E0269" w:rsidRDefault="000C5461" w:rsidP="000C5461">
      <w:pPr>
        <w:spacing w:line="480" w:lineRule="auto"/>
        <w:jc w:val="right"/>
        <w:rPr>
          <w:rFonts w:ascii="Verdana" w:hAnsi="Verdana"/>
          <w:b/>
          <w:i/>
          <w:sz w:val="18"/>
          <w:szCs w:val="18"/>
        </w:rPr>
      </w:pPr>
      <w:r w:rsidRPr="009A3ECE">
        <w:rPr>
          <w:rFonts w:ascii="Verdana" w:hAnsi="Verdana"/>
          <w:b/>
          <w:bCs/>
          <w:sz w:val="18"/>
          <w:szCs w:val="18"/>
        </w:rPr>
        <w:t xml:space="preserve">Nr sprawy </w:t>
      </w:r>
      <w:r w:rsidR="00D42BB0">
        <w:rPr>
          <w:rFonts w:ascii="Verdana" w:hAnsi="Verdana"/>
          <w:b/>
          <w:bCs/>
          <w:sz w:val="18"/>
          <w:szCs w:val="18"/>
        </w:rPr>
        <w:t>RG.271.10.2025</w:t>
      </w:r>
    </w:p>
    <w:p w14:paraId="0360F1BA" w14:textId="77777777" w:rsidR="009E0269" w:rsidRDefault="009E0269" w:rsidP="009E0269">
      <w:pPr>
        <w:pStyle w:val="Bezodstpw"/>
        <w:spacing w:line="360" w:lineRule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Wykonawca:</w:t>
      </w:r>
    </w:p>
    <w:p w14:paraId="392610FC" w14:textId="77777777" w:rsidR="009E0269" w:rsidRDefault="009E0269" w:rsidP="009E0269">
      <w:pPr>
        <w:pStyle w:val="Bezodstpw"/>
        <w:spacing w:line="360" w:lineRule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Nazwa: ……………………………………..</w:t>
      </w:r>
    </w:p>
    <w:p w14:paraId="04667808" w14:textId="77777777" w:rsidR="009E0269" w:rsidRDefault="009E0269" w:rsidP="009E0269">
      <w:pPr>
        <w:pStyle w:val="Bezodstpw"/>
        <w:spacing w:line="360" w:lineRule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Adres: ………………………………………..</w:t>
      </w:r>
    </w:p>
    <w:p w14:paraId="6A176E45" w14:textId="3FDCC664" w:rsidR="009E0269" w:rsidRDefault="00D42BB0" w:rsidP="009E0269">
      <w:pPr>
        <w:pStyle w:val="Bezodstpw"/>
        <w:spacing w:line="36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Opis Przedmiotu Zamówienia</w:t>
      </w:r>
    </w:p>
    <w:p w14:paraId="1FEE4315" w14:textId="27819189" w:rsidR="009E0269" w:rsidRDefault="00D8645B" w:rsidP="009E0269">
      <w:pPr>
        <w:pStyle w:val="Bezodstpw"/>
        <w:spacing w:line="360" w:lineRule="auto"/>
        <w:jc w:val="center"/>
        <w:rPr>
          <w:rFonts w:ascii="Verdana" w:hAnsi="Verdana"/>
          <w:bCs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Składana </w:t>
      </w:r>
      <w:r w:rsidRPr="00134872">
        <w:rPr>
          <w:rFonts w:ascii="Verdana" w:hAnsi="Verdana" w:cs="Arial"/>
          <w:sz w:val="18"/>
          <w:szCs w:val="18"/>
        </w:rPr>
        <w:t xml:space="preserve">na potrzeby postępowania o udzielenie zamówienia publicznego prowadzonego przez Gminę </w:t>
      </w:r>
      <w:r>
        <w:rPr>
          <w:rFonts w:ascii="Verdana" w:hAnsi="Verdana" w:cs="Arial"/>
          <w:sz w:val="18"/>
          <w:szCs w:val="18"/>
        </w:rPr>
        <w:t>Oława</w:t>
      </w:r>
      <w:r w:rsidRPr="00134872">
        <w:rPr>
          <w:rFonts w:ascii="Verdana" w:hAnsi="Verdana" w:cs="Arial"/>
          <w:sz w:val="18"/>
          <w:szCs w:val="18"/>
        </w:rPr>
        <w:t xml:space="preserve"> pn.:</w:t>
      </w:r>
    </w:p>
    <w:p w14:paraId="12903354" w14:textId="665561EE" w:rsidR="007A5CDA" w:rsidRDefault="00BE57A5" w:rsidP="007A5CDA">
      <w:pPr>
        <w:spacing w:line="276" w:lineRule="auto"/>
        <w:ind w:right="-159"/>
        <w:jc w:val="center"/>
        <w:rPr>
          <w:rFonts w:ascii="Verdana" w:eastAsia="Calibri" w:hAnsi="Verdana"/>
          <w:b/>
          <w:sz w:val="22"/>
          <w:szCs w:val="22"/>
          <w:lang w:eastAsia="zh-CN"/>
        </w:rPr>
      </w:pPr>
      <w:r>
        <w:rPr>
          <w:rFonts w:ascii="Verdana" w:eastAsia="Calibri" w:hAnsi="Verdana"/>
          <w:b/>
          <w:sz w:val="22"/>
          <w:szCs w:val="22"/>
          <w:lang w:eastAsia="zh-CN"/>
        </w:rPr>
        <w:t>System Serwerowego Backupu 1</w:t>
      </w:r>
      <w:r w:rsidR="001A7958" w:rsidRPr="001A7958">
        <w:rPr>
          <w:rFonts w:ascii="Verdana" w:eastAsia="Calibri" w:hAnsi="Verdana"/>
          <w:b/>
          <w:sz w:val="22"/>
          <w:szCs w:val="22"/>
          <w:lang w:eastAsia="zh-CN"/>
        </w:rPr>
        <w:t xml:space="preserve"> szt.</w:t>
      </w:r>
      <w:r w:rsidR="004279A5">
        <w:rPr>
          <w:rFonts w:ascii="Verdana" w:eastAsia="Calibri" w:hAnsi="Verdana"/>
          <w:b/>
          <w:sz w:val="22"/>
          <w:szCs w:val="22"/>
          <w:lang w:eastAsia="zh-CN"/>
        </w:rPr>
        <w:t xml:space="preserve"> typ</w:t>
      </w:r>
      <w:r w:rsidR="00274525">
        <w:rPr>
          <w:rFonts w:ascii="Verdana" w:eastAsia="Calibri" w:hAnsi="Verdana"/>
          <w:b/>
          <w:sz w:val="22"/>
          <w:szCs w:val="22"/>
          <w:lang w:eastAsia="zh-CN"/>
        </w:rPr>
        <w:t>2</w:t>
      </w:r>
      <w:r w:rsidR="001A7958" w:rsidRPr="001A7958">
        <w:rPr>
          <w:rFonts w:ascii="Verdana" w:eastAsia="Calibri" w:hAnsi="Verdana"/>
          <w:b/>
          <w:sz w:val="22"/>
          <w:szCs w:val="22"/>
          <w:lang w:eastAsia="zh-CN"/>
        </w:rPr>
        <w:t xml:space="preserve"> Wymagania minimalne</w:t>
      </w:r>
      <w:r w:rsidR="00E50743">
        <w:rPr>
          <w:rFonts w:ascii="Verdana" w:eastAsia="Calibri" w:hAnsi="Verdana"/>
          <w:b/>
          <w:sz w:val="22"/>
          <w:szCs w:val="22"/>
          <w:lang w:eastAsia="zh-CN"/>
        </w:rPr>
        <w:t>.</w:t>
      </w:r>
    </w:p>
    <w:p w14:paraId="2B3D2616" w14:textId="77777777" w:rsidR="001A7958" w:rsidRPr="009E62C7" w:rsidRDefault="001A7958" w:rsidP="007A5CDA">
      <w:pPr>
        <w:spacing w:line="276" w:lineRule="auto"/>
        <w:ind w:right="-159"/>
        <w:jc w:val="center"/>
        <w:rPr>
          <w:rFonts w:ascii="Verdana" w:eastAsia="Calibri" w:hAnsi="Verdana"/>
          <w:b/>
          <w:sz w:val="22"/>
          <w:szCs w:val="22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18"/>
      </w:tblGrid>
      <w:tr w:rsidR="00BB1FCF" w:rsidRPr="009E0269" w14:paraId="5B06A2E5" w14:textId="77777777" w:rsidTr="00BB1FCF">
        <w:tc>
          <w:tcPr>
            <w:tcW w:w="5000" w:type="pct"/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0F186" w14:textId="0835E35F" w:rsidR="00BB1FCF" w:rsidRPr="009E0269" w:rsidRDefault="00BB1FCF" w:rsidP="009E34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Wymagania sprzętowe</w:t>
            </w:r>
          </w:p>
        </w:tc>
      </w:tr>
      <w:tr w:rsidR="00BB1FCF" w:rsidRPr="00B6750E" w14:paraId="00007F17" w14:textId="77777777" w:rsidTr="00BB1FCF">
        <w:trPr>
          <w:trHeight w:val="474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C32B2" w14:textId="4B12C381" w:rsidR="00BB1FCF" w:rsidRPr="00B6750E" w:rsidRDefault="00BB1FCF" w:rsidP="00BE57A5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>Klasa komputera:- Serwer</w:t>
            </w:r>
          </w:p>
        </w:tc>
      </w:tr>
      <w:tr w:rsidR="00BB1FCF" w:rsidRPr="00B6750E" w14:paraId="674C0DD4" w14:textId="77777777" w:rsidTr="00BB1FCF">
        <w:trPr>
          <w:trHeight w:val="474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DC136" w14:textId="4E60B5C4" w:rsidR="00BB1FCF" w:rsidRPr="00B6750E" w:rsidRDefault="00BB1FCF" w:rsidP="001A7958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Obudowa typu TOWER lub </w:t>
            </w:r>
            <w:proofErr w:type="spellStart"/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>Rack</w:t>
            </w:r>
            <w:proofErr w:type="spellEnd"/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19</w:t>
            </w:r>
            <w:r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1U</w:t>
            </w:r>
          </w:p>
        </w:tc>
      </w:tr>
      <w:tr w:rsidR="00BB1FCF" w:rsidRPr="00B6750E" w14:paraId="05EEEA1A" w14:textId="77777777" w:rsidTr="00BB1FCF"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720B9" w14:textId="14D4D951" w:rsidR="00BB1FCF" w:rsidRPr="00B6750E" w:rsidRDefault="00BB1FCF" w:rsidP="00BE57A5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>Procesor:</w:t>
            </w:r>
          </w:p>
          <w:p w14:paraId="5E5E0455" w14:textId="3909D287" w:rsidR="00BB1FCF" w:rsidRPr="00B6750E" w:rsidRDefault="00BB1FCF" w:rsidP="00BE57A5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>Taktowanie procesora min - 2,80 GHz</w:t>
            </w: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br/>
              <w:t xml:space="preserve">Ilość rdzeni min – </w:t>
            </w:r>
            <w:r>
              <w:rPr>
                <w:rFonts w:ascii="Calibri Light" w:hAnsi="Calibri Light" w:cs="Calibri Light"/>
                <w:bCs/>
                <w:sz w:val="20"/>
                <w:szCs w:val="20"/>
              </w:rPr>
              <w:t>6</w:t>
            </w:r>
          </w:p>
          <w:p w14:paraId="57D90D30" w14:textId="5D6899F6" w:rsidR="00BB1FCF" w:rsidRPr="00B6750E" w:rsidRDefault="00BB1FCF" w:rsidP="00BE57A5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>Ilość wątków min – 12</w:t>
            </w:r>
          </w:p>
          <w:p w14:paraId="5A8375BC" w14:textId="2DFAA97F" w:rsidR="00BB1FCF" w:rsidRPr="00B6750E" w:rsidRDefault="00BB1FCF" w:rsidP="00BE57A5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min. </w:t>
            </w:r>
            <w:r>
              <w:rPr>
                <w:rFonts w:ascii="Calibri Light" w:hAnsi="Calibri Light" w:cs="Calibri Light"/>
                <w:bCs/>
                <w:sz w:val="20"/>
                <w:szCs w:val="20"/>
              </w:rPr>
              <w:t>22</w:t>
            </w: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000 pkt.- dla jednego procesora, w teście </w:t>
            </w:r>
            <w:proofErr w:type="spellStart"/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>PassMark</w:t>
            </w:r>
            <w:proofErr w:type="spellEnd"/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CPU Mark </w:t>
            </w:r>
            <w:proofErr w:type="spellStart"/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>Multiple</w:t>
            </w:r>
            <w:proofErr w:type="spellEnd"/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CPU Systems zamieszczony na stronie http://www.cpubenchmark.net/cpu_list.php </w:t>
            </w:r>
          </w:p>
          <w:p w14:paraId="0F9F4DC3" w14:textId="004887E4" w:rsidR="00BB1FCF" w:rsidRPr="00B6750E" w:rsidRDefault="00BB1FCF" w:rsidP="00BE57A5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>w dniu zamieszczenia oferty</w:t>
            </w:r>
          </w:p>
        </w:tc>
      </w:tr>
      <w:tr w:rsidR="00BB1FCF" w:rsidRPr="00B6750E" w14:paraId="19A682C1" w14:textId="77777777" w:rsidTr="00BB1FCF">
        <w:trPr>
          <w:trHeight w:val="42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630D0" w14:textId="45E65ACB" w:rsidR="00BB1FCF" w:rsidRPr="001A7958" w:rsidRDefault="00BB1FCF" w:rsidP="001A7958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Cs/>
                <w:sz w:val="20"/>
                <w:szCs w:val="20"/>
              </w:rPr>
              <w:t>Pamięć Ram 16GB</w:t>
            </w:r>
          </w:p>
        </w:tc>
      </w:tr>
      <w:tr w:rsidR="00BB1FCF" w:rsidRPr="00B6750E" w14:paraId="086A601F" w14:textId="77777777" w:rsidTr="00BB1FCF">
        <w:trPr>
          <w:trHeight w:val="414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F3C8B" w14:textId="64C88708" w:rsidR="00BB1FCF" w:rsidRPr="00B6750E" w:rsidRDefault="00BB1FCF" w:rsidP="001A7958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Przestrzeń dostępna na przechowywanie danych </w:t>
            </w:r>
            <w:r>
              <w:rPr>
                <w:rFonts w:ascii="Calibri Light" w:hAnsi="Calibri Light" w:cs="Calibri Light"/>
                <w:bCs/>
                <w:sz w:val="20"/>
                <w:szCs w:val="20"/>
              </w:rPr>
              <w:t>24</w:t>
            </w: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>TB</w:t>
            </w:r>
          </w:p>
        </w:tc>
      </w:tr>
      <w:tr w:rsidR="00BB1FCF" w:rsidRPr="00B6750E" w14:paraId="1C33681B" w14:textId="77777777" w:rsidTr="00BB1FCF">
        <w:trPr>
          <w:trHeight w:val="420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0F329" w14:textId="77777777" w:rsidR="00BB1FCF" w:rsidRPr="00B6750E" w:rsidRDefault="00BB1FCF" w:rsidP="00B6750E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>Osobny dysk systemowy NVME 256 GB</w:t>
            </w:r>
          </w:p>
          <w:p w14:paraId="7B458FDB" w14:textId="55103FEB" w:rsidR="00BB1FCF" w:rsidRPr="00B6750E" w:rsidRDefault="00BB1FCF" w:rsidP="001A7958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BB1FCF" w:rsidRPr="00B6750E" w14:paraId="0C9F7B50" w14:textId="77777777" w:rsidTr="00BB1FCF">
        <w:trPr>
          <w:trHeight w:val="413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1EFB1" w14:textId="50229157" w:rsidR="00BB1FCF" w:rsidRPr="00B6750E" w:rsidRDefault="00BB1FCF" w:rsidP="00F50613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Interfejs sieciowy 1 </w:t>
            </w:r>
            <w:proofErr w:type="spellStart"/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>Gb</w:t>
            </w:r>
            <w:proofErr w:type="spellEnd"/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Ethernet</w:t>
            </w:r>
            <w:r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</w:t>
            </w:r>
          </w:p>
        </w:tc>
      </w:tr>
      <w:tr w:rsidR="00BB1FCF" w:rsidRPr="00B6750E" w14:paraId="01517AF6" w14:textId="77777777" w:rsidTr="00BB1FCF">
        <w:trPr>
          <w:trHeight w:val="420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6C9FA" w14:textId="767B7CF6" w:rsidR="00BB1FCF" w:rsidRPr="00B6750E" w:rsidRDefault="00BB1FCF" w:rsidP="00B6750E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>Gwarancja:</w:t>
            </w:r>
          </w:p>
          <w:p w14:paraId="268CAA08" w14:textId="3241DAF0" w:rsidR="00BB1FCF" w:rsidRPr="00B6750E" w:rsidRDefault="00BB1FCF" w:rsidP="00B6750E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Minimum 24 miesięcy na serwer i dyski, </w:t>
            </w:r>
          </w:p>
          <w:p w14:paraId="5BEFF3F6" w14:textId="7D63AF7F" w:rsidR="00BB1FCF" w:rsidRPr="00B6750E" w:rsidRDefault="00BB1FCF" w:rsidP="00B6750E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B6750E">
              <w:rPr>
                <w:rFonts w:ascii="Calibri Light" w:hAnsi="Calibri Light" w:cs="Calibri Light"/>
                <w:bCs/>
                <w:sz w:val="20"/>
                <w:szCs w:val="20"/>
              </w:rPr>
              <w:t>Uszkodzone dyski pozostaną zachowane w siedzibie zamawiającego tzn. nie będą odsyłane do producenta.</w:t>
            </w:r>
          </w:p>
        </w:tc>
      </w:tr>
      <w:tr w:rsidR="00BB1FCF" w:rsidRPr="009E0269" w14:paraId="43AFAE1D" w14:textId="77777777" w:rsidTr="00BB1FCF">
        <w:tc>
          <w:tcPr>
            <w:tcW w:w="5000" w:type="pct"/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04F18" w14:textId="77777777" w:rsidR="00BB1FCF" w:rsidRPr="001A7958" w:rsidRDefault="00BB1FCF" w:rsidP="001A795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System backupu - licencje</w:t>
            </w:r>
          </w:p>
          <w:p w14:paraId="0FD2708A" w14:textId="5AAA5B7B" w:rsidR="00BB1FCF" w:rsidRPr="00B8017A" w:rsidRDefault="00BB1FCF" w:rsidP="001A7958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BB1FCF" w:rsidRPr="009E0269" w14:paraId="71E60470" w14:textId="77777777" w:rsidTr="00BB1FCF">
        <w:trPr>
          <w:trHeight w:val="301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70B1D" w14:textId="77777777" w:rsidR="00BB1FCF" w:rsidRPr="004279A5" w:rsidRDefault="00BB1FCF" w:rsidP="004279A5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Licencja na kopie komputerów, serwerów, lokalizacji sieciowych</w:t>
            </w:r>
          </w:p>
          <w:p w14:paraId="0ED1FE47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nielimitowanej liczby stacji roboczych,</w:t>
            </w:r>
          </w:p>
          <w:p w14:paraId="291499C0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lastRenderedPageBreak/>
              <w:t>nielimitowanej ilości serwerów fizycznych,</w:t>
            </w:r>
          </w:p>
          <w:p w14:paraId="165B2ED3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nielimitowanej ilości hostów, maszyn wirtualnych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VMware</w:t>
            </w:r>
            <w:proofErr w:type="spellEnd"/>
          </w:p>
          <w:p w14:paraId="4320007C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nielimitowanej ilości hostów, maszyn wirtualnych Hyper-V</w:t>
            </w:r>
          </w:p>
          <w:p w14:paraId="290A19A9" w14:textId="3DBF78DA" w:rsidR="00BB1FCF" w:rsidRPr="00B8017A" w:rsidRDefault="00BB1FCF" w:rsidP="001A795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nielimitowanej ilości wewnętrznej lokalizacji sieciowej</w:t>
            </w:r>
          </w:p>
        </w:tc>
      </w:tr>
      <w:tr w:rsidR="00BB1FCF" w:rsidRPr="009E0269" w14:paraId="695B49E0" w14:textId="77777777" w:rsidTr="00BB1FCF">
        <w:trPr>
          <w:trHeight w:val="41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AC54B" w14:textId="758C1AEF" w:rsidR="00BB1FCF" w:rsidRPr="00B8017A" w:rsidRDefault="00BB1FCF" w:rsidP="001A795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lastRenderedPageBreak/>
              <w:t>Licencje powinny być dostępne w opcji wieczystej. Wsparcie techniczne nie powinno być wymagane dla poprawnego działania systemu.</w:t>
            </w:r>
          </w:p>
        </w:tc>
      </w:tr>
      <w:tr w:rsidR="00BB1FCF" w:rsidRPr="009E0269" w14:paraId="3B3B0704" w14:textId="77777777" w:rsidTr="00BB1FCF">
        <w:trPr>
          <w:trHeight w:val="482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23791" w14:textId="77777777" w:rsidR="00BB1FCF" w:rsidRPr="004279A5" w:rsidRDefault="00BB1FCF" w:rsidP="004279A5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Licencje powinny umożliwiać korzystanie z mechanizmu replikacji na dowolne zasoby lokalne.</w:t>
            </w:r>
          </w:p>
          <w:p w14:paraId="33A1D357" w14:textId="07EE6C8B" w:rsidR="00BB1FCF" w:rsidRPr="00B8017A" w:rsidRDefault="00BB1FCF" w:rsidP="001A7958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BB1FCF" w:rsidRPr="009E0269" w14:paraId="0C394404" w14:textId="77777777" w:rsidTr="00BB1FCF">
        <w:trPr>
          <w:trHeight w:val="268"/>
        </w:trPr>
        <w:tc>
          <w:tcPr>
            <w:tcW w:w="5000" w:type="pct"/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30CA3" w14:textId="17FBE77F" w:rsidR="00BB1FCF" w:rsidRPr="001A7958" w:rsidRDefault="00BB1FCF" w:rsidP="001A7958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1A7958">
              <w:rPr>
                <w:rFonts w:ascii="Verdana" w:hAnsi="Verdana"/>
                <w:b/>
                <w:bCs/>
                <w:sz w:val="20"/>
                <w:szCs w:val="20"/>
              </w:rPr>
              <w:t>Funkcjonalność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systemu</w:t>
            </w:r>
          </w:p>
        </w:tc>
      </w:tr>
      <w:tr w:rsidR="00BB1FCF" w:rsidRPr="009E0269" w14:paraId="7E7D8DFE" w14:textId="77777777" w:rsidTr="00BB1FCF">
        <w:trPr>
          <w:trHeight w:val="268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CC15D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powinien być dostarczony w ramach gotowego sprzętu z zainstalowanymi i skonfigurowanymi wszystkim usługami, niezbędnymi do pracy systemu.</w:t>
            </w:r>
          </w:p>
          <w:p w14:paraId="0BF30BB9" w14:textId="77777777" w:rsidR="00BB1FCF" w:rsidRPr="001A7958" w:rsidRDefault="00BB1FCF" w:rsidP="001A7958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1FCF" w:rsidRPr="009E0269" w14:paraId="1FF9F7DC" w14:textId="77777777" w:rsidTr="00BB1FCF">
        <w:trPr>
          <w:trHeight w:val="268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2D889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Sprzęt musi być fabrycznie nowy, rok produkcji nie starszy niż 2024 r.</w:t>
            </w:r>
          </w:p>
          <w:p w14:paraId="2B4C3BDF" w14:textId="77777777" w:rsidR="00BB1FCF" w:rsidRPr="001A7958" w:rsidRDefault="00BB1FCF" w:rsidP="001A7958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1FCF" w:rsidRPr="009E0269" w14:paraId="2962A757" w14:textId="77777777" w:rsidTr="00BB1FCF">
        <w:trPr>
          <w:trHeight w:val="268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66CFE" w14:textId="0BF9F21D" w:rsidR="00BB1FCF" w:rsidRPr="001A7958" w:rsidRDefault="00BB1FCF" w:rsidP="001A7958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Produkt dostępny w polskiej wersji językowej.</w:t>
            </w:r>
          </w:p>
        </w:tc>
      </w:tr>
      <w:tr w:rsidR="00BB1FCF" w:rsidRPr="001A7958" w14:paraId="39954B85" w14:textId="77777777" w:rsidTr="00BB1FCF">
        <w:trPr>
          <w:trHeight w:val="427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DD69A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Konsola zarządzająca dostępna z poziomu przeglądarki internetowej</w:t>
            </w:r>
          </w:p>
          <w:p w14:paraId="685583B6" w14:textId="0EC9FD0F" w:rsidR="00BB1FCF" w:rsidRPr="001A7958" w:rsidRDefault="00BB1FCF" w:rsidP="001A795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BB1FCF" w:rsidRPr="009E0269" w14:paraId="2C74969C" w14:textId="77777777" w:rsidTr="00BB1FCF">
        <w:trPr>
          <w:trHeight w:val="263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ECDF4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- System musi umożliwiać tworzenie kopii zapasowych na poziomie dysków</w:t>
            </w:r>
          </w:p>
          <w:p w14:paraId="06CFD4CC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- System musi umożliwiać tworzenie kopii zapasowych na poziomie plików i folderów</w:t>
            </w:r>
          </w:p>
          <w:p w14:paraId="6E2350B3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- System musi umożliwiać replikację kopii zapasowych do wielu lokalizacji docelowych</w:t>
            </w:r>
          </w:p>
          <w:p w14:paraId="5BDBE4E0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- System musi umożliwiać tworzenie kopii zapasowych i przywracanie systemów wykorzystujących UEFI/GPT</w:t>
            </w:r>
          </w:p>
          <w:p w14:paraId="1DE85D56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- System musi umożliwiać współpracę z usługą kopiowania woluminów w tle (VSS) firmy Microsoft</w:t>
            </w:r>
          </w:p>
          <w:p w14:paraId="3F60EB35" w14:textId="34A2039C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BB1FCF" w:rsidRPr="009E0269" w14:paraId="79675862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17EA9" w14:textId="77777777" w:rsidR="00BB1FCF" w:rsidRPr="009E40C8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</w:t>
            </w:r>
            <w:r w:rsidRPr="009E40C8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działa w architekturze wykluczającej pojedynczy punkt awarii (awaria jednego z komponentów nie spowoduje przestoju w procesie tworzenia kopii zapasowej).</w:t>
            </w:r>
          </w:p>
          <w:p w14:paraId="50AFDE24" w14:textId="467138B6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BB1FCF" w:rsidRPr="009E0269" w14:paraId="5BAB595C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46143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System musi być systemem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multi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-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storage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-owym i umożliwia tworzenie wielu repozytoriów danych jednocześnie również na innych środowiskach jako przestrzeń do replikacji danych.</w:t>
            </w:r>
          </w:p>
          <w:p w14:paraId="4D5F780B" w14:textId="2F75121B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BB1FCF" w:rsidRPr="009E0269" w14:paraId="434E6BC5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41DCF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musi oferować mechanizm składowania kopii backupowych (retencja danych) w nieskończoność lub oparty o zdefiniowany czas i cykle.</w:t>
            </w:r>
          </w:p>
          <w:p w14:paraId="57900932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BB1FCF" w:rsidRPr="009E0269" w14:paraId="16B2E087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85934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pozwala administratorowi na ustawienie dowolnego harmonogramu replikacji danych pomiędzy dowolnymi wspieranymi magazynami.</w:t>
            </w:r>
          </w:p>
          <w:p w14:paraId="52C70FE3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BB1FCF" w:rsidRPr="009E0269" w14:paraId="57744AB4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2F2E9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musi umożliwiać wykonywanie kopii obrazu dysku, kopii plików i katalogów oraz kopii maszyn wirtualnych bez ich zatrzymywania z zachowaniem stuprocentowej integralności i spójności danych wewnątrz wykonanej kopii zapasowej.</w:t>
            </w:r>
          </w:p>
          <w:p w14:paraId="675C4CDE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BB1FCF" w:rsidRPr="009E0269" w14:paraId="6CE4CD01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DB860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lastRenderedPageBreak/>
              <w:t>System musi realizować funkcjonalność jednoczesnego backupu wielu strumieni danych na to samo urządzenie.</w:t>
            </w:r>
          </w:p>
          <w:p w14:paraId="42169231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BB1FCF" w:rsidRPr="009E0269" w14:paraId="1025CBE8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70BA5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musi umożliwiać automatyczne ponawianie prób utworzenia kopii zapasowej w przypadku wystąpienia błędu.</w:t>
            </w:r>
          </w:p>
          <w:p w14:paraId="20999EAB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BB1FCF" w:rsidRPr="009E0269" w14:paraId="4426DEBC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C48E5" w14:textId="57E6B1CD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powinien umożliwiać klonowanie planów kopii zapasowych, planów</w:t>
            </w:r>
          </w:p>
        </w:tc>
      </w:tr>
      <w:tr w:rsidR="00BB1FCF" w:rsidRPr="009E0269" w14:paraId="3C685DF7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FDEC9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musi automatycznie dodawać do polityki i harmonogramu tworzenia backupów nowe źródła / maszyny wirtualnych, dodane do bieżącego środowiska (automatyzacja oparta na polityce tworzenia kopii).</w:t>
            </w:r>
          </w:p>
          <w:p w14:paraId="223BAE76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BB1FCF" w:rsidRPr="009E0269" w14:paraId="08301F83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2B2A3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musi udostępniać możliwość podglądu postępu działania dowolnego zadania, w tym zadania wykonywania kopii zapasowych, odtwarzania danych, testowego odtwarzania danych, usuwania danych oraz zadania odświeżania zajętości magazynu na dane.</w:t>
            </w:r>
          </w:p>
          <w:p w14:paraId="0AE9A693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BB1FCF" w:rsidRPr="009E0269" w14:paraId="573A622B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C0D73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System musi posiadać system powiadamiania poprzez e-mail oraz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Slack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o zdarzeniach w następujących przypadkach: zadanie zostało zakończone pomyślnie, zadanie zostało zakończone z ostrzeżeniami, zadanie zostało zakończone z błędem, zadanie zostało anulowane, zadanie nie zostało uruchomione.</w:t>
            </w:r>
          </w:p>
          <w:p w14:paraId="39358C74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BB1FCF" w:rsidRPr="009E0269" w14:paraId="644532B8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CEB6E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powinien umożliwiać wysyłanie powiadomień  o statusie wykonanych zadań na dowolne adresy podawane przez użytkownika,</w:t>
            </w:r>
          </w:p>
          <w:p w14:paraId="0649B640" w14:textId="5DBCE6BE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BB1FCF" w:rsidRPr="009E0269" w14:paraId="67F7E8DB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09DB9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pozwala na zmniejszenie rozmiaru przechowywanych i przesyłanych danych poprzez usuwanie zduplikowanych bloków danych ze źródła kopii pomiędzy wszystkimi źródłami w obrębie wszystkich kopii na magazynie danych.</w:t>
            </w:r>
          </w:p>
          <w:p w14:paraId="4DB79C74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BB1FCF" w:rsidRPr="009E0269" w14:paraId="43AF18D0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F95FB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Proces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deduplikacji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musi być możliwy dla każdego z typów obsługiwanych magazynów.</w:t>
            </w:r>
          </w:p>
          <w:p w14:paraId="2CAD04A2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BB1FCF" w:rsidRPr="009E0269" w14:paraId="1D6C4EEB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97481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Proces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deduplikacji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nie może posiadać pojedynczego punktu awarii, tym samym musi być dostępny jednocześnie na każdym wspieranym magazynie na dane - również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replikacyjnych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. Awaria jednego z magazynów na dane nie może wpłynąć na integralność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deduplikatów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, jak i tablicy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deduplikatów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na innym magazynie.</w:t>
            </w:r>
          </w:p>
          <w:p w14:paraId="2F57BB3B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BB1FCF" w:rsidRPr="009E0269" w14:paraId="501A5D13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76D26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Proces szyfrowania kopii zapasowych nie może ograniczać procesu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deduplikacji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w ramach tego samego klucza szyfrującego.</w:t>
            </w:r>
          </w:p>
          <w:p w14:paraId="5F1C50BB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BB1FCF" w:rsidRPr="009E0269" w14:paraId="4B50C210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34769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musi pozwalać na automatyczne aktualizacje oprogramowania.</w:t>
            </w:r>
          </w:p>
          <w:p w14:paraId="1E7172D4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BB1FCF" w:rsidRPr="009E0269" w14:paraId="2CDC5E1A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763AE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musi być w stanie kompresować i szyfrować zabezpieczone dane w systemach NAS.</w:t>
            </w:r>
          </w:p>
          <w:p w14:paraId="51CCC88F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BB1FCF" w:rsidRPr="009E0269" w14:paraId="6A85F26A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7F090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musi pozwalać na uruchomienie kontenerów Docker w dowolnych urządzeniach NAS i innych środowiskach w celu ich zabezpieczenia.</w:t>
            </w:r>
          </w:p>
          <w:p w14:paraId="1D12D76D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BB1FCF" w:rsidRPr="009E0269" w14:paraId="36F37BE5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4A2CD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tworzenia kopii zapasowej musi przechowywać dane w sposób zapewniający ich niezmienność (tzw. "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resilience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"), dzięki czemu kopie zapasowe nie będą mogły zostać nadpisane lub zmodyfikowane przez cały okres ich przechowywania, retencji.</w:t>
            </w:r>
          </w:p>
          <w:p w14:paraId="2FB1C884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BB1FCF" w:rsidRPr="009E0269" w14:paraId="1AA17EBD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647D2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lastRenderedPageBreak/>
              <w:t>System zarówno będzie przechowywać dane w kopii zapasowej w postaci zaszyfrowanej jak też ruch wewnątrz systemu również musi być szyfrowany.</w:t>
            </w:r>
          </w:p>
          <w:p w14:paraId="35E4DFCD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BB1FCF" w:rsidRPr="009E0269" w14:paraId="5289CE35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E29B8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Archiwum długoterminowych kopii zapasowych musi być szyfrowane, a odzyskiwanie z archiwum obsługiwane z tego samego interfejsu użytkownika, co inne przywracanie dane.</w:t>
            </w:r>
          </w:p>
          <w:p w14:paraId="4087DD5F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BB1FCF" w:rsidRPr="009E0269" w14:paraId="03A7C1E4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33701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musi mieć mechanizmy chroniące przejęcie konta administratora oraz umożliwiać definiowanie dodatkowych uprawnień dla każdej z predefiniowanych ról użytkowników.</w:t>
            </w:r>
          </w:p>
          <w:p w14:paraId="77122648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System musi pozwalać na gradację uprawnień administratorów - umożliwia tworzenie wielu kont administracyjnych z dedykowanymi rolami oraz uprawnieniami, jak m. in.: system operator, backup operator,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restore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operator,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viewer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. Dla każdej z tych ról system musi umożliwiać przypisywanie dodatkowych uprawnień, w tym możliwość zablokowania usuwania danych.</w:t>
            </w:r>
          </w:p>
          <w:p w14:paraId="0BB89EEC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BB1FCF" w:rsidRPr="009E0269" w14:paraId="305123F0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3A15A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Rozwiązanie musi posiadać możliwość nieodwracalnego usuwania danych z magazynu na dane w momencie spełnienia dodatkowych wymogów.</w:t>
            </w:r>
          </w:p>
          <w:p w14:paraId="55C60B30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BB1FCF" w:rsidRPr="009E0269" w14:paraId="3BE64C62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1C3A6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kopii zapasowej musi wykorzystywać mechanizmy śledzenia zmienionych plików przy zabezpieczaniu udziałów plikowych.</w:t>
            </w:r>
          </w:p>
          <w:p w14:paraId="33DC7F1C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BB1FCF" w:rsidRPr="009E0269" w14:paraId="68A3ED9E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B9BDB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Możliwość składowania utworzonych kopii zapasowych na udziałach sieciowych po protokole smb,S3,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nfs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,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iscsi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, katalog lokalny</w:t>
            </w:r>
          </w:p>
          <w:p w14:paraId="0D0D139C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BB1FCF" w:rsidRPr="009E0269" w14:paraId="6EC266F5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7179F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Możliwość generowania raportów dobowych w oparciu o harmonogram</w:t>
            </w:r>
          </w:p>
          <w:p w14:paraId="73DFAE8C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BB1FCF" w:rsidRPr="009E0269" w14:paraId="4B1E54CF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1FA5D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Produkt musi posiadać możliwość zdefiniowania poziomu obciążenia magazynu, po osiągnięciu którego zostanie wysłane powiadomienia e-mail. (poziom definiowany indywidualnie dla każdego magazynu) </w:t>
            </w:r>
          </w:p>
          <w:p w14:paraId="32F4BB64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BB1FCF" w:rsidRPr="009E0269" w14:paraId="16BDDFDA" w14:textId="77777777" w:rsidTr="00BB1FCF">
        <w:trPr>
          <w:trHeight w:val="409"/>
        </w:trPr>
        <w:tc>
          <w:tcPr>
            <w:tcW w:w="5000" w:type="pct"/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EB1F7" w14:textId="65BEA630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Bezpieczeństwo i Anty-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ransomware</w:t>
            </w:r>
            <w:proofErr w:type="spellEnd"/>
          </w:p>
        </w:tc>
      </w:tr>
      <w:tr w:rsidR="00BB1FCF" w:rsidRPr="009E0269" w14:paraId="0CFD0483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A688F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System plików rozwiązania musi być odporny na ataki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Ransomware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(zapewnić ochronę przed szyfrowaniem end-to-end, kopie zapasowe nie mogą być nadpisywane - "niezmienny system plików").</w:t>
            </w:r>
          </w:p>
          <w:p w14:paraId="0D417109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BB1FCF" w:rsidRPr="009E0269" w14:paraId="2F694510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A3014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powinien umożliwiać wykorzystanie wbudowanego menadżera haseł do przechowywania wszelkich sekretów (haseł, danych dostępowych, kluczy szyfrujących) wykorzystywanych przez System</w:t>
            </w:r>
          </w:p>
          <w:p w14:paraId="61A2BD86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BB1FCF" w:rsidRPr="009E0269" w14:paraId="39C2563A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37250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powinien umożliwiać przywrócenie hasła głównego administratora w przypadku jego utraty, przy współpracy z producentem oprogramowania.</w:t>
            </w:r>
          </w:p>
          <w:p w14:paraId="748B31B4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BB1FCF" w:rsidRPr="009E0269" w14:paraId="74A81723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E61F0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musi działać w zgodzie z regułą Zero-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knowledge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Encryption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. Oznacza to, że wszelkie sekrety muszą być przechowywane w centralnym Managerze Haseł w postaci zaszyfrowanej algorytmem AES i być udostępniane agentowi dopiero w momencie rozpoczęcia wykonywania kopii zapasowej. Sekrety nie mogą być przechowywane w konfiguracji agenta na zabezpieczanym urządzeniu. </w:t>
            </w:r>
          </w:p>
          <w:p w14:paraId="784D4E27" w14:textId="4C255B5A" w:rsidR="00BB1FCF" w:rsidRDefault="00BB1FCF" w:rsidP="00817020">
            <w:pPr>
              <w:suppressAutoHyphens w:val="0"/>
              <w:spacing w:line="276" w:lineRule="auto"/>
            </w:pPr>
          </w:p>
        </w:tc>
      </w:tr>
      <w:tr w:rsidR="00BB1FCF" w:rsidRPr="009E0269" w14:paraId="4FF8B12E" w14:textId="77777777" w:rsidTr="00BB1FCF">
        <w:trPr>
          <w:trHeight w:val="409"/>
        </w:trPr>
        <w:tc>
          <w:tcPr>
            <w:tcW w:w="5000" w:type="pct"/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3E251" w14:textId="1E7010A7" w:rsidR="00BB1FCF" w:rsidRDefault="00BB1FCF" w:rsidP="00817020">
            <w:pPr>
              <w:suppressAutoHyphens w:val="0"/>
              <w:spacing w:line="276" w:lineRule="auto"/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lastRenderedPageBreak/>
              <w:t>Wspierane Systemy</w:t>
            </w:r>
          </w:p>
        </w:tc>
      </w:tr>
      <w:tr w:rsidR="00BB1FCF" w:rsidRPr="009E0269" w14:paraId="57217E89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B8FB0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Możliwość instalacji oraz uruchomienia agenta backupowego na hostach fizycznych, maszynach wirtualnych czy też kontenerach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docker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opartych o systemy:</w:t>
            </w:r>
          </w:p>
          <w:p w14:paraId="2404358C" w14:textId="77777777" w:rsidR="00BB1FCF" w:rsidRPr="00D42BB0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  <w:lang w:val="en-US"/>
              </w:rPr>
            </w:pPr>
            <w:r w:rsidRPr="00D42BB0">
              <w:rPr>
                <w:rFonts w:ascii="Calibri Light" w:hAnsi="Calibri Light" w:cs="Calibri Light"/>
                <w:bCs/>
                <w:sz w:val="20"/>
                <w:szCs w:val="20"/>
                <w:lang w:val="en-US"/>
              </w:rPr>
              <w:t xml:space="preserve">Alpine 3.10+, Debian: 9+, Ubuntu: 16.04+, Fedora: 29+, </w:t>
            </w:r>
            <w:proofErr w:type="spellStart"/>
            <w:r w:rsidRPr="00D42BB0">
              <w:rPr>
                <w:rFonts w:ascii="Calibri Light" w:hAnsi="Calibri Light" w:cs="Calibri Light"/>
                <w:bCs/>
                <w:sz w:val="20"/>
                <w:szCs w:val="20"/>
                <w:lang w:val="en-US"/>
              </w:rPr>
              <w:t>centOS</w:t>
            </w:r>
            <w:proofErr w:type="spellEnd"/>
            <w:r w:rsidRPr="00D42BB0">
              <w:rPr>
                <w:rFonts w:ascii="Calibri Light" w:hAnsi="Calibri Light" w:cs="Calibri Light"/>
                <w:bCs/>
                <w:sz w:val="20"/>
                <w:szCs w:val="20"/>
                <w:lang w:val="en-US"/>
              </w:rPr>
              <w:t>: 7+, RHEL: 6+, openSUSE: 15+, SUSE Enterprise Linux(SLES): 12 SP2+, macOS: 10.13+, Windows: 7, 8.1, 10(1607+),11, Windows Server: 2008 R2+,</w:t>
            </w:r>
          </w:p>
          <w:p w14:paraId="5086F0D5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Środowisk wirtualnych:</w:t>
            </w:r>
          </w:p>
          <w:p w14:paraId="63D20553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Hyper-V 2016+,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VMware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: 6.7+.</w:t>
            </w:r>
          </w:p>
          <w:p w14:paraId="12B2131F" w14:textId="77777777" w:rsidR="00BB1FCF" w:rsidRDefault="00BB1FCF" w:rsidP="00817020">
            <w:pPr>
              <w:suppressAutoHyphens w:val="0"/>
              <w:spacing w:line="276" w:lineRule="auto"/>
            </w:pPr>
          </w:p>
        </w:tc>
      </w:tr>
      <w:tr w:rsidR="00BB1FCF" w:rsidRPr="009E0269" w14:paraId="23DA9818" w14:textId="77777777" w:rsidTr="00BB1FCF">
        <w:trPr>
          <w:trHeight w:val="409"/>
        </w:trPr>
        <w:tc>
          <w:tcPr>
            <w:tcW w:w="5000" w:type="pct"/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041D6" w14:textId="0B233B37" w:rsidR="00BB1FCF" w:rsidRDefault="00BB1FCF" w:rsidP="00817020">
            <w:pPr>
              <w:suppressAutoHyphens w:val="0"/>
              <w:spacing w:line="276" w:lineRule="auto"/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Środowiska fizyczne i wirtualne</w:t>
            </w:r>
          </w:p>
        </w:tc>
      </w:tr>
      <w:tr w:rsidR="00BB1FCF" w:rsidRPr="009E0269" w14:paraId="1D6EA9AF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35C55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Rozwiązanie powinno umożliwiać tworzenie grup urządzeń w celu automatyzacji procesów podczas pracy z urządzeniami.</w:t>
            </w:r>
          </w:p>
          <w:p w14:paraId="1409889E" w14:textId="77777777" w:rsidR="00BB1FCF" w:rsidRDefault="00BB1FCF" w:rsidP="00817020">
            <w:pPr>
              <w:suppressAutoHyphens w:val="0"/>
              <w:spacing w:line="276" w:lineRule="auto"/>
            </w:pPr>
          </w:p>
        </w:tc>
      </w:tr>
      <w:tr w:rsidR="00BB1FCF" w:rsidRPr="009E0269" w14:paraId="0064A388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BE9C1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Rozwiązanie musi pozwalać na automatyczne wyłączenie stacji roboczej po wykonaniu kopii zapasowej.</w:t>
            </w:r>
          </w:p>
          <w:p w14:paraId="6F72C2FD" w14:textId="531A214A" w:rsidR="00BB1FCF" w:rsidRPr="00517EDC" w:rsidRDefault="00BB1FCF" w:rsidP="00817020">
            <w:pPr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</w:p>
        </w:tc>
      </w:tr>
      <w:tr w:rsidR="00BB1FCF" w:rsidRPr="009E0269" w14:paraId="3946C9B1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34ABC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jest niezależny od wersji Microsoft SQL i musi umożliwiać przywracanie danych SQL dla tej samej lub nowszej wersji.</w:t>
            </w:r>
          </w:p>
          <w:p w14:paraId="2FE25001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BB1FCF" w:rsidRPr="009E0269" w14:paraId="5E66B42A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FCD77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Rozwiązanie powinno umożliwiać uruchamianie procesu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Bare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Metal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Restore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z dowolnego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bootowalnego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nośnika danych.</w:t>
            </w:r>
          </w:p>
          <w:p w14:paraId="6BB46955" w14:textId="6716DBEC" w:rsidR="00BB1FCF" w:rsidRPr="00517EDC" w:rsidRDefault="00BB1FCF" w:rsidP="00817020">
            <w:pPr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</w:p>
        </w:tc>
      </w:tr>
      <w:tr w:rsidR="00BB1FCF" w:rsidRPr="009E0269" w14:paraId="21B11D1E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A3B2D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Rozwiązanie powinno wspierać odtwarzanie danych w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scenaruszach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P2P, P2V, V2P, V2V.</w:t>
            </w:r>
          </w:p>
          <w:p w14:paraId="5085C2CC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BB1FCF" w:rsidRPr="009E0269" w14:paraId="6CD9A5F5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D0B63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Rozwiązanie umożliwia odtwarzanie kopii obrazu dysku w wybranym formacie (RAW, VHD, VHDX, VMDK).</w:t>
            </w:r>
          </w:p>
          <w:p w14:paraId="22B6CB56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BB1FCF" w:rsidRPr="009E0269" w14:paraId="694ED9D9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A86DE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Rozwiązanie musi umożliwiać przywracanie plików pomiędzy różnymi systemami operacyjnymi i systemami plików (np. odtwarzanie danych plikowych Linux na systemie Windows).</w:t>
            </w:r>
          </w:p>
          <w:p w14:paraId="2D53903D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BB1FCF" w:rsidRPr="009E0269" w14:paraId="5B5D654F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4CB71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System musi wspierać kopię w trybie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application-aware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dla wszystkich wspieranych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wirtualizatorów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.</w:t>
            </w:r>
          </w:p>
          <w:p w14:paraId="11084D73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BB1FCF" w:rsidRPr="009E0269" w14:paraId="3C38030E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D6AE6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Dla środowiska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vSphere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i Hyper-V rozwiązanie powinno umożliwiać uruchomienie backupu z innych platform (inne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wirtualizatory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, maszyny fizyczne oraz chmura publiczna).</w:t>
            </w:r>
          </w:p>
          <w:p w14:paraId="290463B6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BB1FCF" w:rsidRPr="009E0269" w14:paraId="176D2E0D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A998C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System kopii zapasowej musi pozwalać na zaprezentowanie pojedynczego dysku bezpośrednio z kopii zapasowej do wybranej działającej maszyny wirtualnej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vSphere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.</w:t>
            </w:r>
          </w:p>
          <w:p w14:paraId="4BDA092D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BB1FCF" w:rsidRPr="009E0269" w14:paraId="4D98945A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17F35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System kopii zapasowej musi umożliwiać weryfikację odtwarzalności wirtualnych maszyn według własnego harmonogramu w dowolnym środowisku.</w:t>
            </w:r>
          </w:p>
          <w:p w14:paraId="528C7333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BB1FCF" w:rsidRPr="009E0269" w14:paraId="4D4F00A5" w14:textId="77777777" w:rsidTr="00BB1FCF">
        <w:trPr>
          <w:trHeight w:val="409"/>
        </w:trPr>
        <w:tc>
          <w:tcPr>
            <w:tcW w:w="5000" w:type="pct"/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00ED8" w14:textId="4BD55EEC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lastRenderedPageBreak/>
              <w:t>Wsparcie techniczne, wdrożenie, szkolenie</w:t>
            </w:r>
          </w:p>
        </w:tc>
      </w:tr>
      <w:tr w:rsidR="00BB1FCF" w:rsidRPr="009E0269" w14:paraId="3ED6FCEA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8A862" w14:textId="5FBF4F34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Wszystkie linie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supportu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muszą być obsługiwane w języku polskim.</w:t>
            </w:r>
          </w:p>
        </w:tc>
      </w:tr>
      <w:tr w:rsidR="00BB1FCF" w:rsidRPr="009E0269" w14:paraId="5779D4A2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E794C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Wsparcie techniczne musi być świadczone bezpośrednio przez główną siedzibę producenta przez minimum 12 miesięcy</w:t>
            </w:r>
          </w:p>
          <w:p w14:paraId="58B16623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BB1FCF" w:rsidRPr="009E0269" w14:paraId="1C580FC4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F389E" w14:textId="629038AA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Producent wraz z rozwiązaniem musi udostępnić materiały samopomocowe w j. polskim (minimum dostęp do bazy wiedzy, materiałów wideo oraz kart produktów)</w:t>
            </w:r>
          </w:p>
        </w:tc>
      </w:tr>
      <w:tr w:rsidR="00BB1FCF" w:rsidRPr="009E0269" w14:paraId="51726E0E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C6517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Wsparcie techniczne musi umożliwiać korzystanie z połączeń zdalnych, systemu </w:t>
            </w:r>
            <w:proofErr w:type="spellStart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ticketowego</w:t>
            </w:r>
            <w:proofErr w:type="spellEnd"/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oraz wsparcia telefonicznego.</w:t>
            </w:r>
          </w:p>
          <w:p w14:paraId="796190FD" w14:textId="51DACCB7" w:rsidR="00BB1FCF" w:rsidRPr="00517EDC" w:rsidRDefault="00BB1FCF" w:rsidP="00817020">
            <w:pPr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</w:p>
        </w:tc>
      </w:tr>
      <w:tr w:rsidR="00BB1FCF" w:rsidRPr="009E0269" w14:paraId="1CB2462B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F9737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W ramach dokumentacji posprzedażowej Dostawca musi dostarczyć bezpośredni numer telefonu oraz adres e-mail do dedykowanego opiekuna technicznego od strony producenta rozwiązania backupowego.</w:t>
            </w:r>
          </w:p>
          <w:p w14:paraId="2DF4F67D" w14:textId="74EF10AC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BB1FCF" w:rsidRPr="009E0269" w14:paraId="21E2CCFE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B9384" w14:textId="77777777" w:rsidR="00BB1FCF" w:rsidRPr="00F50613" w:rsidRDefault="00BB1FCF" w:rsidP="00F50613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50613">
              <w:rPr>
                <w:rFonts w:ascii="Calibri Light" w:hAnsi="Calibri Light" w:cs="Calibri Light"/>
                <w:bCs/>
                <w:sz w:val="20"/>
                <w:szCs w:val="20"/>
              </w:rPr>
              <w:t>Szkolenie musi zostać przeprowadzone przez dedykowanego inżyniera producenta systemu backupowego.</w:t>
            </w:r>
          </w:p>
          <w:p w14:paraId="75012F2B" w14:textId="77777777" w:rsidR="00BB1FCF" w:rsidRPr="004279A5" w:rsidRDefault="00BB1FCF" w:rsidP="00F50613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BB1FCF" w:rsidRPr="009E0269" w14:paraId="23FF2681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CD6F5" w14:textId="77777777" w:rsidR="00BB1FCF" w:rsidRPr="00F50613" w:rsidRDefault="00BB1FCF" w:rsidP="00F50613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50613">
              <w:rPr>
                <w:rFonts w:ascii="Calibri Light" w:hAnsi="Calibri Light" w:cs="Calibri Light"/>
                <w:bCs/>
                <w:sz w:val="20"/>
                <w:szCs w:val="20"/>
              </w:rPr>
              <w:t>Szkolenie musi zakończyć się imiennym certyfikatem dla administratorów uczestniczących w szkoleniu.</w:t>
            </w:r>
          </w:p>
          <w:p w14:paraId="6064463C" w14:textId="77777777" w:rsidR="00BB1FCF" w:rsidRPr="004279A5" w:rsidRDefault="00BB1FCF" w:rsidP="00F50613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BB1FCF" w:rsidRPr="009E0269" w14:paraId="2420A4D7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B2E90" w14:textId="77777777" w:rsidR="00BB1FCF" w:rsidRPr="00F50613" w:rsidRDefault="00BB1FCF" w:rsidP="00F50613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50613">
              <w:rPr>
                <w:rFonts w:ascii="Calibri Light" w:hAnsi="Calibri Light" w:cs="Calibri Light"/>
                <w:bCs/>
                <w:sz w:val="20"/>
                <w:szCs w:val="20"/>
              </w:rPr>
              <w:t>Szkolenie musi trwać minimum 8 godzin.</w:t>
            </w:r>
          </w:p>
          <w:p w14:paraId="55886C26" w14:textId="77777777" w:rsidR="00BB1FCF" w:rsidRPr="004279A5" w:rsidRDefault="00BB1FCF" w:rsidP="00F50613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BB1FCF" w:rsidRPr="009E0269" w14:paraId="7288F27A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8CEDA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Wdrożenie musi zostać realizowane bezpośrednio przez producenta oferowanego systemu backupowego.</w:t>
            </w:r>
          </w:p>
          <w:p w14:paraId="7E3AA4ED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BB1FCF" w:rsidRPr="009E0269" w14:paraId="60B2729F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7B263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Wdrożenie musi zostać przeprowadzone przez dedykowanego inżyniera od producenta systemu backupowego.</w:t>
            </w:r>
          </w:p>
          <w:p w14:paraId="0ACB335A" w14:textId="3664720A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BB1FCF" w:rsidRPr="009E0269" w14:paraId="1B4EB1C5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3681D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Wdrożenie musi zakończyć się dostarczeniem dokumentacji powdrożeniowej, przygotowanej przez dedykowanego inżyniera od producenta systemu backupowego.</w:t>
            </w:r>
          </w:p>
          <w:p w14:paraId="38E42E3B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BB1FCF" w:rsidRPr="009E0269" w14:paraId="1729D453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E0CCF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Zamawiający powinien móc skorzystać z przynajmniej 2h pomocy wdrożeniowej bezpośrednio świadczonej przez producenta rozwiązania.</w:t>
            </w:r>
          </w:p>
          <w:p w14:paraId="35069ED8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BB1FCF" w:rsidRPr="009E0269" w14:paraId="2A7A77E6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E26CF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Wdrożenie powinno być zrealizowane tak, aby dostosować się do preferencji zamawiającego</w:t>
            </w:r>
          </w:p>
          <w:p w14:paraId="74C09FA9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BB1FCF" w:rsidRPr="009E0269" w14:paraId="04A7F650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3A338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279A5">
              <w:rPr>
                <w:rFonts w:ascii="Calibri Light" w:hAnsi="Calibri Light" w:cs="Calibri Light"/>
                <w:bCs/>
                <w:sz w:val="20"/>
                <w:szCs w:val="20"/>
              </w:rPr>
              <w:t>Wdrożenie może odbyć się zdalnie.</w:t>
            </w:r>
          </w:p>
          <w:p w14:paraId="37567F48" w14:textId="77777777" w:rsidR="00BB1FCF" w:rsidRPr="004279A5" w:rsidRDefault="00BB1FCF" w:rsidP="004279A5">
            <w:pPr>
              <w:pStyle w:val="Akapitzlist"/>
              <w:spacing w:before="100" w:beforeAutospacing="1" w:after="100" w:afterAutospacing="1"/>
              <w:ind w:left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BB1FCF" w:rsidRPr="009E0269" w14:paraId="3C3196AB" w14:textId="77777777" w:rsidTr="00BB1FCF">
        <w:trPr>
          <w:trHeight w:val="409"/>
        </w:trPr>
        <w:tc>
          <w:tcPr>
            <w:tcW w:w="5000" w:type="pct"/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59B71" w14:textId="16399B40" w:rsidR="00BB1FCF" w:rsidRPr="00517EDC" w:rsidRDefault="00BB1FCF" w:rsidP="00817020">
            <w:pPr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1A7958">
              <w:rPr>
                <w:rFonts w:ascii="Verdana" w:hAnsi="Verdana"/>
                <w:b/>
                <w:bCs/>
                <w:sz w:val="20"/>
                <w:szCs w:val="20"/>
              </w:rPr>
              <w:t>Certyfikaty i Deklaracje</w:t>
            </w:r>
          </w:p>
        </w:tc>
      </w:tr>
      <w:tr w:rsidR="00BB1FCF" w:rsidRPr="009E0269" w14:paraId="32B935CD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DF350" w14:textId="3B059C20" w:rsidR="00BB1FCF" w:rsidRPr="00517EDC" w:rsidRDefault="00BB1FCF" w:rsidP="00817020">
            <w:pPr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>Deklaracja zgodności UE (Certyfikat CE). Urządzenie musi posiadać oznakowanie CE.</w:t>
            </w:r>
          </w:p>
        </w:tc>
      </w:tr>
      <w:tr w:rsidR="00BB1FCF" w:rsidRPr="009E0269" w14:paraId="1AF96171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1D6E9" w14:textId="6143421A" w:rsidR="00BB1FCF" w:rsidRPr="00517EDC" w:rsidRDefault="00BB1FCF" w:rsidP="00817020">
            <w:pPr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Certyfikat zgodności z dyrektywą </w:t>
            </w:r>
            <w:proofErr w:type="spellStart"/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>RoHS</w:t>
            </w:r>
            <w:proofErr w:type="spellEnd"/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lub dokument wystawiony przez niezależną, akredytowaną jednostkę potwierdzający spełnienie kryteriów środowiskowych zgodnych z dyrektywą </w:t>
            </w:r>
            <w:proofErr w:type="spellStart"/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>RoHS</w:t>
            </w:r>
            <w:proofErr w:type="spellEnd"/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o eliminacji substancji niebezpiecznych.</w:t>
            </w:r>
          </w:p>
        </w:tc>
      </w:tr>
      <w:tr w:rsidR="00BB1FCF" w:rsidRPr="009E0269" w14:paraId="51D7E1A7" w14:textId="77777777" w:rsidTr="00BB1FCF">
        <w:trPr>
          <w:trHeight w:val="409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BE5E5" w14:textId="6C4BCE69" w:rsidR="00BB1FCF" w:rsidRPr="00517EDC" w:rsidRDefault="00BB1FCF" w:rsidP="00817020">
            <w:pPr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lastRenderedPageBreak/>
              <w:t>Deklaracja zgodności z dyrektywą WEEE lub oświadczenie producenta o spełnieniu obowiązków w zakresie postępowania z odpadami WEEE i zgodności z Ustawą z 11 września 2015 o zużytym sprzęcie elektrycznym i elektronicznym (Dz.U. 2015 poz.1688). Urządzenie musi być oznaczone etykietą WEEE.</w:t>
            </w:r>
          </w:p>
        </w:tc>
      </w:tr>
    </w:tbl>
    <w:p w14:paraId="3A103000" w14:textId="77777777" w:rsidR="009E0269" w:rsidRDefault="009E0269"/>
    <w:p w14:paraId="1A0E4545" w14:textId="6662929A" w:rsidR="00CB0736" w:rsidRPr="002B5B10" w:rsidRDefault="00CB0736" w:rsidP="00CB0736">
      <w:pPr>
        <w:pStyle w:val="Tekstpodstawowy"/>
        <w:jc w:val="both"/>
        <w:rPr>
          <w:rFonts w:ascii="Verdana" w:hAnsi="Verdana" w:cs="Arial"/>
          <w:bCs/>
        </w:rPr>
      </w:pPr>
      <w:r w:rsidRPr="002B5B10">
        <w:rPr>
          <w:rFonts w:ascii="Verdana" w:hAnsi="Verdana" w:cs="Arial"/>
          <w:bCs/>
          <w:sz w:val="18"/>
        </w:rPr>
        <w:t xml:space="preserve">UWAGA: Podane w tabeli wymagania należy traktować jako minimalne. Dopuszcza się składanie ofert na urządzenia </w:t>
      </w:r>
      <w:r w:rsidR="00BB1FCF">
        <w:rPr>
          <w:rFonts w:ascii="Verdana" w:hAnsi="Verdana" w:cs="Arial"/>
          <w:bCs/>
          <w:sz w:val="18"/>
        </w:rPr>
        <w:t>o wyższych parametrach</w:t>
      </w:r>
      <w:r w:rsidRPr="002B5B10">
        <w:rPr>
          <w:rFonts w:ascii="Verdana" w:hAnsi="Verdana" w:cs="Arial"/>
          <w:bCs/>
          <w:sz w:val="18"/>
        </w:rPr>
        <w:t xml:space="preserve">, a przynajmniej równoważne pod każdym względem. </w:t>
      </w:r>
    </w:p>
    <w:p w14:paraId="308436AB" w14:textId="77777777" w:rsidR="009E62C7" w:rsidRDefault="009E62C7" w:rsidP="00CB0736">
      <w:pPr>
        <w:jc w:val="both"/>
        <w:rPr>
          <w:rFonts w:ascii="Verdana" w:hAnsi="Verdana"/>
          <w:b/>
          <w:bCs/>
          <w:sz w:val="18"/>
          <w:szCs w:val="18"/>
        </w:rPr>
      </w:pPr>
    </w:p>
    <w:sectPr w:rsidR="009E62C7" w:rsidSect="005A46C0">
      <w:headerReference w:type="default" r:id="rId7"/>
      <w:footerReference w:type="default" r:id="rId8"/>
      <w:pgSz w:w="16838" w:h="11906" w:orient="landscape"/>
      <w:pgMar w:top="993" w:right="1417" w:bottom="1417" w:left="993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C550E" w14:textId="77777777" w:rsidR="00363BA9" w:rsidRDefault="00363BA9" w:rsidP="007A5CDA">
      <w:r>
        <w:separator/>
      </w:r>
    </w:p>
  </w:endnote>
  <w:endnote w:type="continuationSeparator" w:id="0">
    <w:p w14:paraId="37EB484C" w14:textId="77777777" w:rsidR="00363BA9" w:rsidRDefault="00363BA9" w:rsidP="007A5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C04B1" w14:textId="7C2627D5" w:rsidR="007A5CDA" w:rsidRPr="000C5461" w:rsidRDefault="00A37D66" w:rsidP="007A5CDA">
    <w:pPr>
      <w:pBdr>
        <w:top w:val="single" w:sz="4" w:space="1" w:color="auto"/>
      </w:pBdr>
      <w:spacing w:line="276" w:lineRule="auto"/>
      <w:ind w:right="-159"/>
      <w:rPr>
        <w:rFonts w:ascii="Verdana" w:hAnsi="Verdana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8FF36FC" wp14:editId="78219814">
          <wp:simplePos x="0" y="0"/>
          <wp:positionH relativeFrom="column">
            <wp:posOffset>1234440</wp:posOffset>
          </wp:positionH>
          <wp:positionV relativeFrom="paragraph">
            <wp:posOffset>52705</wp:posOffset>
          </wp:positionV>
          <wp:extent cx="6479540" cy="669290"/>
          <wp:effectExtent l="0" t="0" r="0" b="0"/>
          <wp:wrapNone/>
          <wp:docPr id="577207758" name="Obraz 5772077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E62C7">
      <w:rPr>
        <w:rFonts w:ascii="Verdana" w:hAnsi="Verdana"/>
        <w:b/>
        <w:bCs/>
        <w:sz w:val="16"/>
        <w:szCs w:val="16"/>
      </w:rPr>
      <w:t>Zakup serwera</w:t>
    </w:r>
  </w:p>
  <w:p w14:paraId="750CA5C2" w14:textId="099D8C90" w:rsidR="007A5CDA" w:rsidRPr="007A5CDA" w:rsidRDefault="007A5CDA" w:rsidP="00A37D66">
    <w:pPr>
      <w:pStyle w:val="Stopka"/>
      <w:jc w:val="center"/>
      <w:rPr>
        <w:rFonts w:ascii="Verdana" w:hAnsi="Verdana"/>
        <w:sz w:val="16"/>
        <w:szCs w:val="16"/>
      </w:rPr>
    </w:pPr>
    <w:r w:rsidRPr="007A5CDA">
      <w:rPr>
        <w:rFonts w:ascii="Verdana" w:eastAsiaTheme="majorEastAsia" w:hAnsi="Verdana" w:cstheme="majorBidi"/>
        <w:sz w:val="16"/>
        <w:szCs w:val="16"/>
      </w:rPr>
      <w:t xml:space="preserve">str. </w:t>
    </w:r>
    <w:r w:rsidR="00E016AD" w:rsidRPr="007A5CDA">
      <w:rPr>
        <w:rFonts w:ascii="Verdana" w:eastAsiaTheme="minorEastAsia" w:hAnsi="Verdana" w:cstheme="minorBidi"/>
        <w:sz w:val="16"/>
        <w:szCs w:val="16"/>
      </w:rPr>
      <w:fldChar w:fldCharType="begin"/>
    </w:r>
    <w:r w:rsidRPr="007A5CDA">
      <w:rPr>
        <w:rFonts w:ascii="Verdana" w:hAnsi="Verdana"/>
        <w:sz w:val="16"/>
        <w:szCs w:val="16"/>
      </w:rPr>
      <w:instrText>PAGE    \* MERGEFORMAT</w:instrText>
    </w:r>
    <w:r w:rsidR="00E016AD" w:rsidRPr="007A5CDA">
      <w:rPr>
        <w:rFonts w:ascii="Verdana" w:eastAsiaTheme="minorEastAsia" w:hAnsi="Verdana" w:cstheme="minorBidi"/>
        <w:sz w:val="16"/>
        <w:szCs w:val="16"/>
      </w:rPr>
      <w:fldChar w:fldCharType="separate"/>
    </w:r>
    <w:r w:rsidR="002F4804" w:rsidRPr="002F4804">
      <w:rPr>
        <w:rFonts w:ascii="Verdana" w:eastAsiaTheme="majorEastAsia" w:hAnsi="Verdana" w:cstheme="majorBidi"/>
        <w:noProof/>
        <w:sz w:val="16"/>
        <w:szCs w:val="16"/>
      </w:rPr>
      <w:t>2</w:t>
    </w:r>
    <w:r w:rsidR="00E016AD" w:rsidRPr="007A5CDA">
      <w:rPr>
        <w:rFonts w:ascii="Verdana" w:eastAsiaTheme="majorEastAsia" w:hAnsi="Verdana" w:cstheme="majorBid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82ECA6" w14:textId="77777777" w:rsidR="00363BA9" w:rsidRDefault="00363BA9" w:rsidP="007A5CDA">
      <w:r>
        <w:separator/>
      </w:r>
    </w:p>
  </w:footnote>
  <w:footnote w:type="continuationSeparator" w:id="0">
    <w:p w14:paraId="083FF69B" w14:textId="77777777" w:rsidR="00363BA9" w:rsidRDefault="00363BA9" w:rsidP="007A5C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5E77C" w14:textId="77777777" w:rsidR="007A5CDA" w:rsidRPr="007A5CDA" w:rsidRDefault="007A5CDA" w:rsidP="009E62C7">
    <w:pPr>
      <w:pStyle w:val="Nagwek"/>
      <w:jc w:val="center"/>
      <w:rPr>
        <w:rFonts w:ascii="Verdana" w:hAnsi="Verdan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321B6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5AE1E10"/>
    <w:multiLevelType w:val="multilevel"/>
    <w:tmpl w:val="0AF000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77C542D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7AB6545"/>
    <w:multiLevelType w:val="hybridMultilevel"/>
    <w:tmpl w:val="B69859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90C2C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6F67DD9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18DC6A99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94E7DD4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D7B201C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23F07A16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66F233F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2A192D22"/>
    <w:multiLevelType w:val="multilevel"/>
    <w:tmpl w:val="491406B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2CA45D41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2D18322B"/>
    <w:multiLevelType w:val="hybridMultilevel"/>
    <w:tmpl w:val="9418ED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D1E00DE"/>
    <w:multiLevelType w:val="hybridMultilevel"/>
    <w:tmpl w:val="E20C7B4E"/>
    <w:lvl w:ilvl="0" w:tplc="AB986A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9B059A8">
      <w:start w:val="1"/>
      <w:numFmt w:val="lowerLetter"/>
      <w:lvlText w:val="%2."/>
      <w:lvlJc w:val="left"/>
      <w:pPr>
        <w:ind w:left="1440" w:hanging="360"/>
      </w:pPr>
      <w:rPr>
        <w:rFonts w:ascii="Calibri" w:eastAsia="Calibri" w:hAnsi="Calibri" w:cs="Calibri"/>
      </w:rPr>
    </w:lvl>
    <w:lvl w:ilvl="2" w:tplc="18AE09A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E96D30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3C66BC9"/>
    <w:multiLevelType w:val="hybridMultilevel"/>
    <w:tmpl w:val="3ED8394E"/>
    <w:lvl w:ilvl="0" w:tplc="84B81B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070FF38">
      <w:numFmt w:val="bullet"/>
      <w:lvlText w:val="·"/>
      <w:lvlJc w:val="left"/>
      <w:pPr>
        <w:ind w:left="1440" w:hanging="360"/>
      </w:pPr>
      <w:rPr>
        <w:rFonts w:ascii="Verdana" w:eastAsiaTheme="minorHAnsi" w:hAnsi="Verdana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0717E0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3A1B5053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3DC20174"/>
    <w:multiLevelType w:val="hybridMultilevel"/>
    <w:tmpl w:val="EE8C0450"/>
    <w:lvl w:ilvl="0" w:tplc="ED741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0E4531"/>
    <w:multiLevelType w:val="multilevel"/>
    <w:tmpl w:val="458EDA6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1AA46CB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42684ED8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45354B35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486B6A0C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48D83E58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49871390"/>
    <w:multiLevelType w:val="multilevel"/>
    <w:tmpl w:val="560A4F6C"/>
    <w:lvl w:ilvl="0">
      <w:start w:val="1"/>
      <w:numFmt w:val="decimal"/>
      <w:lvlText w:val="%1."/>
      <w:lvlJc w:val="left"/>
      <w:pPr>
        <w:ind w:left="865" w:hanging="425"/>
      </w:pPr>
      <w:rPr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u w:val="none"/>
      </w:rPr>
    </w:lvl>
  </w:abstractNum>
  <w:abstractNum w:abstractNumId="27" w15:restartNumberingAfterBreak="0">
    <w:nsid w:val="49E10B1F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4A247CE8"/>
    <w:multiLevelType w:val="hybridMultilevel"/>
    <w:tmpl w:val="383EFCAA"/>
    <w:lvl w:ilvl="0" w:tplc="84B81B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FE3AA5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4B2E681C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4DFF03E7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55527DE3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58B7214B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 w15:restartNumberingAfterBreak="0">
    <w:nsid w:val="58C96930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5B5E711D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5D182BA6"/>
    <w:multiLevelType w:val="multilevel"/>
    <w:tmpl w:val="7E5C150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629B11C4"/>
    <w:multiLevelType w:val="multilevel"/>
    <w:tmpl w:val="7DC45CE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8" w15:restartNumberingAfterBreak="0">
    <w:nsid w:val="65CF0D61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9" w15:restartNumberingAfterBreak="0">
    <w:nsid w:val="6762785D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 w15:restartNumberingAfterBreak="0">
    <w:nsid w:val="6AB04002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1" w15:restartNumberingAfterBreak="0">
    <w:nsid w:val="746B0233"/>
    <w:multiLevelType w:val="hybridMultilevel"/>
    <w:tmpl w:val="2E328038"/>
    <w:lvl w:ilvl="0" w:tplc="55B20C7E">
      <w:start w:val="1"/>
      <w:numFmt w:val="bullet"/>
      <w:lvlText w:val="•"/>
      <w:lvlJc w:val="left"/>
      <w:pPr>
        <w:ind w:left="33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92D0C214">
      <w:start w:val="1"/>
      <w:numFmt w:val="bullet"/>
      <w:lvlText w:val="o"/>
      <w:lvlJc w:val="left"/>
      <w:pPr>
        <w:ind w:left="12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F0C2D162">
      <w:start w:val="1"/>
      <w:numFmt w:val="bullet"/>
      <w:lvlText w:val="▪"/>
      <w:lvlJc w:val="left"/>
      <w:pPr>
        <w:ind w:left="19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876CF38">
      <w:start w:val="1"/>
      <w:numFmt w:val="bullet"/>
      <w:lvlText w:val="•"/>
      <w:lvlJc w:val="left"/>
      <w:pPr>
        <w:ind w:left="26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45E82C12">
      <w:start w:val="1"/>
      <w:numFmt w:val="bullet"/>
      <w:lvlText w:val="o"/>
      <w:lvlJc w:val="left"/>
      <w:pPr>
        <w:ind w:left="34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31CAA39C">
      <w:start w:val="1"/>
      <w:numFmt w:val="bullet"/>
      <w:lvlText w:val="▪"/>
      <w:lvlJc w:val="left"/>
      <w:pPr>
        <w:ind w:left="41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60A9778">
      <w:start w:val="1"/>
      <w:numFmt w:val="bullet"/>
      <w:lvlText w:val="•"/>
      <w:lvlJc w:val="left"/>
      <w:pPr>
        <w:ind w:left="48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2D41316">
      <w:start w:val="1"/>
      <w:numFmt w:val="bullet"/>
      <w:lvlText w:val="o"/>
      <w:lvlJc w:val="left"/>
      <w:pPr>
        <w:ind w:left="55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B71E81AC">
      <w:start w:val="1"/>
      <w:numFmt w:val="bullet"/>
      <w:lvlText w:val="▪"/>
      <w:lvlJc w:val="left"/>
      <w:pPr>
        <w:ind w:left="62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6DF12AF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3" w15:restartNumberingAfterBreak="0">
    <w:nsid w:val="77AE2DA3"/>
    <w:multiLevelType w:val="hybridMultilevel"/>
    <w:tmpl w:val="B59EEEDE"/>
    <w:lvl w:ilvl="0" w:tplc="79147112">
      <w:start w:val="1"/>
      <w:numFmt w:val="upperRoman"/>
      <w:pStyle w:val="Nagwek1"/>
      <w:lvlText w:val="%1."/>
      <w:lvlJc w:val="left"/>
      <w:pPr>
        <w:ind w:left="1068" w:hanging="708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spacing w:val="0"/>
        <w:w w:val="100"/>
        <w:kern w:val="20"/>
        <w:position w:val="0"/>
        <w:sz w:val="22"/>
        <w:u w:val="none"/>
        <w:vertAlign w:val="baseline"/>
      </w:rPr>
    </w:lvl>
    <w:lvl w:ilvl="1" w:tplc="EC121C78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90EAE948">
      <w:start w:val="1"/>
      <w:numFmt w:val="decimal"/>
      <w:lvlText w:val="%3)"/>
      <w:lvlJc w:val="left"/>
      <w:pPr>
        <w:ind w:left="2688" w:hanging="708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313A73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5" w15:restartNumberingAfterBreak="0">
    <w:nsid w:val="78AA7085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6" w15:restartNumberingAfterBreak="0">
    <w:nsid w:val="79690D2A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7" w15:restartNumberingAfterBreak="0">
    <w:nsid w:val="7EE266E6"/>
    <w:multiLevelType w:val="multilevel"/>
    <w:tmpl w:val="99F6F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702970317">
    <w:abstractNumId w:val="16"/>
  </w:num>
  <w:num w:numId="2" w16cid:durableId="148864834">
    <w:abstractNumId w:val="13"/>
  </w:num>
  <w:num w:numId="3" w16cid:durableId="57481203">
    <w:abstractNumId w:val="3"/>
  </w:num>
  <w:num w:numId="4" w16cid:durableId="36584721">
    <w:abstractNumId w:val="43"/>
  </w:num>
  <w:num w:numId="5" w16cid:durableId="1281843060">
    <w:abstractNumId w:val="28"/>
  </w:num>
  <w:num w:numId="6" w16cid:durableId="428084399">
    <w:abstractNumId w:val="41"/>
  </w:num>
  <w:num w:numId="7" w16cid:durableId="1846554405">
    <w:abstractNumId w:val="14"/>
  </w:num>
  <w:num w:numId="8" w16cid:durableId="1616251432">
    <w:abstractNumId w:val="19"/>
  </w:num>
  <w:num w:numId="9" w16cid:durableId="83891040">
    <w:abstractNumId w:val="6"/>
  </w:num>
  <w:num w:numId="10" w16cid:durableId="1795518254">
    <w:abstractNumId w:val="23"/>
  </w:num>
  <w:num w:numId="11" w16cid:durableId="53244234">
    <w:abstractNumId w:val="2"/>
  </w:num>
  <w:num w:numId="12" w16cid:durableId="743600978">
    <w:abstractNumId w:val="35"/>
  </w:num>
  <w:num w:numId="13" w16cid:durableId="320230870">
    <w:abstractNumId w:val="21"/>
  </w:num>
  <w:num w:numId="14" w16cid:durableId="913785187">
    <w:abstractNumId w:val="18"/>
  </w:num>
  <w:num w:numId="15" w16cid:durableId="1916011972">
    <w:abstractNumId w:val="45"/>
  </w:num>
  <w:num w:numId="16" w16cid:durableId="346835802">
    <w:abstractNumId w:val="34"/>
  </w:num>
  <w:num w:numId="17" w16cid:durableId="1794834496">
    <w:abstractNumId w:val="25"/>
  </w:num>
  <w:num w:numId="18" w16cid:durableId="1742561323">
    <w:abstractNumId w:val="9"/>
  </w:num>
  <w:num w:numId="19" w16cid:durableId="1603495023">
    <w:abstractNumId w:val="10"/>
  </w:num>
  <w:num w:numId="20" w16cid:durableId="161245443">
    <w:abstractNumId w:val="42"/>
  </w:num>
  <w:num w:numId="21" w16cid:durableId="1009720229">
    <w:abstractNumId w:val="32"/>
  </w:num>
  <w:num w:numId="22" w16cid:durableId="1249384097">
    <w:abstractNumId w:val="39"/>
  </w:num>
  <w:num w:numId="23" w16cid:durableId="1945840207">
    <w:abstractNumId w:val="0"/>
  </w:num>
  <w:num w:numId="24" w16cid:durableId="696196588">
    <w:abstractNumId w:val="4"/>
  </w:num>
  <w:num w:numId="25" w16cid:durableId="35548039">
    <w:abstractNumId w:val="8"/>
  </w:num>
  <w:num w:numId="26" w16cid:durableId="772363285">
    <w:abstractNumId w:val="17"/>
  </w:num>
  <w:num w:numId="27" w16cid:durableId="1694189202">
    <w:abstractNumId w:val="38"/>
  </w:num>
  <w:num w:numId="28" w16cid:durableId="1654138447">
    <w:abstractNumId w:val="27"/>
  </w:num>
  <w:num w:numId="29" w16cid:durableId="1178345840">
    <w:abstractNumId w:val="12"/>
  </w:num>
  <w:num w:numId="30" w16cid:durableId="14045060">
    <w:abstractNumId w:val="44"/>
  </w:num>
  <w:num w:numId="31" w16cid:durableId="1415400734">
    <w:abstractNumId w:val="5"/>
  </w:num>
  <w:num w:numId="32" w16cid:durableId="793183585">
    <w:abstractNumId w:val="24"/>
  </w:num>
  <w:num w:numId="33" w16cid:durableId="2142185404">
    <w:abstractNumId w:val="29"/>
  </w:num>
  <w:num w:numId="34" w16cid:durableId="298268590">
    <w:abstractNumId w:val="7"/>
  </w:num>
  <w:num w:numId="35" w16cid:durableId="1747728025">
    <w:abstractNumId w:val="22"/>
  </w:num>
  <w:num w:numId="36" w16cid:durableId="296909664">
    <w:abstractNumId w:val="15"/>
  </w:num>
  <w:num w:numId="37" w16cid:durableId="1433741443">
    <w:abstractNumId w:val="30"/>
  </w:num>
  <w:num w:numId="38" w16cid:durableId="1304308969">
    <w:abstractNumId w:val="47"/>
  </w:num>
  <w:num w:numId="39" w16cid:durableId="903416546">
    <w:abstractNumId w:val="46"/>
  </w:num>
  <w:num w:numId="40" w16cid:durableId="1559970711">
    <w:abstractNumId w:val="40"/>
  </w:num>
  <w:num w:numId="41" w16cid:durableId="2143576647">
    <w:abstractNumId w:val="33"/>
  </w:num>
  <w:num w:numId="42" w16cid:durableId="1812821925">
    <w:abstractNumId w:val="31"/>
  </w:num>
  <w:num w:numId="43" w16cid:durableId="1185510410">
    <w:abstractNumId w:val="1"/>
  </w:num>
  <w:num w:numId="44" w16cid:durableId="718671023">
    <w:abstractNumId w:val="20"/>
  </w:num>
  <w:num w:numId="45" w16cid:durableId="2137720571">
    <w:abstractNumId w:val="36"/>
  </w:num>
  <w:num w:numId="46" w16cid:durableId="497693149">
    <w:abstractNumId w:val="11"/>
  </w:num>
  <w:num w:numId="47" w16cid:durableId="1441218654">
    <w:abstractNumId w:val="37"/>
  </w:num>
  <w:num w:numId="48" w16cid:durableId="129775445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269"/>
    <w:rsid w:val="000445BC"/>
    <w:rsid w:val="00085A6B"/>
    <w:rsid w:val="000C5461"/>
    <w:rsid w:val="000D7A40"/>
    <w:rsid w:val="00173E2D"/>
    <w:rsid w:val="001A1FA7"/>
    <w:rsid w:val="001A7958"/>
    <w:rsid w:val="00274525"/>
    <w:rsid w:val="002A3358"/>
    <w:rsid w:val="002F4804"/>
    <w:rsid w:val="003311DE"/>
    <w:rsid w:val="00363BA9"/>
    <w:rsid w:val="003D00EB"/>
    <w:rsid w:val="00400C26"/>
    <w:rsid w:val="004279A5"/>
    <w:rsid w:val="004754C5"/>
    <w:rsid w:val="00496AB4"/>
    <w:rsid w:val="004B0F95"/>
    <w:rsid w:val="005019E8"/>
    <w:rsid w:val="00510EF9"/>
    <w:rsid w:val="00525932"/>
    <w:rsid w:val="00537F1F"/>
    <w:rsid w:val="005A46C0"/>
    <w:rsid w:val="005D44D4"/>
    <w:rsid w:val="00672921"/>
    <w:rsid w:val="006821C3"/>
    <w:rsid w:val="00691901"/>
    <w:rsid w:val="006A1049"/>
    <w:rsid w:val="006B4C0B"/>
    <w:rsid w:val="00703764"/>
    <w:rsid w:val="00735667"/>
    <w:rsid w:val="00754F8D"/>
    <w:rsid w:val="00784DC1"/>
    <w:rsid w:val="007A5CDA"/>
    <w:rsid w:val="007D4681"/>
    <w:rsid w:val="007E693C"/>
    <w:rsid w:val="00817020"/>
    <w:rsid w:val="00846A91"/>
    <w:rsid w:val="0089625F"/>
    <w:rsid w:val="008B3268"/>
    <w:rsid w:val="008F28BB"/>
    <w:rsid w:val="00907573"/>
    <w:rsid w:val="0095024C"/>
    <w:rsid w:val="0098108E"/>
    <w:rsid w:val="009E0269"/>
    <w:rsid w:val="009E40C8"/>
    <w:rsid w:val="009E62C7"/>
    <w:rsid w:val="00A02D75"/>
    <w:rsid w:val="00A37D66"/>
    <w:rsid w:val="00A72DFD"/>
    <w:rsid w:val="00B0288F"/>
    <w:rsid w:val="00B354F5"/>
    <w:rsid w:val="00B42822"/>
    <w:rsid w:val="00B6750E"/>
    <w:rsid w:val="00BB1FCF"/>
    <w:rsid w:val="00BC0F94"/>
    <w:rsid w:val="00BC4D61"/>
    <w:rsid w:val="00BE57A5"/>
    <w:rsid w:val="00CB0736"/>
    <w:rsid w:val="00CB3849"/>
    <w:rsid w:val="00CD4281"/>
    <w:rsid w:val="00CF36F0"/>
    <w:rsid w:val="00D42BB0"/>
    <w:rsid w:val="00D8645B"/>
    <w:rsid w:val="00D86499"/>
    <w:rsid w:val="00DD6F87"/>
    <w:rsid w:val="00E016AD"/>
    <w:rsid w:val="00E132AA"/>
    <w:rsid w:val="00E50743"/>
    <w:rsid w:val="00E530E9"/>
    <w:rsid w:val="00E860BD"/>
    <w:rsid w:val="00EA1127"/>
    <w:rsid w:val="00EF41CE"/>
    <w:rsid w:val="00F50613"/>
    <w:rsid w:val="00FB3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5B013"/>
  <w15:docId w15:val="{DAEB0E3C-3A01-4597-B4AF-CDF17E53F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26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73E2D"/>
    <w:pPr>
      <w:keepNext/>
      <w:keepLines/>
      <w:numPr>
        <w:numId w:val="4"/>
      </w:numPr>
      <w:tabs>
        <w:tab w:val="left" w:pos="851"/>
      </w:tabs>
      <w:suppressAutoHyphens w:val="0"/>
      <w:spacing w:before="240" w:after="240" w:line="259" w:lineRule="auto"/>
      <w:ind w:left="851" w:hanging="851"/>
      <w:outlineLvl w:val="0"/>
    </w:pPr>
    <w:rPr>
      <w:rFonts w:asciiTheme="minorHAnsi" w:eastAsiaTheme="majorEastAsia" w:hAnsiTheme="minorHAnsi" w:cstheme="minorHAnsi"/>
      <w:b/>
      <w:color w:val="000000" w:themeColor="text1"/>
      <w:kern w:val="20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unhideWhenUsed/>
    <w:rsid w:val="009E02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E0269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Bezodstpw">
    <w:name w:val="No Spacing"/>
    <w:qFormat/>
    <w:rsid w:val="009E0269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02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0269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default">
    <w:name w:val="default"/>
    <w:basedOn w:val="Normalny"/>
    <w:rsid w:val="009E0269"/>
    <w:pPr>
      <w:suppressAutoHyphens w:val="0"/>
    </w:pPr>
    <w:rPr>
      <w:rFonts w:ascii="Arial" w:eastAsiaTheme="minorHAnsi" w:hAnsi="Arial" w:cs="Arial"/>
      <w:color w:val="000000"/>
      <w:sz w:val="24"/>
      <w:szCs w:val="24"/>
    </w:rPr>
  </w:style>
  <w:style w:type="paragraph" w:styleId="Akapitzlist">
    <w:name w:val="List Paragraph"/>
    <w:aliases w:val="List Paragraph1,lp1,List Paragraph2,Numerowanie,List Paragraph,Akapit z listą BS,CW_Lista,Nagłowek 3,L1,Preambuła,Kolorowa lista — akcent 11,Dot pt,F5 List Paragraph,Recommendation,List Paragraph11,maz_wyliczenie,opis dzialania,BulletC"/>
    <w:basedOn w:val="Normalny"/>
    <w:link w:val="AkapitzlistZnak"/>
    <w:uiPriority w:val="34"/>
    <w:qFormat/>
    <w:rsid w:val="00085A6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A5C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5CD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73E2D"/>
    <w:rPr>
      <w:rFonts w:eastAsiaTheme="majorEastAsia" w:cstheme="minorHAnsi"/>
      <w:b/>
      <w:color w:val="000000" w:themeColor="text1"/>
      <w:kern w:val="20"/>
    </w:rPr>
  </w:style>
  <w:style w:type="table" w:styleId="Tabela-Siatka">
    <w:name w:val="Table Grid"/>
    <w:basedOn w:val="Standardowy"/>
    <w:uiPriority w:val="39"/>
    <w:rsid w:val="00173E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 Paragraph1 Znak,lp1 Znak,List Paragraph2 Znak,Numerowanie Znak,List Paragraph Znak,Akapit z listą BS Znak,CW_Lista Znak,Nagłowek 3 Znak,L1 Znak,Preambuła Znak,Kolorowa lista — akcent 11 Znak,Dot pt Znak,F5 List Paragraph Znak"/>
    <w:link w:val="Akapitzlist"/>
    <w:uiPriority w:val="34"/>
    <w:qFormat/>
    <w:rsid w:val="00173E2D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Spistreci4">
    <w:name w:val="toc 4"/>
    <w:basedOn w:val="Normalny"/>
    <w:next w:val="Normalny"/>
    <w:autoRedefine/>
    <w:rsid w:val="000C5461"/>
    <w:pPr>
      <w:suppressAutoHyphens w:val="0"/>
      <w:spacing w:line="276" w:lineRule="auto"/>
      <w:jc w:val="right"/>
      <w:textAlignment w:val="top"/>
    </w:pPr>
    <w:rPr>
      <w:rFonts w:ascii="Verdana" w:eastAsia="Batang" w:hAnsi="Verdana" w:cs="Calibri"/>
      <w:b/>
      <w:iCs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54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461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semiHidden/>
    <w:unhideWhenUsed/>
    <w:rsid w:val="00BC4D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9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1735</Words>
  <Characters>10411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Brzeska</dc:creator>
  <cp:keywords/>
  <dc:description/>
  <cp:lastModifiedBy>Mariusz Łuczkiewicz</cp:lastModifiedBy>
  <cp:revision>7</cp:revision>
  <dcterms:created xsi:type="dcterms:W3CDTF">2025-03-26T08:57:00Z</dcterms:created>
  <dcterms:modified xsi:type="dcterms:W3CDTF">2025-04-01T11:51:00Z</dcterms:modified>
</cp:coreProperties>
</file>