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4082E56F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0478F5">
        <w:t>5</w:t>
      </w:r>
      <w:r w:rsidR="00D42BB0">
        <w:t>.4</w:t>
      </w:r>
      <w:r w:rsidRPr="0070509A">
        <w:t xml:space="preserve"> do SWZ</w:t>
      </w:r>
    </w:p>
    <w:p w14:paraId="11A85F69" w14:textId="60ACF57F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D42BB0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1864AC17" w:rsidR="009E0269" w:rsidRDefault="008C1FCA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Parametry techniczne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665561EE" w:rsidR="007A5CDA" w:rsidRDefault="00BE57A5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>
        <w:rPr>
          <w:rFonts w:ascii="Verdana" w:eastAsia="Calibri" w:hAnsi="Verdana"/>
          <w:b/>
          <w:sz w:val="22"/>
          <w:szCs w:val="22"/>
          <w:lang w:eastAsia="zh-CN"/>
        </w:rPr>
        <w:t>System Serwerowego Backupu 1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szt.</w:t>
      </w:r>
      <w:r w:rsidR="004279A5">
        <w:rPr>
          <w:rFonts w:ascii="Verdana" w:eastAsia="Calibri" w:hAnsi="Verdana"/>
          <w:b/>
          <w:sz w:val="22"/>
          <w:szCs w:val="22"/>
          <w:lang w:eastAsia="zh-CN"/>
        </w:rPr>
        <w:t xml:space="preserve"> typ</w:t>
      </w:r>
      <w:r w:rsidR="00274525">
        <w:rPr>
          <w:rFonts w:ascii="Verdana" w:eastAsia="Calibri" w:hAnsi="Verdana"/>
          <w:b/>
          <w:sz w:val="22"/>
          <w:szCs w:val="22"/>
          <w:lang w:eastAsia="zh-CN"/>
        </w:rPr>
        <w:t>2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Wymagania minimalne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>.</w:t>
      </w:r>
    </w:p>
    <w:p w14:paraId="2B3D2616" w14:textId="77777777" w:rsidR="001A7958" w:rsidRPr="009E62C7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7"/>
        <w:gridCol w:w="5244"/>
      </w:tblGrid>
      <w:tr w:rsidR="001A7958" w:rsidRPr="009E0269" w14:paraId="5B06A2E5" w14:textId="77777777" w:rsidTr="00091143"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0835E35F" w:rsidR="001A7958" w:rsidRPr="009E0269" w:rsidRDefault="001A7958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Wymagania </w:t>
            </w:r>
            <w:r w:rsidR="00BE57A5">
              <w:rPr>
                <w:rFonts w:ascii="Verdana" w:hAnsi="Verdana"/>
                <w:b/>
                <w:bCs/>
                <w:sz w:val="18"/>
                <w:szCs w:val="18"/>
              </w:rPr>
              <w:t>sprzętowe</w:t>
            </w:r>
          </w:p>
        </w:tc>
        <w:tc>
          <w:tcPr>
            <w:tcW w:w="1832" w:type="pct"/>
            <w:shd w:val="clear" w:color="auto" w:fill="D0CECE" w:themeFill="background2" w:themeFillShade="E6"/>
          </w:tcPr>
          <w:p w14:paraId="5ABE8BD0" w14:textId="7E6DACA2" w:rsidR="001A7958" w:rsidRPr="009E0269" w:rsidRDefault="00091143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LUB WSKAZAĆ </w:t>
            </w:r>
            <w:r w:rsidRPr="00641F85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PARAMETRY OFEROWNYE PRZEZ WYKONAWCĘ</w:t>
            </w:r>
            <w:r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 – JEŻELI POSIADAJĄ WYŻSZE PARAMETRY</w:t>
            </w:r>
          </w:p>
        </w:tc>
      </w:tr>
      <w:tr w:rsidR="00BE57A5" w:rsidRPr="00B6750E" w14:paraId="00007F17" w14:textId="77777777" w:rsidTr="00091143">
        <w:trPr>
          <w:trHeight w:val="474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32B2" w14:textId="4B12C381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Klasa komputera:- Serwer</w:t>
            </w:r>
          </w:p>
        </w:tc>
        <w:tc>
          <w:tcPr>
            <w:tcW w:w="1832" w:type="pct"/>
          </w:tcPr>
          <w:p w14:paraId="4D318678" w14:textId="77777777" w:rsidR="00BE57A5" w:rsidRPr="00B6750E" w:rsidRDefault="00BE57A5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674C0DD4" w14:textId="77777777" w:rsidTr="00091143">
        <w:trPr>
          <w:trHeight w:val="474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C136" w14:textId="4E60B5C4" w:rsidR="001A7958" w:rsidRPr="00B6750E" w:rsidRDefault="00BE57A5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Obudowa typu TOWER lub Rack 19</w:t>
            </w:r>
            <w:r w:rsidR="0027452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1U</w:t>
            </w:r>
          </w:p>
        </w:tc>
        <w:tc>
          <w:tcPr>
            <w:tcW w:w="1832" w:type="pct"/>
          </w:tcPr>
          <w:p w14:paraId="2C7A34E5" w14:textId="77777777" w:rsidR="001A7958" w:rsidRPr="00B6750E" w:rsidRDefault="001A7958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5EEEA1A" w14:textId="77777777" w:rsidTr="00091143"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20B9" w14:textId="14D4D951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Procesor:</w:t>
            </w:r>
          </w:p>
          <w:p w14:paraId="5E5E0455" w14:textId="3909D287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Taktowanie procesora min - 2,80 GHz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br/>
              <w:t xml:space="preserve">Ilość rdzeni min – </w:t>
            </w:r>
            <w:r w:rsidR="00274525">
              <w:rPr>
                <w:rFonts w:ascii="Calibri Light" w:hAnsi="Calibri Light" w:cs="Calibri Light"/>
                <w:bCs/>
                <w:sz w:val="20"/>
                <w:szCs w:val="20"/>
              </w:rPr>
              <w:t>6</w:t>
            </w:r>
          </w:p>
          <w:p w14:paraId="57D90D30" w14:textId="5D6899F6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Ilość wątków min – 12</w:t>
            </w:r>
          </w:p>
          <w:p w14:paraId="5A8375BC" w14:textId="2DFAA97F" w:rsidR="00BE57A5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min. </w:t>
            </w:r>
            <w:r w:rsidR="00F50613">
              <w:rPr>
                <w:rFonts w:ascii="Calibri Light" w:hAnsi="Calibri Light" w:cs="Calibri Light"/>
                <w:bCs/>
                <w:sz w:val="20"/>
                <w:szCs w:val="20"/>
              </w:rPr>
              <w:t>22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000 pkt.- dla jednego procesora, w teście PassMark CPU Mark Multiple CPU Systems zamieszczony na stronie http://www.cpubenchmark.net/cpu_list.php </w:t>
            </w:r>
          </w:p>
          <w:p w14:paraId="0F9F4DC3" w14:textId="004887E4" w:rsidR="001A7958" w:rsidRPr="00B6750E" w:rsidRDefault="00BE57A5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w dniu zamieszczenia oferty</w:t>
            </w:r>
          </w:p>
        </w:tc>
        <w:tc>
          <w:tcPr>
            <w:tcW w:w="1832" w:type="pct"/>
          </w:tcPr>
          <w:p w14:paraId="6D76E9A9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19A682C1" w14:textId="77777777" w:rsidTr="00091143">
        <w:trPr>
          <w:trHeight w:val="42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30D0" w14:textId="45E65ACB" w:rsidR="001A7958" w:rsidRPr="001A7958" w:rsidRDefault="00BE57A5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Pamięć Ram 16GB</w:t>
            </w:r>
          </w:p>
        </w:tc>
        <w:tc>
          <w:tcPr>
            <w:tcW w:w="1832" w:type="pct"/>
          </w:tcPr>
          <w:p w14:paraId="752B4FEF" w14:textId="77777777" w:rsidR="001A7958" w:rsidRPr="001A7958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86A601F" w14:textId="77777777" w:rsidTr="00091143">
        <w:trPr>
          <w:trHeight w:val="414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3C8B" w14:textId="64C88708" w:rsidR="001A7958" w:rsidRPr="00B6750E" w:rsidRDefault="00BE57A5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Przestrzeń dostępna na przechowywanie danych </w:t>
            </w:r>
            <w:r w:rsidR="00F50613">
              <w:rPr>
                <w:rFonts w:ascii="Calibri Light" w:hAnsi="Calibri Light" w:cs="Calibri Light"/>
                <w:bCs/>
                <w:sz w:val="20"/>
                <w:szCs w:val="20"/>
              </w:rPr>
              <w:t>24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TB</w:t>
            </w:r>
          </w:p>
        </w:tc>
        <w:tc>
          <w:tcPr>
            <w:tcW w:w="1832" w:type="pct"/>
          </w:tcPr>
          <w:p w14:paraId="27B290D1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1C33681B" w14:textId="77777777" w:rsidTr="00091143">
        <w:trPr>
          <w:trHeight w:val="420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F329" w14:textId="77777777" w:rsidR="00BE57A5" w:rsidRPr="00B6750E" w:rsidRDefault="00BE57A5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Osobny dysk systemowy NVME 256 GB</w:t>
            </w:r>
          </w:p>
          <w:p w14:paraId="7B458FDB" w14:textId="55103FEB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6ACBF4B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C9F7B50" w14:textId="77777777" w:rsidTr="00091143">
        <w:trPr>
          <w:trHeight w:val="413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EFB1" w14:textId="50229157" w:rsidR="001A7958" w:rsidRPr="00B6750E" w:rsidRDefault="00BE57A5" w:rsidP="00F50613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Interfejs sieciowy 1 Gb Ethernet</w:t>
            </w:r>
            <w:r w:rsidR="00F5061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32" w:type="pct"/>
          </w:tcPr>
          <w:p w14:paraId="16350F7A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B6750E" w14:paraId="01517AF6" w14:textId="77777777" w:rsidTr="00091143">
        <w:trPr>
          <w:trHeight w:val="420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6C9FA" w14:textId="767B7CF6" w:rsidR="00B6750E" w:rsidRPr="00B6750E" w:rsidRDefault="00B6750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Gwarancja:</w:t>
            </w:r>
          </w:p>
          <w:p w14:paraId="268CAA08" w14:textId="3241DAF0" w:rsidR="00B6750E" w:rsidRPr="00B6750E" w:rsidRDefault="00B6750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Minimum 24 miesięcy na serwer i dyski, </w:t>
            </w:r>
          </w:p>
          <w:p w14:paraId="5BEFF3F6" w14:textId="7D63AF7F" w:rsidR="001A7958" w:rsidRPr="00B6750E" w:rsidRDefault="00B6750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Uszkodzone dyski pozostaną zachowane w siedzibie zamawiającego tzn. nie będą odsyłane do producenta.</w:t>
            </w:r>
          </w:p>
        </w:tc>
        <w:tc>
          <w:tcPr>
            <w:tcW w:w="1832" w:type="pct"/>
          </w:tcPr>
          <w:p w14:paraId="1F6F064D" w14:textId="77777777" w:rsidR="001A7958" w:rsidRPr="00B6750E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525932" w:rsidRPr="009E0269" w14:paraId="43AFAE1D" w14:textId="77777777" w:rsidTr="00091143">
        <w:tc>
          <w:tcPr>
            <w:tcW w:w="3168" w:type="pct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4F18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System backupu - licencje</w:t>
            </w:r>
          </w:p>
          <w:p w14:paraId="0FD2708A" w14:textId="5AAA5B7B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2" w:type="pct"/>
          </w:tcPr>
          <w:p w14:paraId="17341253" w14:textId="77777777" w:rsidR="00525932" w:rsidRPr="009E0269" w:rsidRDefault="00525932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5932" w:rsidRPr="009E0269" w14:paraId="71E60470" w14:textId="77777777" w:rsidTr="00091143">
        <w:trPr>
          <w:trHeight w:val="301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0B1D" w14:textId="77777777" w:rsidR="00525932" w:rsidRPr="004279A5" w:rsidRDefault="00525932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Licencja na kopie komputerów, serwerów, lokalizacji sieciowych</w:t>
            </w:r>
          </w:p>
          <w:p w14:paraId="0ED1FE4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liczby stacji roboczych,</w:t>
            </w:r>
          </w:p>
          <w:p w14:paraId="291499C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serwerów fizycznych,</w:t>
            </w:r>
          </w:p>
          <w:p w14:paraId="165B2ED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hostów, maszyn wirtualnych VMware</w:t>
            </w:r>
          </w:p>
          <w:p w14:paraId="4320007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hostów, maszyn wirtualnych Hyper-V</w:t>
            </w:r>
          </w:p>
          <w:p w14:paraId="290A19A9" w14:textId="3DBF78DA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wewnętrznej lokalizacji sieciowej</w:t>
            </w:r>
          </w:p>
        </w:tc>
        <w:tc>
          <w:tcPr>
            <w:tcW w:w="1832" w:type="pct"/>
          </w:tcPr>
          <w:p w14:paraId="03872012" w14:textId="77777777" w:rsidR="00525932" w:rsidRPr="00D42BB0" w:rsidRDefault="00525932" w:rsidP="001A7958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25932" w:rsidRPr="009E0269" w14:paraId="695B49E0" w14:textId="77777777" w:rsidTr="00091143">
        <w:trPr>
          <w:trHeight w:val="41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AC54B" w14:textId="758C1AEF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Licencje powinny być dostępne w opcji wieczystej. Wsparcie techniczne nie powinno być wymagane dla poprawnego działania systemu.</w:t>
            </w:r>
          </w:p>
        </w:tc>
        <w:tc>
          <w:tcPr>
            <w:tcW w:w="1832" w:type="pct"/>
          </w:tcPr>
          <w:p w14:paraId="2F1F931B" w14:textId="77777777" w:rsidR="00525932" w:rsidRPr="009E0269" w:rsidRDefault="00525932" w:rsidP="001A7958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25932" w:rsidRPr="009E0269" w14:paraId="3B3B0704" w14:textId="77777777" w:rsidTr="00091143">
        <w:trPr>
          <w:trHeight w:val="482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3791" w14:textId="77777777" w:rsidR="00525932" w:rsidRPr="004279A5" w:rsidRDefault="00525932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Licencje powinny umożliwiać korzystanie z mechanizmu replikacji na dowolne zasoby lokalne.</w:t>
            </w:r>
          </w:p>
          <w:p w14:paraId="33A1D357" w14:textId="07EE6C8B" w:rsidR="00525932" w:rsidRPr="00B8017A" w:rsidRDefault="00525932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2" w:type="pct"/>
          </w:tcPr>
          <w:p w14:paraId="62358BA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C394404" w14:textId="77777777" w:rsidTr="00091143">
        <w:trPr>
          <w:trHeight w:val="268"/>
        </w:trPr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0CA3" w14:textId="17FBE77F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Funkcjonalność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systemu</w:t>
            </w:r>
          </w:p>
        </w:tc>
        <w:tc>
          <w:tcPr>
            <w:tcW w:w="1832" w:type="pct"/>
          </w:tcPr>
          <w:p w14:paraId="7C48B44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E7D8DFE" w14:textId="77777777" w:rsidTr="00091143">
        <w:trPr>
          <w:trHeight w:val="268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C15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być dostarczony w ramach gotowego sprzętu z zainstalowanymi i skonfigurowanymi wszystkim usługami, niezbędnymi do pracy systemu.</w:t>
            </w:r>
          </w:p>
          <w:p w14:paraId="0BF30BB9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2" w:type="pct"/>
          </w:tcPr>
          <w:p w14:paraId="0615698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FF9F7DC" w14:textId="77777777" w:rsidTr="00091143">
        <w:trPr>
          <w:trHeight w:val="268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D88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Sprzęt musi być fabrycznie nowy, rok produkcji nie starszy niż 2024 r.</w:t>
            </w:r>
          </w:p>
          <w:p w14:paraId="2B4C3BDF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2" w:type="pct"/>
          </w:tcPr>
          <w:p w14:paraId="26A195BB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962A757" w14:textId="77777777" w:rsidTr="00091143">
        <w:trPr>
          <w:trHeight w:val="268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6CFE" w14:textId="0BF9F21D" w:rsidR="00525932" w:rsidRPr="001A7958" w:rsidRDefault="00525932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Produkt dostępny w polskiej wersji językowej.</w:t>
            </w:r>
          </w:p>
        </w:tc>
        <w:tc>
          <w:tcPr>
            <w:tcW w:w="1832" w:type="pct"/>
          </w:tcPr>
          <w:p w14:paraId="32B01D5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1A7958" w14:paraId="39954B85" w14:textId="77777777" w:rsidTr="00091143">
        <w:trPr>
          <w:trHeight w:val="427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DD69A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Konsola zarządzająca dostępna z poziomu przeglądarki internetowej</w:t>
            </w:r>
          </w:p>
          <w:p w14:paraId="685583B6" w14:textId="0EC9FD0F" w:rsidR="00525932" w:rsidRPr="001A7958" w:rsidRDefault="00525932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32" w:type="pct"/>
            <w:shd w:val="clear" w:color="auto" w:fill="auto"/>
          </w:tcPr>
          <w:p w14:paraId="33AAC6B1" w14:textId="77777777" w:rsidR="00525932" w:rsidRPr="001A7958" w:rsidRDefault="00525932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25932" w:rsidRPr="009E0269" w14:paraId="2C74969C" w14:textId="77777777" w:rsidTr="00091143">
        <w:trPr>
          <w:trHeight w:val="263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CDF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dysków</w:t>
            </w:r>
          </w:p>
          <w:p w14:paraId="06CFD4C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plików i folderów</w:t>
            </w:r>
          </w:p>
          <w:p w14:paraId="6E2350B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replikację kopii zapasowych do wielu lokalizacji docelowych</w:t>
            </w:r>
          </w:p>
          <w:p w14:paraId="5BDBE4E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i przywracanie systemów wykorzystujących UEFI/GPT</w:t>
            </w:r>
          </w:p>
          <w:p w14:paraId="1DE85D5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współpracę z usługą kopiowania woluminów w tle (VSS) firmy Microsoft</w:t>
            </w:r>
          </w:p>
          <w:p w14:paraId="3F60EB35" w14:textId="34A2039C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42C242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9675862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7EA9" w14:textId="77777777" w:rsidR="00525932" w:rsidRPr="009E40C8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</w:t>
            </w:r>
            <w:r w:rsidRPr="009E40C8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działa w architekturze wykluczającej pojedynczy punkt awarii (awaria jednego z komponentów nie spowoduje przestoju w procesie tworzenia kopii zapasowej).</w:t>
            </w:r>
          </w:p>
          <w:p w14:paraId="50AFDE24" w14:textId="467138B6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5E9E79E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BAB595C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614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być systemem multi-storage-owym i umożliwia tworzenie wielu repozytoriów danych jednocześnie również na innych środowiskach jako przestrzeń do replikacji danych.</w:t>
            </w:r>
          </w:p>
          <w:p w14:paraId="4D5F780B" w14:textId="2F75121B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628D2402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34E6BC5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1DC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musi oferować mechanizm składowania kopii backupowych (retencja danych) w nieskończoność lub oparty o zdefiniowany czas i cykle.</w:t>
            </w:r>
          </w:p>
          <w:p w14:paraId="57900932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4BBD96C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6B2E087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93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administratorowi na ustawienie dowolnego harmonogramu replikacji danych pomiędzy dowolnymi wspieranymi magazynami.</w:t>
            </w:r>
          </w:p>
          <w:p w14:paraId="52C70FE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9B959B2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744AB4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F2E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675C4CD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AFDD8D5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CE4CD01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B86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realizować funkcjonalność jednoczesnego backupu wielu strumieni danych na to samo urządzenie.</w:t>
            </w:r>
          </w:p>
          <w:p w14:paraId="4216923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76F33FD5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025CBE8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0BA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automatyczne ponawianie prób utworzenia kopii zapasowej w przypadku wystąpienia błędu.</w:t>
            </w:r>
          </w:p>
          <w:p w14:paraId="20999EA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4068D0FA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426DEBC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48E5" w14:textId="57E6B1CD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klonowanie planów kopii zapasowych, planów</w:t>
            </w:r>
          </w:p>
        </w:tc>
        <w:tc>
          <w:tcPr>
            <w:tcW w:w="1832" w:type="pct"/>
          </w:tcPr>
          <w:p w14:paraId="135522DB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C685DF7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DEC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223BAE7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66A0A860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8301F83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B2A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0AE9A69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40A800B6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3A622B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0D7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posiadać system powiadamiania poprzez e-mail oraz Slack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39358C7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65A09E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44532B8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EB6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wysyłanie powiadomień  o statusie wykonanych zadań na dowolne adresy podawane przez użytkownika,</w:t>
            </w:r>
          </w:p>
          <w:p w14:paraId="0649B640" w14:textId="5DBCE6BE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4E159F7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7F7E8DB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09DB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4DB79C7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17F9DF4A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3AF18D0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95F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Proces deduplikacji musi być możliwy dla każdego z typów obsługiwanych magazynów.</w:t>
            </w:r>
          </w:p>
          <w:p w14:paraId="2CAD04A2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49783FC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D6C4EEB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748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Proces deduplikacji nie może posiadać pojedynczego punktu awarii, tym samym musi być dostępny jednocześnie na każdym wspieranym magazynie na dane - również replikacyjnych. Awaria jednego z magazynów na dane nie może wpłynąć na integralność deduplikatów, jak i tablicy deduplikatów na innym magazynie.</w:t>
            </w:r>
          </w:p>
          <w:p w14:paraId="2F57BB3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3B68DD7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01A5D13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6D2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Proces szyfrowania kopii zapasowych nie może ograniczać procesu deduplikacji w ramach tego samego klucza szyfrującego.</w:t>
            </w:r>
          </w:p>
          <w:p w14:paraId="5F1C50B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C51FB16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B50C210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476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automatyczne aktualizacje oprogramowania.</w:t>
            </w:r>
          </w:p>
          <w:p w14:paraId="1E7172D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14EE917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CDC5E1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63A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być w stanie kompresować i szyfrować zabezpieczone dane w systemach NAS.</w:t>
            </w:r>
          </w:p>
          <w:p w14:paraId="51CCC88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836E42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A85F26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F09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uruchomienie kontenerów Docker w dowolnych urządzeniach NAS i innych środowiskach w celu ich zabezpieczenia.</w:t>
            </w:r>
          </w:p>
          <w:p w14:paraId="1D12D76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76DF2B1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6F37BE5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A2C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tworzenia kopii zapasowej musi przechowywać dane w sposób zapewniający ich niezmienność (tzw. "resilience"), dzięki czemu kopie zapasowe nie będą mogły zostać nadpisane lub zmodyfikowane przez cały okres ich przechowywania, retencji.</w:t>
            </w:r>
          </w:p>
          <w:p w14:paraId="2FB1C88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2663B08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AA17EBD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47D2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zarówno będzie przechowywać dane w kopii zapasowej w postaci zaszyfrowanej jak też ruch wewnątrz systemu również musi być szyfrowany.</w:t>
            </w:r>
          </w:p>
          <w:p w14:paraId="35E4DFC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86A8C9F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289CE35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29B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Archiwum długoterminowych kopii zapasowych musi być szyfrowane, a odzyskiwanie z archiwum obsługiwane z tego samego interfejsu użytkownika, co inne przywracanie dane.</w:t>
            </w:r>
          </w:p>
          <w:p w14:paraId="4087DD5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7444EA5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3A7C1E4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370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7712264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gradację uprawnień administratorów - umożliwia tworzenie wielu kont administracyjnych z dedykowanymi rolami oraz uprawnieniami, jak m. in.: system operator, backup operator, restore operator, viewer. Dla każdej z tych ról system musi umożliwiać przypisywanie dodatkowych uprawnień, w tym możliwość zablokowania usuwania danych.</w:t>
            </w:r>
          </w:p>
          <w:p w14:paraId="0BB89EE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44B58B2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05123F0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A15A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posiadać możliwość nieodwracalnego usuwania danych z magazynu na dane w momencie spełnienia dodatkowych wymogów.</w:t>
            </w:r>
          </w:p>
          <w:p w14:paraId="55C60B3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9A81598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BE64C62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C3A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wykorzystywać mechanizmy śledzenia zmienionych plików przy zabezpieczaniu udziałów plikowych.</w:t>
            </w:r>
          </w:p>
          <w:p w14:paraId="33DC7F1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D05359B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8A3ED9E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9BD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Możliwość składowania utworzonych kopii zapasowych na udziałach sieciowych po protokole smb,S3, nfs, iscsi, katalog lokalny</w:t>
            </w:r>
          </w:p>
          <w:p w14:paraId="0D0D139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49B61080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EC266F5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179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Możliwość generowania raportów dobowych w oparciu o harmonogram</w:t>
            </w:r>
          </w:p>
          <w:p w14:paraId="73DFAE8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67381D21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B1E54CF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FA5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Produkt musi posiadać możliwość zdefiniowania poziomu obciążenia magazynu, po osiągnięciu którego zostanie wysłane powiadomienia e-mail. (poziom definiowany indywidualnie dla każdego magazynu) </w:t>
            </w:r>
          </w:p>
          <w:p w14:paraId="32F4BB6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71C5C4DD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6BDDFDA" w14:textId="77777777" w:rsidTr="00091143">
        <w:trPr>
          <w:trHeight w:val="409"/>
        </w:trPr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B1F7" w14:textId="65BEA630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Bezpieczeństwo i Anty-ransomware</w:t>
            </w:r>
          </w:p>
        </w:tc>
        <w:tc>
          <w:tcPr>
            <w:tcW w:w="1832" w:type="pct"/>
          </w:tcPr>
          <w:p w14:paraId="41CDFF09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CFD0483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A688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plików rozwiązania musi być odporny na ataki Ransomware (zapewnić ochronę przed szyfrowaniem end-to-end, kopie zapasowe nie mogą być nadpisywane - "niezmienny system plików").</w:t>
            </w:r>
          </w:p>
          <w:p w14:paraId="0D41710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29A1AA6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F694510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301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wykorzystanie wbudowanego menadżera haseł do przechowywania wszelkich sekretów (haseł, danych dostępowych, kluczy szyfrujących) wykorzystywanych przez System</w:t>
            </w:r>
          </w:p>
          <w:p w14:paraId="61A2BD8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B4DB6C4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9C2563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3725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przywrócenie hasła głównego administratora w przypadku jego utraty, przy współpracy z producentem oprogramowania.</w:t>
            </w:r>
          </w:p>
          <w:p w14:paraId="748B31B4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1AFEBDC1" w14:textId="77777777" w:rsidR="00525932" w:rsidRPr="009E0269" w:rsidRDefault="00525932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4A81723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E61F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działać w zgodzie z regułą Zero-knowledge Encryption.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zabezpieczanym urządzeniu. </w:t>
            </w:r>
          </w:p>
          <w:p w14:paraId="784D4E27" w14:textId="4C255B5A" w:rsidR="00525932" w:rsidRDefault="00525932" w:rsidP="00817020">
            <w:pPr>
              <w:suppressAutoHyphens w:val="0"/>
              <w:spacing w:line="276" w:lineRule="auto"/>
            </w:pPr>
          </w:p>
        </w:tc>
        <w:tc>
          <w:tcPr>
            <w:tcW w:w="1832" w:type="pct"/>
            <w:shd w:val="clear" w:color="auto" w:fill="auto"/>
          </w:tcPr>
          <w:p w14:paraId="48BC236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FF8B12E" w14:textId="77777777" w:rsidTr="00091143">
        <w:trPr>
          <w:trHeight w:val="409"/>
        </w:trPr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E251" w14:textId="1E7010A7" w:rsidR="00525932" w:rsidRDefault="00525932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Wspierane Systemy</w:t>
            </w:r>
          </w:p>
        </w:tc>
        <w:tc>
          <w:tcPr>
            <w:tcW w:w="1832" w:type="pct"/>
          </w:tcPr>
          <w:p w14:paraId="642DE6B6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217E89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8FB0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Możliwość instalacji oraz uruchomienia agenta backupowego na hostach fizycznych, maszynach wirtualnych czy też kontenerach docker opartych o systemy:</w:t>
            </w:r>
          </w:p>
          <w:p w14:paraId="2404358C" w14:textId="77777777" w:rsidR="00525932" w:rsidRPr="00D42BB0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</w:pPr>
            <w:r w:rsidRPr="00D42BB0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Alpine 3.10+, Debian: 9+, Ubuntu: 16.04+, Fedora: 29+, centOS: 7+, RHEL: 6+, openSUSE: 15+, SUSE Enterprise Linux(SLES): 12 SP2+, macOS: 10.13+, Windows: 7, 8.1, 10(1607+),11, Windows Server: 2008 R2+,</w:t>
            </w:r>
          </w:p>
          <w:p w14:paraId="5086F0D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Środowisk wirtualnych:</w:t>
            </w:r>
          </w:p>
          <w:p w14:paraId="63D2055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Hyper-V 2016+, VMware: 6.7+.</w:t>
            </w:r>
          </w:p>
          <w:p w14:paraId="12B2131F" w14:textId="77777777" w:rsidR="00525932" w:rsidRDefault="00525932" w:rsidP="00817020">
            <w:pPr>
              <w:suppressAutoHyphens w:val="0"/>
              <w:spacing w:line="276" w:lineRule="auto"/>
            </w:pPr>
          </w:p>
        </w:tc>
        <w:tc>
          <w:tcPr>
            <w:tcW w:w="1832" w:type="pct"/>
          </w:tcPr>
          <w:p w14:paraId="549444D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3DA9818" w14:textId="77777777" w:rsidTr="00091143">
        <w:trPr>
          <w:trHeight w:val="409"/>
        </w:trPr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41D6" w14:textId="0B233B37" w:rsidR="00525932" w:rsidRDefault="00525932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Środowiska fizyczne i wirtualne</w:t>
            </w:r>
          </w:p>
        </w:tc>
        <w:tc>
          <w:tcPr>
            <w:tcW w:w="1832" w:type="pct"/>
          </w:tcPr>
          <w:p w14:paraId="13EA701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D6EA9AF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5C5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Rozwiązanie powinno umożliwiać tworzenie grup urządzeń w celu automatyzacji procesów podczas pracy z urządzeniami.</w:t>
            </w:r>
          </w:p>
          <w:p w14:paraId="1409889E" w14:textId="77777777" w:rsidR="00525932" w:rsidRDefault="00525932" w:rsidP="00817020">
            <w:pPr>
              <w:suppressAutoHyphens w:val="0"/>
              <w:spacing w:line="276" w:lineRule="auto"/>
            </w:pPr>
          </w:p>
        </w:tc>
        <w:tc>
          <w:tcPr>
            <w:tcW w:w="1832" w:type="pct"/>
          </w:tcPr>
          <w:p w14:paraId="4CCADC3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064A388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E9C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pozwalać na automatyczne wyłączenie stacji roboczej po wykonaniu kopii zapasowej.</w:t>
            </w:r>
          </w:p>
          <w:p w14:paraId="6F72C2FD" w14:textId="531A214A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32" w:type="pct"/>
            <w:shd w:val="clear" w:color="auto" w:fill="auto"/>
          </w:tcPr>
          <w:p w14:paraId="20AF4E89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946C9B1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4AB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jest niezależny od wersji Microsoft SQL i musi umożliwiać przywracanie danych SQL dla tej samej lub nowszej wersji.</w:t>
            </w:r>
          </w:p>
          <w:p w14:paraId="2FE2500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182407AA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E66B42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CD7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powinno umożliwiać uruchamianie procesu Bare Metal Restore z dowolnego bootowalnego nośnika danych.</w:t>
            </w:r>
          </w:p>
          <w:p w14:paraId="6BB46955" w14:textId="6716DBEC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32" w:type="pct"/>
            <w:shd w:val="clear" w:color="auto" w:fill="auto"/>
          </w:tcPr>
          <w:p w14:paraId="0339E083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1B11D1E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A3B2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powinno wspierać odtwarzanie danych w scenaruszach P2P, P2V, V2P, V2V.</w:t>
            </w:r>
          </w:p>
          <w:p w14:paraId="5085C2C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68EDC95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CD9A5F5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0B6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umożliwia odtwarzanie kopii obrazu dysku w wybranym formacie (RAW, VHD, VHDX, VMDK).</w:t>
            </w:r>
          </w:p>
          <w:p w14:paraId="22B6CB5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9A36800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94ED9D9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86DE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umożliwiać przywracanie plików pomiędzy różnymi systemami operacyjnymi i systemami plików (np. odtwarzanie danych plikowych Linux na systemie Windows).</w:t>
            </w:r>
          </w:p>
          <w:p w14:paraId="2D53903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79D130EC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B5D654F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CB71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wspierać kopię w trybie application-aware dla wszystkich wspieranych wirtualizatorów.</w:t>
            </w:r>
          </w:p>
          <w:p w14:paraId="11084D7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68FF2AC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C38030E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6AE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Dla środowiska vSphere i Hyper-V rozwiązanie powinno umożliwiać uruchomienie backupu z innych platform (inne wirtualizatory, maszyny fizyczne oraz chmura publiczna).</w:t>
            </w:r>
          </w:p>
          <w:p w14:paraId="290463B6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872190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76D2E0D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998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pozwalać na zaprezentowanie pojedynczego dysku bezpośrednio z kopii zapasowej do wybranej działającej maszyny wirtualnej vSphere.</w:t>
            </w:r>
          </w:p>
          <w:p w14:paraId="4BDA092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69EDC11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D98945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7F35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umożliwiać weryfikację odtwarzalności wirtualnych maszyn według własnego harmonogramu w dowolnym środowisku.</w:t>
            </w:r>
          </w:p>
          <w:p w14:paraId="528C733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712C5A7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4D4F00A5" w14:textId="77777777" w:rsidTr="00091143">
        <w:trPr>
          <w:trHeight w:val="409"/>
        </w:trPr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0ED8" w14:textId="4BD55EEC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Wsparcie techniczne, wdrożenie</w:t>
            </w:r>
            <w:r w:rsidR="00F50613">
              <w:rPr>
                <w:rFonts w:ascii="Verdana" w:hAnsi="Verdana"/>
                <w:b/>
                <w:bCs/>
                <w:sz w:val="20"/>
                <w:szCs w:val="20"/>
              </w:rPr>
              <w:t>, szkolenie</w:t>
            </w:r>
          </w:p>
        </w:tc>
        <w:tc>
          <w:tcPr>
            <w:tcW w:w="1832" w:type="pct"/>
          </w:tcPr>
          <w:p w14:paraId="58C65F9D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ED6FCE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A862" w14:textId="5FBF4F34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Wszystkie linie supportu muszą być obsługiwane w języku polskim.</w:t>
            </w:r>
          </w:p>
        </w:tc>
        <w:tc>
          <w:tcPr>
            <w:tcW w:w="1832" w:type="pct"/>
          </w:tcPr>
          <w:p w14:paraId="14C0ADC4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779D4A2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794C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Wsparcie techniczne musi być świadczone bezpośrednio przez główną siedzibę producenta przez minimum 12 miesięcy</w:t>
            </w:r>
          </w:p>
          <w:p w14:paraId="58B1662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8A83158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C580FC4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389E" w14:textId="629038AA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Producent wraz z rozwiązaniem musi udostępnić materiały samopomocowe w j. polskim (minimum dostęp do bazy wiedzy, materiałów wideo oraz kart produktów)</w:t>
            </w:r>
          </w:p>
        </w:tc>
        <w:tc>
          <w:tcPr>
            <w:tcW w:w="1832" w:type="pct"/>
          </w:tcPr>
          <w:p w14:paraId="498C0992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1726E0E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651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Wsparcie techniczne musi umożliwiać korzystanie z połączeń zdalnych, systemu ticketowego oraz wsparcia telefonicznego.</w:t>
            </w:r>
          </w:p>
          <w:p w14:paraId="796190FD" w14:textId="51DACCB7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32" w:type="pct"/>
            <w:shd w:val="clear" w:color="auto" w:fill="auto"/>
          </w:tcPr>
          <w:p w14:paraId="2F04425B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CB2462B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9737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 ramach dokumentacji posprzedażowej Dostawca musi dostarczyć bezpośredni numer telefonu oraz adres e-mail do dedykowanego opiekuna technicznego od strony producenta rozwiązania backupowego.</w:t>
            </w:r>
          </w:p>
          <w:p w14:paraId="2DF4F67D" w14:textId="74EF10AC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9A0E65D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0613" w:rsidRPr="009E0269" w14:paraId="21E2CCFE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B9384" w14:textId="77777777" w:rsidR="00F50613" w:rsidRPr="00F50613" w:rsidRDefault="00F50613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zostać przeprowadzone przez dedykowanego inżyniera producenta systemu backupowego.</w:t>
            </w:r>
          </w:p>
          <w:p w14:paraId="75012F2B" w14:textId="77777777" w:rsidR="00F50613" w:rsidRPr="004279A5" w:rsidRDefault="00F50613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497B7FCE" w14:textId="77777777" w:rsidR="00F50613" w:rsidRPr="009E0269" w:rsidRDefault="00F50613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0613" w:rsidRPr="009E0269" w14:paraId="23FF2681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CD6F5" w14:textId="77777777" w:rsidR="00F50613" w:rsidRPr="00F50613" w:rsidRDefault="00F50613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zakończyć się imiennym certyfikatem dla administratorów uczestniczących w szkoleniu.</w:t>
            </w:r>
          </w:p>
          <w:p w14:paraId="6064463C" w14:textId="77777777" w:rsidR="00F50613" w:rsidRPr="004279A5" w:rsidRDefault="00F50613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1E75D9E" w14:textId="77777777" w:rsidR="00F50613" w:rsidRPr="009E0269" w:rsidRDefault="00F50613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0613" w:rsidRPr="009E0269" w14:paraId="2420A4D7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2E90" w14:textId="77777777" w:rsidR="00F50613" w:rsidRPr="00F50613" w:rsidRDefault="00F50613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trwać minimum 8 godzin.</w:t>
            </w:r>
          </w:p>
          <w:p w14:paraId="55886C26" w14:textId="77777777" w:rsidR="00F50613" w:rsidRPr="004279A5" w:rsidRDefault="00F50613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6DA9BF66" w14:textId="77777777" w:rsidR="00F50613" w:rsidRPr="009E0269" w:rsidRDefault="00F50613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7288F27A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CEDA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realizowane bezpośrednio przez producenta oferowanego systemu backupowego.</w:t>
            </w:r>
          </w:p>
          <w:p w14:paraId="7E3AA4E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AD618FA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60B2729F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B263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przeprowadzone przez dedykowanego inżyniera od producenta systemu backupowego.</w:t>
            </w:r>
          </w:p>
          <w:p w14:paraId="0ACB335A" w14:textId="3664720A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307DAF14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B4EB1C5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3681D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zakończyć się dostarczeniem dokumentacji powdrożeniowej, przygotowanej przez dedykowanego inżyniera od producenta systemu backupowego.</w:t>
            </w:r>
          </w:p>
          <w:p w14:paraId="38E42E3B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24CE5990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729D453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0CC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Zamawiający powinien móc skorzystać z przynajmniej 2h pomocy wdrożeniowej bezpośrednio świadczonej przez producenta rozwiązania.</w:t>
            </w:r>
          </w:p>
          <w:p w14:paraId="35069ED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5A089ADC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2A7A77E6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26CF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powinno być zrealizowane tak, aby dostosować się do preferencji zamawiającego</w:t>
            </w:r>
          </w:p>
          <w:p w14:paraId="74C09FA9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1CBA19BF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04A7F650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A33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może odbyć się zdalnie.</w:t>
            </w:r>
          </w:p>
          <w:p w14:paraId="37567F48" w14:textId="77777777" w:rsidR="00525932" w:rsidRPr="004279A5" w:rsidRDefault="00525932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832" w:type="pct"/>
          </w:tcPr>
          <w:p w14:paraId="0C5DC700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C3196AB" w14:textId="77777777" w:rsidTr="00091143">
        <w:trPr>
          <w:trHeight w:val="409"/>
        </w:trPr>
        <w:tc>
          <w:tcPr>
            <w:tcW w:w="3168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9B71" w14:textId="16399B40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Certyfikaty i Deklaracje</w:t>
            </w:r>
          </w:p>
        </w:tc>
        <w:tc>
          <w:tcPr>
            <w:tcW w:w="1832" w:type="pct"/>
          </w:tcPr>
          <w:p w14:paraId="730905D4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32B935CD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F350" w14:textId="3B059C20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832" w:type="pct"/>
          </w:tcPr>
          <w:p w14:paraId="761C320E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1AF96171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D6E9" w14:textId="6143421A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Certyfikat zgodności z dyrektywą RoHS lub dokument wystawiony przez niezależną, akredytowaną jednostkę potwierdzający spełnienie kryteriów środowiskowych zgodnych z dyrektywą RoHS o eliminacji substancji niebezpiecznych.</w:t>
            </w:r>
          </w:p>
        </w:tc>
        <w:tc>
          <w:tcPr>
            <w:tcW w:w="1832" w:type="pct"/>
          </w:tcPr>
          <w:p w14:paraId="0CAE6F88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25932" w:rsidRPr="009E0269" w14:paraId="51D7E1A7" w14:textId="77777777" w:rsidTr="00091143">
        <w:trPr>
          <w:trHeight w:val="409"/>
        </w:trPr>
        <w:tc>
          <w:tcPr>
            <w:tcW w:w="31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E5E5" w14:textId="6C4BCE69" w:rsidR="00525932" w:rsidRPr="00517EDC" w:rsidRDefault="00525932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832" w:type="pct"/>
          </w:tcPr>
          <w:p w14:paraId="054F64BA" w14:textId="77777777" w:rsidR="00525932" w:rsidRPr="009E0269" w:rsidRDefault="00525932" w:rsidP="0081702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103000" w14:textId="77777777" w:rsidR="009E0269" w:rsidRDefault="009E0269"/>
    <w:p w14:paraId="1A0E4545" w14:textId="15BEB2C9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lepsze, a przynajmniej równoważne pod każdym względem. Wykonawca powinien określić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 w:rsidR="001A7958">
        <w:rPr>
          <w:rFonts w:ascii="Verdana" w:hAnsi="Verdana" w:cs="Arial"/>
          <w:bCs/>
          <w:sz w:val="18"/>
        </w:rPr>
        <w:t>2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32065A" w14:textId="77777777" w:rsidR="00BC4D61" w:rsidRPr="00754F8D" w:rsidRDefault="00BC4D61" w:rsidP="00CB0736">
      <w:pPr>
        <w:jc w:val="both"/>
        <w:rPr>
          <w:rFonts w:ascii="Verdana" w:hAnsi="Verdana"/>
          <w:bCs/>
        </w:rPr>
      </w:pPr>
      <w:r w:rsidRPr="00D156D4">
        <w:rPr>
          <w:rFonts w:ascii="Verdana" w:hAnsi="Verdana"/>
          <w:b/>
          <w:bCs/>
          <w:sz w:val="18"/>
          <w:szCs w:val="18"/>
        </w:rPr>
        <w:t xml:space="preserve">Niniejszy </w:t>
      </w:r>
      <w:r>
        <w:rPr>
          <w:rFonts w:ascii="Verdana" w:hAnsi="Verdana"/>
          <w:b/>
          <w:bCs/>
          <w:sz w:val="18"/>
          <w:szCs w:val="18"/>
        </w:rPr>
        <w:t>formularz</w:t>
      </w:r>
      <w:r w:rsidRPr="00D156D4">
        <w:rPr>
          <w:rFonts w:ascii="Verdana" w:hAnsi="Verdana"/>
          <w:b/>
          <w:bCs/>
          <w:sz w:val="18"/>
          <w:szCs w:val="18"/>
        </w:rPr>
        <w:t xml:space="preserve"> powinien zostać opatrzony kwalifikowanym podpisem elektronicznym, lub podpisem zaufanym(</w:t>
      </w:r>
      <w:hyperlink r:id="rId7" w:history="1">
        <w:r w:rsidRPr="00D156D4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D156D4">
        <w:rPr>
          <w:rFonts w:ascii="Verdana" w:hAnsi="Verdana"/>
          <w:b/>
          <w:bCs/>
          <w:sz w:val="18"/>
          <w:szCs w:val="18"/>
        </w:rPr>
        <w:t xml:space="preserve">) lub elektronicznym podpisem osobistym(edowód) </w:t>
      </w:r>
    </w:p>
    <w:sectPr w:rsidR="00BC4D61" w:rsidRPr="00754F8D" w:rsidSect="005A46C0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1FF6" w14:textId="77777777" w:rsidR="009D2760" w:rsidRDefault="009D2760" w:rsidP="007A5CDA">
      <w:r>
        <w:separator/>
      </w:r>
    </w:p>
  </w:endnote>
  <w:endnote w:type="continuationSeparator" w:id="0">
    <w:p w14:paraId="2477DC6E" w14:textId="77777777" w:rsidR="009D2760" w:rsidRDefault="009D2760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11CE" w14:textId="77777777" w:rsidR="009D2760" w:rsidRDefault="009D2760" w:rsidP="007A5CDA">
      <w:r>
        <w:separator/>
      </w:r>
    </w:p>
  </w:footnote>
  <w:footnote w:type="continuationSeparator" w:id="0">
    <w:p w14:paraId="3686D9BD" w14:textId="77777777" w:rsidR="009D2760" w:rsidRDefault="009D2760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1B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AE1E10"/>
    <w:multiLevelType w:val="multilevel"/>
    <w:tmpl w:val="0AF00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7C542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90C2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6F67DD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8DC6A9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E7DD4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D7B20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3F07A1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66F233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192D22"/>
    <w:multiLevelType w:val="multilevel"/>
    <w:tmpl w:val="491406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CA45D4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96D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717E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A1B505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E4531"/>
    <w:multiLevelType w:val="multilevel"/>
    <w:tmpl w:val="458EDA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AA46C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2684ED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5354B3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6B6A0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8D83E5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9871390"/>
    <w:multiLevelType w:val="multilevel"/>
    <w:tmpl w:val="560A4F6C"/>
    <w:lvl w:ilvl="0">
      <w:start w:val="1"/>
      <w:numFmt w:val="decimal"/>
      <w:lvlText w:val="%1."/>
      <w:lvlJc w:val="left"/>
      <w:pPr>
        <w:ind w:left="865" w:hanging="425"/>
      </w:pPr>
      <w:rPr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u w:val="none"/>
      </w:rPr>
    </w:lvl>
  </w:abstractNum>
  <w:abstractNum w:abstractNumId="27" w15:restartNumberingAfterBreak="0">
    <w:nsid w:val="49E10B1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E3AA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B2E68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DFF03E7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5527DE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8B7214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8C969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B5E711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D182BA6"/>
    <w:multiLevelType w:val="multilevel"/>
    <w:tmpl w:val="7E5C15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29B11C4"/>
    <w:multiLevelType w:val="multilevel"/>
    <w:tmpl w:val="7DC45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5CF0D6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762785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AB04002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DF12A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13A7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78AA708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9690D2A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7EE266E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02970317">
    <w:abstractNumId w:val="16"/>
  </w:num>
  <w:num w:numId="2" w16cid:durableId="148864834">
    <w:abstractNumId w:val="13"/>
  </w:num>
  <w:num w:numId="3" w16cid:durableId="57481203">
    <w:abstractNumId w:val="3"/>
  </w:num>
  <w:num w:numId="4" w16cid:durableId="36584721">
    <w:abstractNumId w:val="43"/>
  </w:num>
  <w:num w:numId="5" w16cid:durableId="1281843060">
    <w:abstractNumId w:val="28"/>
  </w:num>
  <w:num w:numId="6" w16cid:durableId="428084399">
    <w:abstractNumId w:val="41"/>
  </w:num>
  <w:num w:numId="7" w16cid:durableId="1846554405">
    <w:abstractNumId w:val="14"/>
  </w:num>
  <w:num w:numId="8" w16cid:durableId="1616251432">
    <w:abstractNumId w:val="19"/>
  </w:num>
  <w:num w:numId="9" w16cid:durableId="83891040">
    <w:abstractNumId w:val="6"/>
  </w:num>
  <w:num w:numId="10" w16cid:durableId="1795518254">
    <w:abstractNumId w:val="23"/>
  </w:num>
  <w:num w:numId="11" w16cid:durableId="53244234">
    <w:abstractNumId w:val="2"/>
  </w:num>
  <w:num w:numId="12" w16cid:durableId="743600978">
    <w:abstractNumId w:val="35"/>
  </w:num>
  <w:num w:numId="13" w16cid:durableId="320230870">
    <w:abstractNumId w:val="21"/>
  </w:num>
  <w:num w:numId="14" w16cid:durableId="913785187">
    <w:abstractNumId w:val="18"/>
  </w:num>
  <w:num w:numId="15" w16cid:durableId="1916011972">
    <w:abstractNumId w:val="45"/>
  </w:num>
  <w:num w:numId="16" w16cid:durableId="346835802">
    <w:abstractNumId w:val="34"/>
  </w:num>
  <w:num w:numId="17" w16cid:durableId="1794834496">
    <w:abstractNumId w:val="25"/>
  </w:num>
  <w:num w:numId="18" w16cid:durableId="1742561323">
    <w:abstractNumId w:val="9"/>
  </w:num>
  <w:num w:numId="19" w16cid:durableId="1603495023">
    <w:abstractNumId w:val="10"/>
  </w:num>
  <w:num w:numId="20" w16cid:durableId="161245443">
    <w:abstractNumId w:val="42"/>
  </w:num>
  <w:num w:numId="21" w16cid:durableId="1009720229">
    <w:abstractNumId w:val="32"/>
  </w:num>
  <w:num w:numId="22" w16cid:durableId="1249384097">
    <w:abstractNumId w:val="39"/>
  </w:num>
  <w:num w:numId="23" w16cid:durableId="1945840207">
    <w:abstractNumId w:val="0"/>
  </w:num>
  <w:num w:numId="24" w16cid:durableId="696196588">
    <w:abstractNumId w:val="4"/>
  </w:num>
  <w:num w:numId="25" w16cid:durableId="35548039">
    <w:abstractNumId w:val="8"/>
  </w:num>
  <w:num w:numId="26" w16cid:durableId="772363285">
    <w:abstractNumId w:val="17"/>
  </w:num>
  <w:num w:numId="27" w16cid:durableId="1694189202">
    <w:abstractNumId w:val="38"/>
  </w:num>
  <w:num w:numId="28" w16cid:durableId="1654138447">
    <w:abstractNumId w:val="27"/>
  </w:num>
  <w:num w:numId="29" w16cid:durableId="1178345840">
    <w:abstractNumId w:val="12"/>
  </w:num>
  <w:num w:numId="30" w16cid:durableId="14045060">
    <w:abstractNumId w:val="44"/>
  </w:num>
  <w:num w:numId="31" w16cid:durableId="1415400734">
    <w:abstractNumId w:val="5"/>
  </w:num>
  <w:num w:numId="32" w16cid:durableId="793183585">
    <w:abstractNumId w:val="24"/>
  </w:num>
  <w:num w:numId="33" w16cid:durableId="2142185404">
    <w:abstractNumId w:val="29"/>
  </w:num>
  <w:num w:numId="34" w16cid:durableId="298268590">
    <w:abstractNumId w:val="7"/>
  </w:num>
  <w:num w:numId="35" w16cid:durableId="1747728025">
    <w:abstractNumId w:val="22"/>
  </w:num>
  <w:num w:numId="36" w16cid:durableId="296909664">
    <w:abstractNumId w:val="15"/>
  </w:num>
  <w:num w:numId="37" w16cid:durableId="1433741443">
    <w:abstractNumId w:val="30"/>
  </w:num>
  <w:num w:numId="38" w16cid:durableId="1304308969">
    <w:abstractNumId w:val="47"/>
  </w:num>
  <w:num w:numId="39" w16cid:durableId="903416546">
    <w:abstractNumId w:val="46"/>
  </w:num>
  <w:num w:numId="40" w16cid:durableId="1559970711">
    <w:abstractNumId w:val="40"/>
  </w:num>
  <w:num w:numId="41" w16cid:durableId="2143576647">
    <w:abstractNumId w:val="33"/>
  </w:num>
  <w:num w:numId="42" w16cid:durableId="1812821925">
    <w:abstractNumId w:val="31"/>
  </w:num>
  <w:num w:numId="43" w16cid:durableId="1185510410">
    <w:abstractNumId w:val="1"/>
  </w:num>
  <w:num w:numId="44" w16cid:durableId="718671023">
    <w:abstractNumId w:val="20"/>
  </w:num>
  <w:num w:numId="45" w16cid:durableId="2137720571">
    <w:abstractNumId w:val="36"/>
  </w:num>
  <w:num w:numId="46" w16cid:durableId="497693149">
    <w:abstractNumId w:val="11"/>
  </w:num>
  <w:num w:numId="47" w16cid:durableId="1441218654">
    <w:abstractNumId w:val="37"/>
  </w:num>
  <w:num w:numId="48" w16cid:durableId="12977544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478F5"/>
    <w:rsid w:val="00085A6B"/>
    <w:rsid w:val="00091143"/>
    <w:rsid w:val="000C5461"/>
    <w:rsid w:val="000D7A40"/>
    <w:rsid w:val="00173E2D"/>
    <w:rsid w:val="001A1FA7"/>
    <w:rsid w:val="001A7958"/>
    <w:rsid w:val="00274525"/>
    <w:rsid w:val="002A3358"/>
    <w:rsid w:val="002F4804"/>
    <w:rsid w:val="003311DE"/>
    <w:rsid w:val="003D00EB"/>
    <w:rsid w:val="00400C26"/>
    <w:rsid w:val="004279A5"/>
    <w:rsid w:val="004754C5"/>
    <w:rsid w:val="00496AB4"/>
    <w:rsid w:val="004B0F95"/>
    <w:rsid w:val="004B5DE9"/>
    <w:rsid w:val="005019E8"/>
    <w:rsid w:val="00510EF9"/>
    <w:rsid w:val="00525932"/>
    <w:rsid w:val="00537F1F"/>
    <w:rsid w:val="005A46C0"/>
    <w:rsid w:val="005D44D4"/>
    <w:rsid w:val="00672921"/>
    <w:rsid w:val="006821C3"/>
    <w:rsid w:val="00691901"/>
    <w:rsid w:val="006A1049"/>
    <w:rsid w:val="006B4C0B"/>
    <w:rsid w:val="00703764"/>
    <w:rsid w:val="00735667"/>
    <w:rsid w:val="00754F8D"/>
    <w:rsid w:val="00784DC1"/>
    <w:rsid w:val="007A5CDA"/>
    <w:rsid w:val="007D4681"/>
    <w:rsid w:val="007E693C"/>
    <w:rsid w:val="00817020"/>
    <w:rsid w:val="00846A91"/>
    <w:rsid w:val="0089625F"/>
    <w:rsid w:val="008C1FCA"/>
    <w:rsid w:val="008F28BB"/>
    <w:rsid w:val="00907573"/>
    <w:rsid w:val="0095024C"/>
    <w:rsid w:val="0098108E"/>
    <w:rsid w:val="009D2760"/>
    <w:rsid w:val="009E0269"/>
    <w:rsid w:val="009E40C8"/>
    <w:rsid w:val="009E62C7"/>
    <w:rsid w:val="00A02D75"/>
    <w:rsid w:val="00A37D66"/>
    <w:rsid w:val="00A72DFD"/>
    <w:rsid w:val="00B0288F"/>
    <w:rsid w:val="00B354F5"/>
    <w:rsid w:val="00B42822"/>
    <w:rsid w:val="00B6750E"/>
    <w:rsid w:val="00BC0F94"/>
    <w:rsid w:val="00BC4D61"/>
    <w:rsid w:val="00BE57A5"/>
    <w:rsid w:val="00C84C58"/>
    <w:rsid w:val="00CB0736"/>
    <w:rsid w:val="00CB3849"/>
    <w:rsid w:val="00CF36F0"/>
    <w:rsid w:val="00D42BB0"/>
    <w:rsid w:val="00D8645B"/>
    <w:rsid w:val="00D86499"/>
    <w:rsid w:val="00DD6F87"/>
    <w:rsid w:val="00E016AD"/>
    <w:rsid w:val="00E132AA"/>
    <w:rsid w:val="00E50743"/>
    <w:rsid w:val="00E530E9"/>
    <w:rsid w:val="00E860BD"/>
    <w:rsid w:val="00EA1127"/>
    <w:rsid w:val="00F5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1836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10</cp:revision>
  <dcterms:created xsi:type="dcterms:W3CDTF">2025-04-01T11:14:00Z</dcterms:created>
  <dcterms:modified xsi:type="dcterms:W3CDTF">2025-04-01T11:48:00Z</dcterms:modified>
</cp:coreProperties>
</file>