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80149" w14:textId="7A7FA1DE" w:rsidR="00AB4DCF" w:rsidRPr="00B864E9" w:rsidRDefault="00B864E9">
      <w:r w:rsidRPr="00B864E9">
        <w:t>Przetarg outsourcing gospodarki smarowniczej Górażdże</w:t>
      </w:r>
    </w:p>
    <w:p w14:paraId="60F590A1" w14:textId="77777777" w:rsidR="00B864E9" w:rsidRPr="00B864E9" w:rsidRDefault="00B864E9"/>
    <w:p w14:paraId="14433561" w14:textId="77777777" w:rsidR="00B864E9" w:rsidRPr="00B864E9" w:rsidRDefault="00B864E9" w:rsidP="00B864E9">
      <w:pPr>
        <w:contextualSpacing/>
        <w:jc w:val="both"/>
        <w:rPr>
          <w:szCs w:val="22"/>
        </w:rPr>
      </w:pPr>
      <w:r w:rsidRPr="00B864E9">
        <w:rPr>
          <w:szCs w:val="22"/>
        </w:rPr>
        <w:t>Wykonawstwo profilaktycznych zadań i czynności smarowniczych przez zespół serwisowy obejmujące:</w:t>
      </w:r>
    </w:p>
    <w:p w14:paraId="7163952A" w14:textId="77777777" w:rsidR="00B864E9" w:rsidRPr="00B864E9" w:rsidRDefault="00B864E9" w:rsidP="00B864E9">
      <w:pPr>
        <w:pStyle w:val="Akapitzlist"/>
        <w:numPr>
          <w:ilvl w:val="1"/>
          <w:numId w:val="1"/>
        </w:numPr>
        <w:ind w:left="1560"/>
        <w:contextualSpacing/>
        <w:jc w:val="both"/>
        <w:rPr>
          <w:rFonts w:ascii="Arial" w:hAnsi="Arial" w:cs="Arial"/>
        </w:rPr>
      </w:pPr>
      <w:r w:rsidRPr="00B864E9">
        <w:rPr>
          <w:rFonts w:ascii="Arial" w:eastAsia="Times New Roman" w:hAnsi="Arial" w:cs="Arial"/>
          <w:lang w:eastAsia="pl-PL"/>
        </w:rPr>
        <w:t xml:space="preserve">planowe kontrolowanie poziomu i stanu środków smarnych w maszynach i urządzeniach, </w:t>
      </w:r>
    </w:p>
    <w:p w14:paraId="145E5EAD" w14:textId="77777777" w:rsidR="00B864E9" w:rsidRPr="00B864E9" w:rsidRDefault="00B864E9" w:rsidP="00B864E9">
      <w:pPr>
        <w:pStyle w:val="Akapitzlist"/>
        <w:numPr>
          <w:ilvl w:val="1"/>
          <w:numId w:val="1"/>
        </w:numPr>
        <w:ind w:left="1560"/>
        <w:contextualSpacing/>
        <w:jc w:val="both"/>
        <w:rPr>
          <w:rFonts w:ascii="Arial" w:hAnsi="Arial" w:cs="Arial"/>
        </w:rPr>
      </w:pPr>
      <w:r w:rsidRPr="00B864E9">
        <w:rPr>
          <w:rFonts w:ascii="Arial" w:eastAsia="Times New Roman" w:hAnsi="Arial" w:cs="Arial"/>
          <w:lang w:eastAsia="pl-PL"/>
        </w:rPr>
        <w:t>planowe uzupełnienia środków smarnych w maszynach i urządzeniach,</w:t>
      </w:r>
    </w:p>
    <w:p w14:paraId="0362D46A" w14:textId="20833836" w:rsidR="00B864E9" w:rsidRPr="00B864E9" w:rsidRDefault="00B864E9" w:rsidP="00B864E9">
      <w:pPr>
        <w:pStyle w:val="Akapitzlist"/>
        <w:numPr>
          <w:ilvl w:val="1"/>
          <w:numId w:val="1"/>
        </w:numPr>
        <w:ind w:left="1560"/>
        <w:contextualSpacing/>
        <w:jc w:val="both"/>
        <w:rPr>
          <w:rFonts w:ascii="Arial" w:hAnsi="Arial" w:cs="Arial"/>
        </w:rPr>
      </w:pPr>
      <w:r w:rsidRPr="00B864E9">
        <w:rPr>
          <w:rFonts w:ascii="Arial" w:eastAsia="Times New Roman" w:hAnsi="Arial" w:cs="Arial"/>
          <w:lang w:eastAsia="pl-PL"/>
        </w:rPr>
        <w:t xml:space="preserve">planowe smarowanie łożysk </w:t>
      </w:r>
    </w:p>
    <w:p w14:paraId="017B9784" w14:textId="732E63D7" w:rsidR="00B864E9" w:rsidRPr="00B864E9" w:rsidRDefault="00B864E9" w:rsidP="00B864E9">
      <w:pPr>
        <w:pStyle w:val="Akapitzlist"/>
        <w:numPr>
          <w:ilvl w:val="1"/>
          <w:numId w:val="1"/>
        </w:numPr>
        <w:ind w:left="1560"/>
        <w:contextualSpacing/>
        <w:jc w:val="both"/>
        <w:rPr>
          <w:rFonts w:ascii="Arial" w:hAnsi="Arial" w:cs="Arial"/>
        </w:rPr>
      </w:pPr>
      <w:r w:rsidRPr="00B864E9">
        <w:rPr>
          <w:rFonts w:ascii="Arial" w:eastAsia="Times New Roman" w:hAnsi="Arial" w:cs="Arial"/>
          <w:lang w:eastAsia="pl-PL"/>
        </w:rPr>
        <w:t xml:space="preserve">planowe wymiany olejów i smarów w maszynach i urządzeniach </w:t>
      </w:r>
    </w:p>
    <w:p w14:paraId="7D704E7C" w14:textId="77777777" w:rsidR="00B864E9" w:rsidRPr="00B864E9" w:rsidRDefault="00B864E9" w:rsidP="00B864E9">
      <w:pPr>
        <w:pStyle w:val="Akapitzlist"/>
        <w:numPr>
          <w:ilvl w:val="1"/>
          <w:numId w:val="1"/>
        </w:numPr>
        <w:ind w:left="1560"/>
        <w:contextualSpacing/>
        <w:jc w:val="both"/>
        <w:rPr>
          <w:rFonts w:ascii="Arial" w:hAnsi="Arial" w:cs="Arial"/>
        </w:rPr>
      </w:pPr>
      <w:r w:rsidRPr="00B864E9">
        <w:rPr>
          <w:rFonts w:ascii="Arial" w:eastAsia="Times New Roman" w:hAnsi="Arial" w:cs="Arial"/>
          <w:lang w:eastAsia="pl-PL"/>
        </w:rPr>
        <w:t>planowa wymiana wkładów filtracyjnych,</w:t>
      </w:r>
    </w:p>
    <w:p w14:paraId="587FD957" w14:textId="77777777" w:rsidR="00B864E9" w:rsidRPr="00B864E9" w:rsidRDefault="00B864E9" w:rsidP="00B864E9">
      <w:pPr>
        <w:pStyle w:val="Akapitzlist"/>
        <w:numPr>
          <w:ilvl w:val="1"/>
          <w:numId w:val="1"/>
        </w:numPr>
        <w:ind w:left="1560"/>
        <w:contextualSpacing/>
        <w:jc w:val="both"/>
        <w:rPr>
          <w:rFonts w:ascii="Arial" w:hAnsi="Arial" w:cs="Arial"/>
        </w:rPr>
      </w:pPr>
      <w:r w:rsidRPr="00B864E9">
        <w:rPr>
          <w:rFonts w:ascii="Arial" w:eastAsia="Times New Roman" w:hAnsi="Arial" w:cs="Arial"/>
          <w:lang w:eastAsia="pl-PL"/>
        </w:rPr>
        <w:t xml:space="preserve">planowe pobieranie próbek oleju z maszyn i urządzeń wg uzgodnionego harmonogramu badań laboratoryjnych i diagnostycznych i przekazanie ich do dalszych badań, </w:t>
      </w:r>
    </w:p>
    <w:p w14:paraId="4E55630B" w14:textId="3EC1D1BD" w:rsidR="00B864E9" w:rsidRPr="00B864E9" w:rsidRDefault="00B864E9" w:rsidP="00B864E9">
      <w:pPr>
        <w:pStyle w:val="Akapitzlist"/>
        <w:numPr>
          <w:ilvl w:val="1"/>
          <w:numId w:val="1"/>
        </w:numPr>
        <w:ind w:left="1560"/>
        <w:contextualSpacing/>
        <w:jc w:val="both"/>
        <w:rPr>
          <w:rFonts w:ascii="Arial" w:hAnsi="Arial" w:cs="Arial"/>
        </w:rPr>
      </w:pPr>
      <w:r>
        <w:rPr>
          <w:rFonts w:ascii="Arial" w:eastAsia="Times New Roman" w:hAnsi="Arial" w:cs="Arial"/>
          <w:lang w:eastAsia="pl-PL"/>
        </w:rPr>
        <w:t>awaryjne wymiany i uzupełnienia oleju i smaru</w:t>
      </w:r>
    </w:p>
    <w:p w14:paraId="3B788589" w14:textId="2A28EB79" w:rsidR="00B864E9" w:rsidRPr="00B864E9" w:rsidRDefault="00B864E9" w:rsidP="00B864E9">
      <w:pPr>
        <w:pStyle w:val="Akapitzlist"/>
        <w:numPr>
          <w:ilvl w:val="1"/>
          <w:numId w:val="1"/>
        </w:numPr>
        <w:ind w:left="1560"/>
        <w:contextualSpacing/>
        <w:jc w:val="both"/>
        <w:rPr>
          <w:rFonts w:ascii="Arial" w:hAnsi="Arial" w:cs="Arial"/>
        </w:rPr>
      </w:pPr>
      <w:r>
        <w:rPr>
          <w:rFonts w:ascii="Arial" w:eastAsia="Times New Roman" w:hAnsi="Arial" w:cs="Arial"/>
          <w:lang w:eastAsia="pl-PL"/>
        </w:rPr>
        <w:t>czyszczenie obudów i korpusów przy całkowitej wymianie środka smarującego</w:t>
      </w:r>
    </w:p>
    <w:p w14:paraId="305FD789" w14:textId="08D437D3" w:rsidR="00B864E9" w:rsidRPr="00B864E9" w:rsidRDefault="00B864E9" w:rsidP="00B864E9">
      <w:pPr>
        <w:pStyle w:val="Akapitzlist"/>
        <w:numPr>
          <w:ilvl w:val="1"/>
          <w:numId w:val="1"/>
        </w:numPr>
        <w:ind w:left="1560"/>
        <w:contextualSpacing/>
        <w:jc w:val="both"/>
        <w:rPr>
          <w:rFonts w:ascii="Arial" w:hAnsi="Arial" w:cs="Arial"/>
        </w:rPr>
      </w:pPr>
      <w:r>
        <w:rPr>
          <w:rFonts w:ascii="Arial" w:eastAsia="Times New Roman" w:hAnsi="Arial" w:cs="Arial"/>
          <w:lang w:eastAsia="pl-PL"/>
        </w:rPr>
        <w:t>drobne prace konserwacyjne i porządkowe związane z wymianą i uzupełnianiem środków smarnych</w:t>
      </w:r>
      <w:r w:rsidR="005F4B05">
        <w:rPr>
          <w:rFonts w:ascii="Arial" w:eastAsia="Times New Roman" w:hAnsi="Arial" w:cs="Arial"/>
          <w:lang w:eastAsia="pl-PL"/>
        </w:rPr>
        <w:t xml:space="preserve"> oraz uszczelnieniem instalacji</w:t>
      </w:r>
    </w:p>
    <w:p w14:paraId="3BC1D25F" w14:textId="77777777" w:rsidR="00B864E9" w:rsidRPr="00B864E9" w:rsidRDefault="00B864E9" w:rsidP="00B864E9">
      <w:pPr>
        <w:contextualSpacing/>
        <w:jc w:val="both"/>
        <w:rPr>
          <w:szCs w:val="22"/>
        </w:rPr>
      </w:pPr>
      <w:r w:rsidRPr="00B864E9">
        <w:rPr>
          <w:szCs w:val="22"/>
        </w:rPr>
        <w:t xml:space="preserve">Wykonawstwo zadań profilaktycznych i czynności smarowniczych będzie prowadzone na podstawie sporządzonego przez Wykonawcę harmonogramu profilaktycznych zadań i czynności smarowniczych uzgodnionego z Zamawiającym przed rozpoczęciem Prac objętych danym Cyklem rozliczeniowym, opartego na podstawie zapisów z dokumentacji technicznej eksploatowanych urządzeń i planowych kontroli poziomów i stanu środków smarnych w maszynach i urządzeniach. </w:t>
      </w:r>
    </w:p>
    <w:p w14:paraId="15B05258" w14:textId="77777777" w:rsidR="00B864E9" w:rsidRPr="00B864E9" w:rsidRDefault="00B864E9" w:rsidP="00B864E9">
      <w:pPr>
        <w:contextualSpacing/>
        <w:jc w:val="both"/>
        <w:rPr>
          <w:szCs w:val="22"/>
        </w:rPr>
      </w:pPr>
    </w:p>
    <w:p w14:paraId="2853A68E" w14:textId="77777777" w:rsidR="00B864E9" w:rsidRPr="00B864E9" w:rsidRDefault="00B864E9" w:rsidP="00B864E9">
      <w:pPr>
        <w:contextualSpacing/>
        <w:jc w:val="both"/>
        <w:rPr>
          <w:b/>
          <w:bCs/>
          <w:szCs w:val="22"/>
        </w:rPr>
      </w:pPr>
      <w:r w:rsidRPr="00B864E9">
        <w:rPr>
          <w:szCs w:val="22"/>
        </w:rPr>
        <w:t xml:space="preserve">Przed dokonaniem wyboru najkorzystniejszej oferty, Zamawiający może wnioskować do Oferenta o umożliwienie przeprowadzenia </w:t>
      </w:r>
      <w:proofErr w:type="gramStart"/>
      <w:r w:rsidRPr="00B864E9">
        <w:rPr>
          <w:szCs w:val="22"/>
        </w:rPr>
        <w:t>audytu  technicznego</w:t>
      </w:r>
      <w:proofErr w:type="gramEnd"/>
      <w:r w:rsidRPr="00B864E9">
        <w:rPr>
          <w:szCs w:val="22"/>
        </w:rPr>
        <w:t>, finansowego mającego na celu zbadanie i potwierdzenie, czy dany Wykonawca dysponuje niezbędnymi zasobami umożliwiającymi im prawidłowe wykonanie przedmiotu postepowania</w:t>
      </w:r>
      <w:r w:rsidRPr="00B864E9">
        <w:rPr>
          <w:b/>
          <w:bCs/>
          <w:szCs w:val="22"/>
        </w:rPr>
        <w:t>.</w:t>
      </w:r>
    </w:p>
    <w:p w14:paraId="461F09E6" w14:textId="77777777" w:rsidR="00B864E9" w:rsidRDefault="00B864E9" w:rsidP="00B864E9"/>
    <w:p w14:paraId="66E364FD" w14:textId="483F7958" w:rsidR="00B864E9" w:rsidRDefault="00B864E9" w:rsidP="00B864E9">
      <w:r>
        <w:t>SPRZĘT</w:t>
      </w:r>
    </w:p>
    <w:p w14:paraId="3CA62BE8" w14:textId="77777777" w:rsidR="00B864E9" w:rsidRDefault="00B864E9" w:rsidP="00B864E9">
      <w:r>
        <w:t xml:space="preserve">W momencie składania oferty Wykonawca deklaruje posiadanie odpowiednich narzędzi i sprzętu, koniecznego do realizacji przedmiotu postępowania, w tym </w:t>
      </w:r>
      <w:proofErr w:type="gramStart"/>
      <w:r>
        <w:t>min. :</w:t>
      </w:r>
      <w:proofErr w:type="gramEnd"/>
    </w:p>
    <w:p w14:paraId="4DEF2FA2" w14:textId="78CFBFCB" w:rsidR="00B864E9" w:rsidRDefault="00B864E9" w:rsidP="00B864E9">
      <w:r>
        <w:t>•</w:t>
      </w:r>
      <w:r>
        <w:tab/>
        <w:t xml:space="preserve">Przemysłowych smartfonów lub tabletów w wykonaniu ATEX do komunikacji oraz rejestracji czynności obsługowych na serwisowanym obiekcie w oparciu o </w:t>
      </w:r>
      <w:proofErr w:type="spellStart"/>
      <w:r>
        <w:t>tagi</w:t>
      </w:r>
      <w:proofErr w:type="spellEnd"/>
      <w:r>
        <w:t xml:space="preserve"> RFID / kody QR i współpracujące z systemem do zarządzania gospodarką smarowniczą.</w:t>
      </w:r>
    </w:p>
    <w:p w14:paraId="6C033736" w14:textId="49A42CDC" w:rsidR="00B864E9" w:rsidRDefault="00B864E9" w:rsidP="00B864E9">
      <w:r>
        <w:t>•</w:t>
      </w:r>
      <w:r>
        <w:tab/>
      </w:r>
      <w:r w:rsidR="0086642A">
        <w:t>Op</w:t>
      </w:r>
      <w:r>
        <w:t>rogramowaniem do zarządzania gospodarką smarowniczą z integracją obsługi systemów urządzeń przenośnych do obsługi czynności obiektowych</w:t>
      </w:r>
    </w:p>
    <w:p w14:paraId="467E40C8" w14:textId="1C24F5CC" w:rsidR="00B864E9" w:rsidRDefault="00B864E9" w:rsidP="00B864E9">
      <w:r>
        <w:lastRenderedPageBreak/>
        <w:t>•</w:t>
      </w:r>
      <w:r>
        <w:tab/>
        <w:t xml:space="preserve">agregaty filtracyjne o wydajności od 40 – 500 l/min – przynajmniej </w:t>
      </w:r>
      <w:r w:rsidR="00E5206B">
        <w:t>1</w:t>
      </w:r>
      <w:r>
        <w:t xml:space="preserve"> sztuk</w:t>
      </w:r>
      <w:r w:rsidR="00E5206B">
        <w:t>a</w:t>
      </w:r>
      <w:r>
        <w:t xml:space="preserve"> w tym co najmniej 1 sztuka w wykonaniu </w:t>
      </w:r>
      <w:proofErr w:type="gramStart"/>
      <w:r>
        <w:t>ATEX  do</w:t>
      </w:r>
      <w:proofErr w:type="gramEnd"/>
      <w:r>
        <w:t xml:space="preserve"> sprawdzenia przed wysłaniem  </w:t>
      </w:r>
    </w:p>
    <w:p w14:paraId="252BAD70" w14:textId="4048F95F" w:rsidR="00B864E9" w:rsidRDefault="00B864E9" w:rsidP="00B864E9">
      <w:r>
        <w:t>•</w:t>
      </w:r>
      <w:r>
        <w:tab/>
        <w:t xml:space="preserve">agregaty odwadniające o wydajności min. 80 l/min – przynajmniej </w:t>
      </w:r>
      <w:r w:rsidR="009F3D6A">
        <w:t>1</w:t>
      </w:r>
      <w:r>
        <w:t xml:space="preserve"> sztuk</w:t>
      </w:r>
      <w:r w:rsidR="009F3D6A">
        <w:t>a</w:t>
      </w:r>
    </w:p>
    <w:p w14:paraId="17A964C0" w14:textId="406BD5D5" w:rsidR="00B864E9" w:rsidRDefault="00B864E9" w:rsidP="00B864E9">
      <w:r>
        <w:t>•</w:t>
      </w:r>
      <w:r>
        <w:tab/>
        <w:t xml:space="preserve">agregaty pompowe o wydajności od 40 – 500 l/min – przynajmniej </w:t>
      </w:r>
      <w:r w:rsidR="0024165D">
        <w:t>2</w:t>
      </w:r>
      <w:r>
        <w:t xml:space="preserve"> sztuki</w:t>
      </w:r>
    </w:p>
    <w:p w14:paraId="588AE307" w14:textId="30ECBD14" w:rsidR="00B864E9" w:rsidRDefault="00B864E9" w:rsidP="00B864E9">
      <w:r>
        <w:t>•</w:t>
      </w:r>
      <w:r>
        <w:tab/>
        <w:t xml:space="preserve">agregaty wirówkowe o wydajności min. 100 l/min – przynajmniej </w:t>
      </w:r>
      <w:r w:rsidR="009F3D6A">
        <w:t>1</w:t>
      </w:r>
      <w:r>
        <w:t xml:space="preserve"> sztuk</w:t>
      </w:r>
      <w:r w:rsidR="009F3D6A">
        <w:t>a</w:t>
      </w:r>
    </w:p>
    <w:p w14:paraId="6EA3DF98" w14:textId="0D80ACFA" w:rsidR="00B864E9" w:rsidRDefault="00B864E9" w:rsidP="00B864E9">
      <w:r>
        <w:t>•</w:t>
      </w:r>
      <w:r>
        <w:tab/>
        <w:t>czujniki wibroakustyczne do nadzoru smarowania silników elektrycznych – przynajmniej 2 sztuki w tym 1 sztuka w wykonaniu ATEX,</w:t>
      </w:r>
    </w:p>
    <w:p w14:paraId="1FC5B8BE" w14:textId="77777777" w:rsidR="00B864E9" w:rsidRDefault="00B864E9" w:rsidP="00B864E9">
      <w:r>
        <w:t>•</w:t>
      </w:r>
      <w:r>
        <w:tab/>
        <w:t>zestaw mobilny do pomiaru klasy czystości oleju z możliwością raportowania – przynajmniej 1 zestaw</w:t>
      </w:r>
    </w:p>
    <w:p w14:paraId="53434D59" w14:textId="7CA34C4C" w:rsidR="00B864E9" w:rsidRDefault="00B864E9" w:rsidP="00B864E9">
      <w:r>
        <w:t>•</w:t>
      </w:r>
      <w:r>
        <w:tab/>
      </w:r>
      <w:r w:rsidR="009F3D6A">
        <w:t>z</w:t>
      </w:r>
      <w:r>
        <w:t>estaw do mikroskopowego pomiaru klasy czystości oleju – przynajmniej 1 zestaw</w:t>
      </w:r>
    </w:p>
    <w:p w14:paraId="0C089920" w14:textId="30FA7D56" w:rsidR="00B864E9" w:rsidRPr="00973C36" w:rsidRDefault="00B864E9" w:rsidP="00B864E9">
      <w:r>
        <w:t>•</w:t>
      </w:r>
      <w:r>
        <w:tab/>
        <w:t>zestaw mobilny do pomiaru z</w:t>
      </w:r>
      <w:r w:rsidR="00176C61">
        <w:t>a</w:t>
      </w:r>
      <w:r>
        <w:t>wartości wody w eksploatowanym oleju z możliwością</w:t>
      </w:r>
      <w:r w:rsidR="00973C36">
        <w:t xml:space="preserve"> </w:t>
      </w:r>
      <w:r w:rsidRPr="00973C36">
        <w:t>raportowania – przynajmniej 1 zestaw,</w:t>
      </w:r>
    </w:p>
    <w:p w14:paraId="29991799" w14:textId="1A47B75C" w:rsidR="00B864E9" w:rsidRPr="00234225" w:rsidRDefault="00B864E9" w:rsidP="00B864E9">
      <w:r w:rsidRPr="00234225">
        <w:t>•</w:t>
      </w:r>
      <w:r w:rsidRPr="00234225">
        <w:tab/>
        <w:t xml:space="preserve">system poboru próbek smarów zgodnie z normą ASTM D7718 (Standard </w:t>
      </w:r>
      <w:proofErr w:type="spellStart"/>
      <w:r w:rsidRPr="00234225">
        <w:t>Practice</w:t>
      </w:r>
      <w:proofErr w:type="spellEnd"/>
      <w:r w:rsidRPr="00234225">
        <w:t xml:space="preserve"> for </w:t>
      </w:r>
      <w:proofErr w:type="spellStart"/>
      <w:r w:rsidRPr="00234225">
        <w:t>obtainig</w:t>
      </w:r>
      <w:proofErr w:type="spellEnd"/>
      <w:r w:rsidRPr="00234225">
        <w:t xml:space="preserve"> </w:t>
      </w:r>
      <w:proofErr w:type="spellStart"/>
      <w:r w:rsidRPr="00234225">
        <w:t>samples</w:t>
      </w:r>
      <w:proofErr w:type="spellEnd"/>
      <w:r w:rsidRPr="00234225">
        <w:t xml:space="preserve"> of </w:t>
      </w:r>
      <w:proofErr w:type="spellStart"/>
      <w:r w:rsidRPr="00234225">
        <w:t>lubricating</w:t>
      </w:r>
      <w:proofErr w:type="spellEnd"/>
      <w:r w:rsidRPr="00234225">
        <w:t xml:space="preserve"> </w:t>
      </w:r>
      <w:proofErr w:type="spellStart"/>
      <w:r w:rsidRPr="00234225">
        <w:t>grease</w:t>
      </w:r>
      <w:proofErr w:type="spellEnd"/>
      <w:r w:rsidRPr="00234225">
        <w:t xml:space="preserve">) na potrzeby prowadzenia badań smarów plastycznych) – przynajmniej </w:t>
      </w:r>
      <w:r w:rsidR="00861844">
        <w:t>4</w:t>
      </w:r>
      <w:r w:rsidRPr="00234225">
        <w:t>0szt</w:t>
      </w:r>
    </w:p>
    <w:p w14:paraId="712B20C5" w14:textId="3468549F" w:rsidR="00B864E9" w:rsidRDefault="00B864E9" w:rsidP="00B864E9">
      <w:r>
        <w:t>•</w:t>
      </w:r>
      <w:r>
        <w:tab/>
        <w:t xml:space="preserve">smarownice nożne i ręczne – przynajmniej </w:t>
      </w:r>
      <w:r w:rsidR="005012BA">
        <w:t>25</w:t>
      </w:r>
      <w:r>
        <w:t xml:space="preserve"> sztuk</w:t>
      </w:r>
    </w:p>
    <w:p w14:paraId="1E951DC1" w14:textId="130A39A6" w:rsidR="00B864E9" w:rsidRDefault="00B864E9" w:rsidP="00B864E9">
      <w:r>
        <w:t>•</w:t>
      </w:r>
      <w:r>
        <w:tab/>
        <w:t>myjk</w:t>
      </w:r>
      <w:r w:rsidR="00B65CDF">
        <w:t>a</w:t>
      </w:r>
      <w:r>
        <w:t xml:space="preserve"> wysokociśnieniow</w:t>
      </w:r>
      <w:r w:rsidR="009F3D6A">
        <w:t>a</w:t>
      </w:r>
      <w:r>
        <w:t xml:space="preserve"> gorąco-wodne o ciśnieniu min. 150 bar </w:t>
      </w:r>
      <w:r w:rsidR="002368CB">
        <w:t>-</w:t>
      </w:r>
      <w:r w:rsidR="008F3145">
        <w:t xml:space="preserve"> </w:t>
      </w:r>
      <w:r w:rsidR="002368CB">
        <w:t>1sztuka</w:t>
      </w:r>
    </w:p>
    <w:p w14:paraId="59A33613" w14:textId="11D58657" w:rsidR="00B864E9" w:rsidRDefault="00B864E9" w:rsidP="00B864E9">
      <w:r>
        <w:t>•</w:t>
      </w:r>
      <w:r>
        <w:tab/>
      </w:r>
      <w:proofErr w:type="spellStart"/>
      <w:r w:rsidR="009F3D6A">
        <w:t>w</w:t>
      </w:r>
      <w:r>
        <w:t>ideoendoskop</w:t>
      </w:r>
      <w:proofErr w:type="spellEnd"/>
      <w:r>
        <w:t xml:space="preserve"> do endoskopii układów olejowych – przynajmniej 1 komplet</w:t>
      </w:r>
    </w:p>
    <w:p w14:paraId="633F95F1" w14:textId="655E633F" w:rsidR="00B864E9" w:rsidRDefault="00B864E9" w:rsidP="00B864E9">
      <w:r>
        <w:t>•</w:t>
      </w:r>
      <w:r>
        <w:tab/>
        <w:t>kamerę termowizyjną – przynajmniej 1 sztukę</w:t>
      </w:r>
    </w:p>
    <w:p w14:paraId="665DCB47" w14:textId="77777777" w:rsidR="00917D2E" w:rsidRDefault="00917D2E" w:rsidP="00B864E9"/>
    <w:p w14:paraId="605A7E15" w14:textId="77777777" w:rsidR="00917D2E" w:rsidRDefault="00917D2E" w:rsidP="00917D2E">
      <w:r>
        <w:t>OPROGRAMOWANIE</w:t>
      </w:r>
    </w:p>
    <w:p w14:paraId="0AA3E458" w14:textId="0DBCEC01" w:rsidR="00917D2E" w:rsidRDefault="00917D2E" w:rsidP="00917D2E">
      <w:r>
        <w:t>1.1.1</w:t>
      </w:r>
      <w:r>
        <w:tab/>
        <w:t xml:space="preserve">Wykonawca musi dysponować w swojej siedzibie stosownymi zasobami informatycznymi nie wymagającymi udziału sprzętowego i software'owego Zamawiającego, tj. programem komputerowym do zarządzania serwisem olejowo-smarowniczym maszyn i urządzeń w Heidelberg Materials Górażdże dostępnym w trybie „on-line” dla min. </w:t>
      </w:r>
      <w:r w:rsidR="00314D37">
        <w:t>3</w:t>
      </w:r>
      <w:r>
        <w:t xml:space="preserve"> stanowisk komputerowych Zamawiającego, zgodnie z poniższymi wymaganiami.</w:t>
      </w:r>
    </w:p>
    <w:p w14:paraId="4C7BA8FC" w14:textId="5B91D33B" w:rsidR="00917D2E" w:rsidRDefault="00917D2E" w:rsidP="00917D2E">
      <w:r>
        <w:t>(1)</w:t>
      </w:r>
      <w:r>
        <w:tab/>
        <w:t>Program komputerowy ma zapewnić zarządzanie serwisem olejowo-smarowniczym wszystkich punktów smarnych maszyn, urządzeń objętych zakresem usługi.</w:t>
      </w:r>
      <w:r w:rsidR="00636740">
        <w:t xml:space="preserve"> Program </w:t>
      </w:r>
      <w:r w:rsidR="00F262C0">
        <w:t>skomunikowany z SAP.</w:t>
      </w:r>
    </w:p>
    <w:p w14:paraId="3F0E9B0C" w14:textId="3C747F26" w:rsidR="00917D2E" w:rsidRDefault="00917D2E" w:rsidP="00917D2E">
      <w:r>
        <w:t>(2)</w:t>
      </w:r>
      <w:r>
        <w:tab/>
        <w:t xml:space="preserve">Program komputerowy powinien spełniać funkcję systemu zarządzania eksploatacją urządzeń (klasy CMMS) z wykorzystaniem urządzeń mobilnych. Pracownik wyposażony jest w </w:t>
      </w:r>
      <w:r>
        <w:lastRenderedPageBreak/>
        <w:t>smartfon</w:t>
      </w:r>
      <w:r w:rsidR="00A715ED">
        <w:t xml:space="preserve"> / tablet</w:t>
      </w:r>
      <w:r>
        <w:t xml:space="preserve"> z aplikacją, która wyświetla zlecenia do wykonania oraz pozwala na bieżąco rozliczać wykonane czynności. </w:t>
      </w:r>
    </w:p>
    <w:p w14:paraId="2E5EEA7C" w14:textId="6EA49C34" w:rsidR="00917D2E" w:rsidRDefault="00917D2E" w:rsidP="00917D2E">
      <w:r>
        <w:t>(3)</w:t>
      </w:r>
      <w:r>
        <w:tab/>
        <w:t>Podczas przeprowadzenia inwentaryzacji urządzenia zostaną oznakowane znacznikiem RFID</w:t>
      </w:r>
      <w:r w:rsidR="00314D37">
        <w:t xml:space="preserve"> / </w:t>
      </w:r>
      <w:r w:rsidR="00C87C21">
        <w:t>QR</w:t>
      </w:r>
      <w:r>
        <w:t>, który posłuży do identyfikacji urządzania podczas pracy z oprogramowaniem. Używane znaczniki RFID</w:t>
      </w:r>
      <w:r w:rsidR="00C87C21">
        <w:t xml:space="preserve"> / QR</w:t>
      </w:r>
      <w:r>
        <w:t xml:space="preserve"> muszą posiadać dopuszczenia do stosowania w strefach zagrożenia wybuchem. Znaczniki pozwalają na pełną identyfikacje </w:t>
      </w:r>
      <w:proofErr w:type="gramStart"/>
      <w:r>
        <w:t>urządzenia,</w:t>
      </w:r>
      <w:proofErr w:type="gramEnd"/>
      <w:r>
        <w:t xml:space="preserve"> oraz ułatwiają poprzez aplikację mobilną pozyskanie informacji o urządzeniu oraz zapoznanie się z historią zadań smarowniczych.</w:t>
      </w:r>
    </w:p>
    <w:p w14:paraId="0A5669B2" w14:textId="77777777" w:rsidR="00917D2E" w:rsidRDefault="00917D2E" w:rsidP="00917D2E">
      <w:r>
        <w:t>(4)</w:t>
      </w:r>
      <w:r>
        <w:tab/>
        <w:t xml:space="preserve">Wykonawca zaprezentuje działanie programu komputerowego wszystkim wskazanym przez Zamawiającego użytkownikom oprogramowania. Baza danych dotycząca gospodarki olejowo-smarowniczej stworzonego systemu będzie własnością Zamawiającego. </w:t>
      </w:r>
    </w:p>
    <w:p w14:paraId="3021928E" w14:textId="77777777" w:rsidR="00917D2E" w:rsidRDefault="00917D2E" w:rsidP="00917D2E">
      <w:r>
        <w:t>1.1.2</w:t>
      </w:r>
      <w:r>
        <w:tab/>
        <w:t>Program komputerowy ma posiadać moduły operacyjne przeznaczone do:</w:t>
      </w:r>
    </w:p>
    <w:p w14:paraId="1300109B" w14:textId="77777777" w:rsidR="00917D2E" w:rsidRDefault="00917D2E" w:rsidP="00917D2E">
      <w:r>
        <w:t>(1)</w:t>
      </w:r>
      <w:r>
        <w:tab/>
        <w:t xml:space="preserve">utworzenia bazy danych, zawierającej uporządkowaną strukturę parku maszyn i urządzeń wraz z: </w:t>
      </w:r>
    </w:p>
    <w:p w14:paraId="0489B492" w14:textId="77777777" w:rsidR="00917D2E" w:rsidRDefault="00917D2E" w:rsidP="00917D2E">
      <w:r>
        <w:t>(a)</w:t>
      </w:r>
      <w:r>
        <w:tab/>
        <w:t>wyspecyfikowanymi punktami smarowania w poszczególnych urządzeniach;</w:t>
      </w:r>
    </w:p>
    <w:p w14:paraId="041AB4E1" w14:textId="31E1099A" w:rsidR="00917D2E" w:rsidRDefault="00917D2E" w:rsidP="00917D2E">
      <w:r>
        <w:t>(b)</w:t>
      </w:r>
      <w:r>
        <w:tab/>
        <w:t>profilaktycznymi zadaniami smarowniczymi przypisanymi do poszczególnych punktów smarowania;</w:t>
      </w:r>
    </w:p>
    <w:p w14:paraId="1DE7AC3F" w14:textId="77777777" w:rsidR="001A4791" w:rsidRDefault="001A4791" w:rsidP="001A4791">
      <w:r>
        <w:t>(c)</w:t>
      </w:r>
      <w:r>
        <w:tab/>
        <w:t>doraźnymi zadaniami smarowniczymi przypisanymi do poszczególnych punktów smarowania;</w:t>
      </w:r>
    </w:p>
    <w:p w14:paraId="5BC7B1F8" w14:textId="77777777" w:rsidR="001A4791" w:rsidRDefault="001A4791" w:rsidP="001A4791">
      <w:r>
        <w:t>(d)</w:t>
      </w:r>
      <w:r>
        <w:tab/>
        <w:t xml:space="preserve">rodzajem i gatunkiem środka smarnego przypisanego do zadania smarowniczego w danym punkcie smarowania; </w:t>
      </w:r>
    </w:p>
    <w:p w14:paraId="17036311" w14:textId="77777777" w:rsidR="001A4791" w:rsidRDefault="001A4791" w:rsidP="001A4791">
      <w:r>
        <w:t>(e)</w:t>
      </w:r>
      <w:r>
        <w:tab/>
        <w:t xml:space="preserve">rodzajem, zakresem oraz częstotliwością badań diagnostycznych olejów w punktach smarowania; </w:t>
      </w:r>
    </w:p>
    <w:p w14:paraId="77FC5332" w14:textId="77777777" w:rsidR="001A4791" w:rsidRDefault="001A4791" w:rsidP="001A4791">
      <w:r>
        <w:t>(f)</w:t>
      </w:r>
      <w:r>
        <w:tab/>
        <w:t>ilością środka smarnego przypisanego do zadania smarowniczego w danym punkcie smarowania;</w:t>
      </w:r>
    </w:p>
    <w:p w14:paraId="2610A512" w14:textId="77777777" w:rsidR="001A4791" w:rsidRDefault="001A4791" w:rsidP="001A4791">
      <w:r>
        <w:t>(g)</w:t>
      </w:r>
      <w:r>
        <w:tab/>
        <w:t xml:space="preserve">częstotliwością realizacji zadań smarowniczych dla danego punktu smarowania określoną </w:t>
      </w:r>
      <w:proofErr w:type="gramStart"/>
      <w:r>
        <w:t>co</w:t>
      </w:r>
      <w:proofErr w:type="gramEnd"/>
      <w:r>
        <w:t xml:space="preserve"> ile dni w tygodniu/miesiącu/roku; </w:t>
      </w:r>
    </w:p>
    <w:p w14:paraId="67995969" w14:textId="77777777" w:rsidR="001A4791" w:rsidRDefault="001A4791" w:rsidP="001A4791">
      <w:r>
        <w:t>(h)</w:t>
      </w:r>
      <w:r>
        <w:tab/>
        <w:t xml:space="preserve">opisem punktów smarowania wraz z schematami, rysunkami i fotografiami; </w:t>
      </w:r>
    </w:p>
    <w:p w14:paraId="010801FE" w14:textId="77777777" w:rsidR="001A4791" w:rsidRDefault="001A4791" w:rsidP="001A4791">
      <w:r>
        <w:t>(i)</w:t>
      </w:r>
      <w:r>
        <w:tab/>
        <w:t xml:space="preserve">wytycznymi dotyczącymi parametrów eksploatacyjnych, alarmowych i granicznych środka smarnego w punkcie smarowania; </w:t>
      </w:r>
    </w:p>
    <w:p w14:paraId="2B410F84" w14:textId="77777777" w:rsidR="001A4791" w:rsidRDefault="001A4791" w:rsidP="001A4791">
      <w:r>
        <w:t>(j)</w:t>
      </w:r>
      <w:r>
        <w:tab/>
        <w:t xml:space="preserve">innymi istotnymi danymi dotyczącymi eksploatacji systemu smarowania i maszyny/urządzenia lub/i realizacji serwisu olejowo-smarowniczego. </w:t>
      </w:r>
    </w:p>
    <w:p w14:paraId="79FD152A" w14:textId="77777777" w:rsidR="001A4791" w:rsidRDefault="001A4791" w:rsidP="001A4791">
      <w:r>
        <w:t>(2)</w:t>
      </w:r>
      <w:r>
        <w:tab/>
        <w:t xml:space="preserve">zestawienia dotyczącego zużytych środków smarnych z: </w:t>
      </w:r>
    </w:p>
    <w:p w14:paraId="7D21EC45" w14:textId="77777777" w:rsidR="001A4791" w:rsidRDefault="001A4791" w:rsidP="001A4791">
      <w:r>
        <w:lastRenderedPageBreak/>
        <w:t>(a)</w:t>
      </w:r>
      <w:r>
        <w:tab/>
        <w:t xml:space="preserve">jednostkami miary do rozliczeń; </w:t>
      </w:r>
    </w:p>
    <w:p w14:paraId="19720CFA" w14:textId="77777777" w:rsidR="001A4791" w:rsidRDefault="001A4791" w:rsidP="001A4791">
      <w:r>
        <w:t>(b)</w:t>
      </w:r>
      <w:r>
        <w:tab/>
        <w:t xml:space="preserve">pojemnością opakowań; </w:t>
      </w:r>
    </w:p>
    <w:p w14:paraId="47689AAD" w14:textId="77777777" w:rsidR="001A4791" w:rsidRDefault="001A4791" w:rsidP="001A4791">
      <w:r>
        <w:t>(3)</w:t>
      </w:r>
      <w:r>
        <w:tab/>
        <w:t xml:space="preserve">zarządzania obiektami, węzłami i urządzeniami z przypisanymi im: </w:t>
      </w:r>
    </w:p>
    <w:p w14:paraId="1302C01C" w14:textId="77777777" w:rsidR="001A4791" w:rsidRDefault="001A4791" w:rsidP="001A4791">
      <w:r>
        <w:t>(a)</w:t>
      </w:r>
      <w:r>
        <w:tab/>
        <w:t>punktami smarowania,</w:t>
      </w:r>
    </w:p>
    <w:p w14:paraId="6B909CCE" w14:textId="77777777" w:rsidR="001A4791" w:rsidRDefault="001A4791" w:rsidP="001A4791">
      <w:r>
        <w:t>(b)</w:t>
      </w:r>
      <w:r>
        <w:tab/>
        <w:t xml:space="preserve">nazewnictwem i oznaczeniami, </w:t>
      </w:r>
    </w:p>
    <w:p w14:paraId="25DC723D" w14:textId="77777777" w:rsidR="001A4791" w:rsidRDefault="001A4791" w:rsidP="001A4791">
      <w:r>
        <w:t>(c)</w:t>
      </w:r>
      <w:r>
        <w:tab/>
        <w:t>kartami smarowania z danymi niezbędnymi do poprawnej realizacji prac smarowniczych urządzeń objętych usługą,</w:t>
      </w:r>
    </w:p>
    <w:p w14:paraId="15175B1D" w14:textId="77777777" w:rsidR="001A4791" w:rsidRDefault="001A4791" w:rsidP="001A4791">
      <w:r>
        <w:t>(d)</w:t>
      </w:r>
      <w:r>
        <w:tab/>
        <w:t xml:space="preserve"> dobranymi środkami smarnymi.</w:t>
      </w:r>
    </w:p>
    <w:p w14:paraId="3C0F2FEB" w14:textId="77777777" w:rsidR="001A4791" w:rsidRDefault="001A4791" w:rsidP="001A4791">
      <w:r>
        <w:t>(4)</w:t>
      </w:r>
      <w:r>
        <w:tab/>
        <w:t xml:space="preserve">generowania planów i harmonogramów profilaktycznych czynności smarowniczych dotyczących: </w:t>
      </w:r>
    </w:p>
    <w:p w14:paraId="2DAE0FAE" w14:textId="77777777" w:rsidR="001A4791" w:rsidRDefault="001A4791" w:rsidP="001A4791">
      <w:r>
        <w:t>(a)</w:t>
      </w:r>
      <w:r>
        <w:tab/>
        <w:t xml:space="preserve">uzupełniania oraz wymian olejów i smarów, </w:t>
      </w:r>
    </w:p>
    <w:p w14:paraId="099C60BA" w14:textId="77777777" w:rsidR="001A4791" w:rsidRDefault="001A4791" w:rsidP="001A4791">
      <w:r>
        <w:t>(b)</w:t>
      </w:r>
      <w:r>
        <w:tab/>
        <w:t xml:space="preserve">wymian wkładów filtracyjnych oraz innych materiałów eksploatacyjnych związanych ze smarowaniem urządzeń, </w:t>
      </w:r>
    </w:p>
    <w:p w14:paraId="4F37833B" w14:textId="77777777" w:rsidR="001A4791" w:rsidRDefault="001A4791" w:rsidP="001A4791">
      <w:r>
        <w:t>(c)</w:t>
      </w:r>
      <w:r>
        <w:tab/>
        <w:t>pobierania próbek środków smarnych do badań diagnostycznych stanu smarowanych komponentów i środków smarnych;</w:t>
      </w:r>
    </w:p>
    <w:p w14:paraId="1FB24919" w14:textId="77777777" w:rsidR="001A4791" w:rsidRDefault="001A4791" w:rsidP="001A4791">
      <w:r>
        <w:t>(d)</w:t>
      </w:r>
      <w:r>
        <w:tab/>
        <w:t xml:space="preserve">pobieranie próbek olejów, </w:t>
      </w:r>
    </w:p>
    <w:p w14:paraId="15AB15AF" w14:textId="77777777" w:rsidR="001A4791" w:rsidRDefault="001A4791" w:rsidP="001A4791">
      <w:r>
        <w:t>(e)</w:t>
      </w:r>
      <w:r>
        <w:tab/>
        <w:t>innych powtarzalnych w czasie czynności związanych ze smarowaniem urządzeń;</w:t>
      </w:r>
    </w:p>
    <w:p w14:paraId="5F6B86A1" w14:textId="77777777" w:rsidR="001A4791" w:rsidRDefault="001A4791" w:rsidP="001A4791">
      <w:r>
        <w:t>(5)</w:t>
      </w:r>
      <w:r>
        <w:tab/>
        <w:t>generowania zleceń na wykonanie profilaktycznych czynności smarowniczych wg harmonogramów;</w:t>
      </w:r>
    </w:p>
    <w:p w14:paraId="3B18C733" w14:textId="77777777" w:rsidR="001A4791" w:rsidRDefault="001A4791" w:rsidP="001A4791">
      <w:r>
        <w:t>(6)</w:t>
      </w:r>
      <w:r>
        <w:tab/>
        <w:t>generowania zleceń na wykonanie doraźnych i awaryjnych czynności smarowniczych;</w:t>
      </w:r>
    </w:p>
    <w:p w14:paraId="409EBAE8" w14:textId="77777777" w:rsidR="001A4791" w:rsidRDefault="001A4791" w:rsidP="001A4791">
      <w:r>
        <w:t>(7)</w:t>
      </w:r>
      <w:r>
        <w:tab/>
        <w:t>ewidencjonowania oraz rozliczania ilości zużycia środków smarnych, wkładów filtracyjnych i innych materiałów eksploatacyjnych wykorzystywanych przy realizacji usługi;</w:t>
      </w:r>
    </w:p>
    <w:p w14:paraId="247525C8" w14:textId="77777777" w:rsidR="001A4791" w:rsidRDefault="001A4791" w:rsidP="001A4791">
      <w:r>
        <w:t>(8)</w:t>
      </w:r>
      <w:r>
        <w:tab/>
        <w:t>ewidencjonowania wyników badań olejów i smarów oraz związanych z nimi diagnoz i zaleceń;</w:t>
      </w:r>
    </w:p>
    <w:p w14:paraId="3D3738C8" w14:textId="77777777" w:rsidR="001A4791" w:rsidRDefault="001A4791" w:rsidP="001A4791">
      <w:r>
        <w:t>(9)</w:t>
      </w:r>
      <w:r>
        <w:tab/>
        <w:t>ewidencjonowania i rozliczanie odpadów wytworzonych przy realizacji usługi;</w:t>
      </w:r>
    </w:p>
    <w:p w14:paraId="0A8A234E" w14:textId="77777777" w:rsidR="001A4791" w:rsidRDefault="001A4791" w:rsidP="001A4791">
      <w:r>
        <w:t>(10)</w:t>
      </w:r>
      <w:r>
        <w:tab/>
        <w:t>generowanie raportów i zestawień zgodnie z ustaleniami Stron;</w:t>
      </w:r>
    </w:p>
    <w:p w14:paraId="70792839" w14:textId="77777777" w:rsidR="001A4791" w:rsidRDefault="001A4791" w:rsidP="001A4791">
      <w:r>
        <w:t>(11)</w:t>
      </w:r>
      <w:r>
        <w:tab/>
        <w:t xml:space="preserve">całodobowego dostępu do informacji poprzez stronę www umożliwiającego: </w:t>
      </w:r>
    </w:p>
    <w:p w14:paraId="62BB1386" w14:textId="7308F815" w:rsidR="001A4791" w:rsidRDefault="001A4791" w:rsidP="001A4791">
      <w:r>
        <w:t>(a)</w:t>
      </w:r>
      <w:r>
        <w:tab/>
        <w:t>bezpośredni wgląd do zlecań doraźnych prac smarowniczych,</w:t>
      </w:r>
    </w:p>
    <w:p w14:paraId="68627F21" w14:textId="77777777" w:rsidR="00C45BC2" w:rsidRDefault="00C45BC2" w:rsidP="00C45BC2">
      <w:r>
        <w:t>(b)</w:t>
      </w:r>
      <w:r>
        <w:tab/>
        <w:t xml:space="preserve">bezpośredni wgląd do danych systemowych dotyczący obsługiwanych urządzeń, </w:t>
      </w:r>
    </w:p>
    <w:p w14:paraId="25B3F0A1" w14:textId="77777777" w:rsidR="00C45BC2" w:rsidRDefault="00C45BC2" w:rsidP="00C45BC2">
      <w:r>
        <w:lastRenderedPageBreak/>
        <w:t>(c)</w:t>
      </w:r>
      <w:r>
        <w:tab/>
        <w:t>bezpośredni wgląd do wyników badań diagnostycznych i informacji o stanie dynamicznym urządzeń,</w:t>
      </w:r>
    </w:p>
    <w:p w14:paraId="03230996" w14:textId="77777777" w:rsidR="00C45BC2" w:rsidRDefault="00C45BC2" w:rsidP="00C45BC2">
      <w:r>
        <w:t>(12)</w:t>
      </w:r>
      <w:r>
        <w:tab/>
        <w:t>przechowywania dokumentacji technicznej wszystkich elementów struktury bazy (obiektów, węzłów, urządzeń, punktów smarowania, zadań, pozycji harmonogramu, wykonanych zleceń) w postaci elektronicznej,</w:t>
      </w:r>
    </w:p>
    <w:p w14:paraId="723382B3" w14:textId="77777777" w:rsidR="00C45BC2" w:rsidRDefault="00C45BC2" w:rsidP="00C45BC2">
      <w:r>
        <w:t>(13)</w:t>
      </w:r>
      <w:r>
        <w:tab/>
        <w:t>zebrania w jednym miejscu całej dokumentacji technicznej urządzeń,</w:t>
      </w:r>
    </w:p>
    <w:p w14:paraId="3D2A0A9C" w14:textId="77777777" w:rsidR="00C45BC2" w:rsidRDefault="00C45BC2" w:rsidP="00C45BC2">
      <w:r>
        <w:t>(14)</w:t>
      </w:r>
      <w:r>
        <w:tab/>
        <w:t>możliwości wygenerowania ustalonych zestawień (raportów) dla wszystkich elementów systemu,</w:t>
      </w:r>
    </w:p>
    <w:p w14:paraId="10E5DDB7" w14:textId="77777777" w:rsidR="00C45BC2" w:rsidRDefault="00C45BC2" w:rsidP="00C45BC2">
      <w:r>
        <w:t>(15)</w:t>
      </w:r>
      <w:r>
        <w:tab/>
        <w:t xml:space="preserve">możliwość eksportu danych z wyświetlonych tabel do takich formatów jak: </w:t>
      </w:r>
      <w:proofErr w:type="spellStart"/>
      <w:r>
        <w:t>xlsx</w:t>
      </w:r>
      <w:proofErr w:type="spellEnd"/>
      <w:r>
        <w:t xml:space="preserve"> (Excel), </w:t>
      </w:r>
      <w:proofErr w:type="spellStart"/>
      <w:r>
        <w:t>docx</w:t>
      </w:r>
      <w:proofErr w:type="spellEnd"/>
      <w:r>
        <w:t xml:space="preserve"> (Word), pdf (PDF),</w:t>
      </w:r>
    </w:p>
    <w:p w14:paraId="5D775D31" w14:textId="77777777" w:rsidR="00C45BC2" w:rsidRDefault="00C45BC2" w:rsidP="00C45BC2">
      <w:r>
        <w:t>(16)</w:t>
      </w:r>
      <w:r>
        <w:tab/>
        <w:t>możliwości porównywania planowanych i faktycznych nakładów na utrzymanie ruchu urządzeń,</w:t>
      </w:r>
    </w:p>
    <w:p w14:paraId="473F04FB" w14:textId="77777777" w:rsidR="00C45BC2" w:rsidRDefault="00C45BC2" w:rsidP="00C45BC2">
      <w:r>
        <w:t>(17)</w:t>
      </w:r>
      <w:r>
        <w:tab/>
        <w:t xml:space="preserve">tworzenia harmonogramów dla zadań wraz z ich optymalizacją. </w:t>
      </w:r>
    </w:p>
    <w:p w14:paraId="08610FDD" w14:textId="57AEE567" w:rsidR="001A4791" w:rsidRDefault="00C45BC2" w:rsidP="00C45BC2">
      <w:r>
        <w:t>1.1.3</w:t>
      </w:r>
      <w:r>
        <w:tab/>
        <w:t>Wykonawca przeszkoli pracowników Zamawiającego posiadających dostęp „on –</w:t>
      </w:r>
      <w:proofErr w:type="spellStart"/>
      <w:r>
        <w:t>line</w:t>
      </w:r>
      <w:proofErr w:type="spellEnd"/>
      <w:r>
        <w:t xml:space="preserve">” do </w:t>
      </w:r>
      <w:proofErr w:type="gramStart"/>
      <w:r>
        <w:t>programu  komputerowego</w:t>
      </w:r>
      <w:proofErr w:type="gramEnd"/>
      <w:r>
        <w:t xml:space="preserve"> z jego obsługi oraz dostarczy instrukcję obsługi.  </w:t>
      </w:r>
    </w:p>
    <w:p w14:paraId="42D9961E" w14:textId="77C3BB9C" w:rsidR="009227A3" w:rsidRDefault="009227A3" w:rsidP="009227A3">
      <w:r>
        <w:t>Wymagania, jakie powinien spełniać Wykonawca</w:t>
      </w:r>
      <w:r w:rsidR="00273B52">
        <w:t>:</w:t>
      </w:r>
    </w:p>
    <w:p w14:paraId="3060DE88" w14:textId="4A72A146" w:rsidR="009227A3" w:rsidRDefault="00702BC0" w:rsidP="009227A3">
      <w:r>
        <w:t>2</w:t>
      </w:r>
      <w:r w:rsidR="009227A3">
        <w:t>.2.1.</w:t>
      </w:r>
      <w:r w:rsidR="009227A3">
        <w:tab/>
        <w:t>Wykonawca jest w odpowiedniej sytuacji ekonomicznej i finansowej do świadczenia usługi, w tym:</w:t>
      </w:r>
    </w:p>
    <w:p w14:paraId="0F45D4E3" w14:textId="3BDB623B" w:rsidR="009227A3" w:rsidRDefault="00702BC0" w:rsidP="009227A3">
      <w:r>
        <w:t>2</w:t>
      </w:r>
      <w:r w:rsidR="009227A3">
        <w:t>.2.2.</w:t>
      </w:r>
      <w:r w:rsidR="009227A3">
        <w:tab/>
        <w:t>jest ubezpieczony od odpowiedzialności cywilnej w zakresie prowadzonej działalności związanej z przedmiotem zamówienia na kwotę nie niższą niż 10</w:t>
      </w:r>
      <w:r w:rsidR="008F3145">
        <w:t> </w:t>
      </w:r>
      <w:r w:rsidR="009227A3">
        <w:t>000</w:t>
      </w:r>
      <w:r w:rsidR="008F3145">
        <w:t> </w:t>
      </w:r>
      <w:r w:rsidR="009227A3">
        <w:t>000</w:t>
      </w:r>
      <w:r w:rsidR="008F3145">
        <w:t xml:space="preserve"> </w:t>
      </w:r>
      <w:r w:rsidR="009227A3">
        <w:t>PLN w tym ubezpieczony od szkód ekologicznych w wysokości nie mniejszej niż 2 000</w:t>
      </w:r>
      <w:r w:rsidR="008F3145">
        <w:t> </w:t>
      </w:r>
      <w:r w:rsidR="009227A3">
        <w:t>000</w:t>
      </w:r>
      <w:r w:rsidR="008F3145">
        <w:t xml:space="preserve"> PLN</w:t>
      </w:r>
      <w:r w:rsidR="009227A3">
        <w:t>;</w:t>
      </w:r>
    </w:p>
    <w:p w14:paraId="0504B4E7" w14:textId="14F50D58" w:rsidR="009227A3" w:rsidRDefault="00702BC0" w:rsidP="009227A3">
      <w:r>
        <w:t>2</w:t>
      </w:r>
      <w:r w:rsidR="009227A3">
        <w:t>.2.3.</w:t>
      </w:r>
      <w:r w:rsidR="009227A3">
        <w:tab/>
        <w:t>Wykonawca deklaruje, że realizacja prac będzie realizowana wyłącznie własnymi siłami Wykonawcy – nie dopuszcza się podwykonawstwa w zakresie zasobów personalnych realizujących usługę serwisu smarowniczego. Podwykonawstwo dopuszcza się jedynie w obszarze utylizacji odpadów.</w:t>
      </w:r>
    </w:p>
    <w:p w14:paraId="209CAA62" w14:textId="4FEC6F2B" w:rsidR="009227A3" w:rsidRDefault="00702BC0" w:rsidP="009227A3">
      <w:r>
        <w:t>2</w:t>
      </w:r>
      <w:r w:rsidR="009227A3">
        <w:t>.2.4.</w:t>
      </w:r>
      <w:r w:rsidR="009227A3">
        <w:tab/>
      </w:r>
      <w:r w:rsidR="00A14CD9">
        <w:t>S</w:t>
      </w:r>
      <w:r w:rsidR="009227A3">
        <w:t>pośród osób realizujących i nadzorujących prace serwisowe co najmniej 2 pracowników musi posiadać certyfikaty kompetencji technika smarownika w zakresie wiedzy o technice smarowniczej</w:t>
      </w:r>
      <w:r w:rsidR="001C3920">
        <w:t>.</w:t>
      </w:r>
    </w:p>
    <w:p w14:paraId="35412860" w14:textId="6DCA872F" w:rsidR="009227A3" w:rsidRDefault="00702BC0" w:rsidP="009227A3">
      <w:r>
        <w:t>2</w:t>
      </w:r>
      <w:r w:rsidR="009227A3">
        <w:t>.2.5.</w:t>
      </w:r>
      <w:r w:rsidR="009227A3">
        <w:tab/>
      </w:r>
      <w:r w:rsidR="00A14CD9">
        <w:t>S</w:t>
      </w:r>
      <w:r w:rsidR="009227A3">
        <w:t>pośród osób realizujących prace serwisowe co najmniej 2 pracowników musi posiadać certyfikaty przeszkolenia przez producentów systemów smarowania z użyciem nadzoru ultradźwiękowego oraz udokumentowane co najmniej 2-letnie doświadczenie w użytkowaniu takich systemów przy realizacji czynności smarowniczych</w:t>
      </w:r>
    </w:p>
    <w:p w14:paraId="1FB6BC40" w14:textId="5AF5F2E4" w:rsidR="009227A3" w:rsidRDefault="00702BC0" w:rsidP="009227A3">
      <w:r>
        <w:t>2</w:t>
      </w:r>
      <w:r w:rsidR="009227A3">
        <w:t>.2.6.</w:t>
      </w:r>
      <w:r w:rsidR="009227A3">
        <w:tab/>
      </w:r>
      <w:r w:rsidR="00A14CD9">
        <w:t>S</w:t>
      </w:r>
      <w:r w:rsidR="009227A3">
        <w:t xml:space="preserve">pośród osób realizujących prace serwisowe co najmniej 1 pracownik musi posiadać certyfikat diagnosty uprawniający do czynności inspekcji termowizyjnej oraz udokumentowane co najmniej roczne doświadczenie w prowadzenia inspekcji termowizyjnych przy realizacji </w:t>
      </w:r>
      <w:r w:rsidR="009227A3">
        <w:lastRenderedPageBreak/>
        <w:t>czynności smarowniczych. Wykonawca będzie dysponował podręcznym laboratorium olejowym, w którym będzie prowadzić badania klas czystości oraz zawartości wody w oleju z eksploatowanych urządzeń dla prac bieżących i awaryjnych na terenie Zamawiającego.</w:t>
      </w:r>
    </w:p>
    <w:p w14:paraId="22640E81" w14:textId="21B69BA3" w:rsidR="0002111A" w:rsidRDefault="00702BC0" w:rsidP="0002111A">
      <w:r>
        <w:t>2</w:t>
      </w:r>
      <w:r w:rsidR="009227A3">
        <w:t>.2.7.</w:t>
      </w:r>
      <w:r w:rsidR="009227A3">
        <w:tab/>
        <w:t>Wykonawca wykona badania diagnostyki olejowej oraz diagnozę stanu olejów i urządzeń w akredytowanym laboratorium zgodnie z systemem jakości wg EN ISO/IEC 17025 do przeprowadzenia analiz fizyko-chemicznych środków smarnych mających na celu</w:t>
      </w:r>
      <w:r>
        <w:t xml:space="preserve"> </w:t>
      </w:r>
      <w:r w:rsidR="0002111A">
        <w:t>diagnozowania stanu oleju oraz urządzeń i okaże na żądanie Zamawiającego potwierdzenia w formie wymaganej przez Zamawiającego.</w:t>
      </w:r>
    </w:p>
    <w:p w14:paraId="738D21B5" w14:textId="180DA6A3" w:rsidR="0002111A" w:rsidRDefault="00702BC0" w:rsidP="0002111A">
      <w:r>
        <w:t>2</w:t>
      </w:r>
      <w:r w:rsidR="0002111A">
        <w:t>.2.8.</w:t>
      </w:r>
      <w:r w:rsidR="0002111A">
        <w:tab/>
        <w:t>Wykonawca posiada przez cały okres obowiązywania umowy zezwolenia AKC–PR na prowadzenie działalności w zakresie wyrobów akcyzowych objętych zwolnieniem od akcyzy dotyczący zużycia środków smarnych oraz zezwolenie na prowadzenie działalności, jako podmiot pośredniczący dostarczenie wyrobów akcyzowych objętych zwolnieniem od akcyzy ze względu na przeznaczenie do podmiotu/ów zużywającego/</w:t>
      </w:r>
      <w:proofErr w:type="spellStart"/>
      <w:r w:rsidR="0002111A">
        <w:t>ych</w:t>
      </w:r>
      <w:proofErr w:type="spellEnd"/>
      <w:r w:rsidR="0002111A">
        <w:t xml:space="preserve"> – dotyczy środków smarnych (zezwolenie wydane przez Naczelnika Urzędu Celnego).</w:t>
      </w:r>
    </w:p>
    <w:p w14:paraId="08531B76" w14:textId="5EBE817F" w:rsidR="0002111A" w:rsidRDefault="00702BC0" w:rsidP="0002111A">
      <w:r>
        <w:t>2</w:t>
      </w:r>
      <w:r w:rsidR="0002111A">
        <w:t>.2.9.</w:t>
      </w:r>
      <w:r w:rsidR="0002111A">
        <w:tab/>
        <w:t>Pracownicy Wykonawcy posiadają przez cały okres obowiązywania Umowy uprawnienia ADR w zakresie transportu materiałów niebezpiecznych, uprawnienia do obsługi urządzeń dźwignicowych oraz uprawnienia do kierowania wózkami platformowymi i widłowymi.</w:t>
      </w:r>
    </w:p>
    <w:p w14:paraId="01C4C44C" w14:textId="7173CA17" w:rsidR="0002111A" w:rsidRDefault="00702BC0" w:rsidP="0002111A">
      <w:r>
        <w:t>2</w:t>
      </w:r>
      <w:r w:rsidR="0002111A">
        <w:t>.2.1</w:t>
      </w:r>
      <w:r w:rsidR="00B60A1F">
        <w:t>0</w:t>
      </w:r>
      <w:r w:rsidR="0002111A">
        <w:t>.</w:t>
      </w:r>
      <w:r w:rsidR="0002111A">
        <w:tab/>
        <w:t xml:space="preserve">Wykonawca będzie dysponował pomieszczeniem </w:t>
      </w:r>
      <w:r w:rsidR="005C4EA1">
        <w:t xml:space="preserve">warsztatowo – socjalnym </w:t>
      </w:r>
      <w:r w:rsidR="00420B86">
        <w:t xml:space="preserve">udzielonym przez Heidelberg Materials Górażdże na zasadzie </w:t>
      </w:r>
      <w:r w:rsidR="0016783E">
        <w:t xml:space="preserve">odpłatnego </w:t>
      </w:r>
      <w:r w:rsidR="00420B86">
        <w:t>wynajmu</w:t>
      </w:r>
      <w:r w:rsidR="00686C64">
        <w:t xml:space="preserve"> wraz z mediami.</w:t>
      </w:r>
      <w:r w:rsidR="00757328">
        <w:t xml:space="preserve"> </w:t>
      </w:r>
      <w:r w:rsidR="001204F2">
        <w:t xml:space="preserve">W pomieszczeniu tym </w:t>
      </w:r>
      <w:r w:rsidR="00FE223F">
        <w:t>będzie dbał o ład i porządek oraz zorganizuje je w systemie 5S.</w:t>
      </w:r>
    </w:p>
    <w:p w14:paraId="74AB5A5E" w14:textId="3BEB7873" w:rsidR="0002111A" w:rsidRDefault="00702BC0" w:rsidP="0002111A">
      <w:r>
        <w:t>2</w:t>
      </w:r>
      <w:r w:rsidR="0002111A">
        <w:t>.2.1</w:t>
      </w:r>
      <w:r>
        <w:t>1</w:t>
      </w:r>
      <w:r w:rsidR="0002111A">
        <w:t>.</w:t>
      </w:r>
      <w:r w:rsidR="0002111A">
        <w:tab/>
        <w:t>Każdy pracownik Wykonawcy musi posiadać widoczne, identyfikujące go oznakowanie firmowe oraz ma obowiązek posiadania przy sobie karty identyfikacyjnej i dokumentu tożsamości.</w:t>
      </w:r>
    </w:p>
    <w:p w14:paraId="6CB6C248" w14:textId="2C9C2E79" w:rsidR="0002111A" w:rsidRDefault="00702BC0" w:rsidP="0002111A">
      <w:r>
        <w:t>2</w:t>
      </w:r>
      <w:r w:rsidR="0002111A">
        <w:t>.2.1</w:t>
      </w:r>
      <w:r>
        <w:t>2</w:t>
      </w:r>
      <w:r w:rsidR="0002111A">
        <w:t>.</w:t>
      </w:r>
      <w:r w:rsidR="0002111A">
        <w:tab/>
        <w:t>Miejsce, w którym Wykonawca prowadzi prace, musi być odpowiednio zabezpieczone przed dostępem osób postronnych po wcześniejszym uzgodnieniu z uprawnionymi przedstawicielami Zamawiającego.</w:t>
      </w:r>
    </w:p>
    <w:p w14:paraId="5D12A0E7" w14:textId="4D7ACD83" w:rsidR="0002111A" w:rsidRDefault="00702BC0" w:rsidP="0002111A">
      <w:r>
        <w:t>2</w:t>
      </w:r>
      <w:r w:rsidR="0002111A">
        <w:t>.2.1</w:t>
      </w:r>
      <w:r>
        <w:t>3</w:t>
      </w:r>
      <w:r w:rsidR="0002111A">
        <w:t>.</w:t>
      </w:r>
      <w:r w:rsidR="0002111A">
        <w:tab/>
        <w:t>Pracownicy serwisu smarowniczego Wykonawcy muszą posiadać ważne świadectwa kwalifikacyjne uprawniające do zajmowania się eksploatacją urządzeń, instalacji i sieci na stanowisku eksploatacji i dozoru dla urządzeń, instalacji i sieci Grupy 1</w:t>
      </w:r>
      <w:r w:rsidR="006834FD">
        <w:t xml:space="preserve"> oraz </w:t>
      </w:r>
      <w:r w:rsidR="0002111A">
        <w:t>Grupy 2 oraz w tym zakresie Wykonawca oświadcza, że w przypadku takiej konieczności przed przystąpieniem do prac zdobędzie upoważnienia do wykonania prac i działań w imieniu prowadzącego eksploatację urządzeń energetycznych.</w:t>
      </w:r>
    </w:p>
    <w:p w14:paraId="555B6B37" w14:textId="77777777" w:rsidR="00702BC0" w:rsidRDefault="00702BC0" w:rsidP="00EA193A"/>
    <w:p w14:paraId="69C3B671" w14:textId="77777777" w:rsidR="00702BC0" w:rsidRDefault="00702BC0" w:rsidP="00EA193A"/>
    <w:p w14:paraId="389506FE" w14:textId="77777777" w:rsidR="00702BC0" w:rsidRDefault="00702BC0" w:rsidP="00EA193A"/>
    <w:p w14:paraId="1B211A77" w14:textId="77777777" w:rsidR="00FD4AB7" w:rsidRDefault="00FD4AB7" w:rsidP="00EA193A"/>
    <w:p w14:paraId="5C67A3D6" w14:textId="010AEC8A" w:rsidR="00EA193A" w:rsidRDefault="00EA193A" w:rsidP="00EA193A">
      <w:r>
        <w:lastRenderedPageBreak/>
        <w:t>CERTYFIKATY</w:t>
      </w:r>
    </w:p>
    <w:p w14:paraId="0F0541AE" w14:textId="77777777" w:rsidR="00EA193A" w:rsidRDefault="00EA193A" w:rsidP="00EA193A">
      <w:r>
        <w:t>posiada wdrożony zintegrowany certyfikowany system zarządzania</w:t>
      </w:r>
    </w:p>
    <w:p w14:paraId="57B56A21" w14:textId="77777777" w:rsidR="00EA193A" w:rsidRDefault="00EA193A" w:rsidP="00EA193A">
      <w:r>
        <w:t>oparty na normach:</w:t>
      </w:r>
    </w:p>
    <w:p w14:paraId="65B55D7C" w14:textId="77777777" w:rsidR="00EA193A" w:rsidRDefault="00EA193A" w:rsidP="00EA193A">
      <w:r>
        <w:t>•</w:t>
      </w:r>
      <w:r>
        <w:tab/>
        <w:t>ISO 9001 (jakość)</w:t>
      </w:r>
    </w:p>
    <w:p w14:paraId="79D054A8" w14:textId="77777777" w:rsidR="00EA193A" w:rsidRDefault="00EA193A" w:rsidP="00EA193A">
      <w:r>
        <w:t>•</w:t>
      </w:r>
      <w:r>
        <w:tab/>
        <w:t>ISO 14001 (środowisko)</w:t>
      </w:r>
    </w:p>
    <w:p w14:paraId="484C9F7A" w14:textId="0ED2F42F" w:rsidR="00EA193A" w:rsidRDefault="00EA193A" w:rsidP="00EA193A">
      <w:r>
        <w:t>•</w:t>
      </w:r>
      <w:r>
        <w:tab/>
      </w:r>
      <w:r w:rsidR="00E925E6">
        <w:t>ISO 45000</w:t>
      </w:r>
      <w:r>
        <w:t xml:space="preserve"> (bhp)</w:t>
      </w:r>
    </w:p>
    <w:p w14:paraId="3E8EDB45" w14:textId="77777777" w:rsidR="00EA193A" w:rsidRDefault="00EA193A" w:rsidP="00EA193A">
      <w:r>
        <w:t>•</w:t>
      </w:r>
      <w:r>
        <w:tab/>
        <w:t>ISO 17025 (akredytacja laboratorium olejowego)</w:t>
      </w:r>
    </w:p>
    <w:p w14:paraId="097EB8A4" w14:textId="77777777" w:rsidR="00EA193A" w:rsidRDefault="00EA193A" w:rsidP="00EA193A"/>
    <w:p w14:paraId="5D7E257F" w14:textId="77777777" w:rsidR="00EA193A" w:rsidRDefault="00EA193A" w:rsidP="00EA193A">
      <w:r>
        <w:t>REFERENCJE</w:t>
      </w:r>
    </w:p>
    <w:p w14:paraId="4B7162A3" w14:textId="77777777" w:rsidR="00EA193A" w:rsidRDefault="00EA193A" w:rsidP="00EA193A">
      <w:r>
        <w:t>Zdolności techniczna i zawodowa</w:t>
      </w:r>
    </w:p>
    <w:p w14:paraId="0E13B851" w14:textId="5C31FED9" w:rsidR="00EA193A" w:rsidRDefault="00EA193A" w:rsidP="00EA193A">
      <w:r>
        <w:t xml:space="preserve">Na potwierdzenie spełniania ww. warunku Wykonawca ubiegający się o zamówienie musi wykazać się wykonaniem minimum 3 usług w zakresie prowadzenia gospodarki smarowniczej urządzeń wchodzących w skład instalacji przemysłowych zgodnym z opisem przedmiotu zamówienia, o łącznej wartości 1 </w:t>
      </w:r>
      <w:r w:rsidR="00FE3DEB">
        <w:t>0</w:t>
      </w:r>
      <w:r>
        <w:t>00</w:t>
      </w:r>
      <w:r w:rsidR="008F3145">
        <w:t> </w:t>
      </w:r>
      <w:r>
        <w:t>000</w:t>
      </w:r>
      <w:r w:rsidR="008F3145">
        <w:t xml:space="preserve"> PLN</w:t>
      </w:r>
      <w:r>
        <w:t xml:space="preserve"> w okresie ostatnich 3 lat przed upływem terminu składania ofert, a jeżeli okres prowadzenia działalności jest krótszy - w tym okresie.</w:t>
      </w:r>
    </w:p>
    <w:p w14:paraId="2592A4DD" w14:textId="1ACAE4C1" w:rsidR="00EA193A" w:rsidRDefault="00EA193A" w:rsidP="00EA193A">
      <w:r>
        <w:t>W przypadku Wykonawców wspólnie składających ofertę Zamawiający wymaga, aby co najmniej jeden Wykonawca wykazał się doświadczeniem w okresie wyżej wskazanym w zakresie wykonania usług polegających na prowadzeniu gospodarki smarowniczej zgodnym z opisem przedmiotu zamówienia, o łącznej wartości 1 500</w:t>
      </w:r>
      <w:r w:rsidR="008F3145">
        <w:t> </w:t>
      </w:r>
      <w:r>
        <w:t>000</w:t>
      </w:r>
      <w:r w:rsidR="008F3145">
        <w:t xml:space="preserve"> PLN.</w:t>
      </w:r>
    </w:p>
    <w:p w14:paraId="3EF9E4E9" w14:textId="05CB76EC" w:rsidR="0002111A" w:rsidRDefault="00EA193A" w:rsidP="00EA193A">
      <w:r>
        <w:t>Warunek oceniony zostanie na podstawie złożonego oświadczenia oraz dokumentów.</w:t>
      </w:r>
    </w:p>
    <w:sectPr w:rsidR="0002111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CCDFA" w14:textId="77777777" w:rsidR="00D56346" w:rsidRDefault="00D56346" w:rsidP="000E21AF">
      <w:pPr>
        <w:spacing w:after="0" w:line="240" w:lineRule="auto"/>
      </w:pPr>
      <w:r>
        <w:separator/>
      </w:r>
    </w:p>
  </w:endnote>
  <w:endnote w:type="continuationSeparator" w:id="0">
    <w:p w14:paraId="5ED9BD34" w14:textId="77777777" w:rsidR="00D56346" w:rsidRDefault="00D56346" w:rsidP="000E2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D4F5" w14:textId="77777777" w:rsidR="000E21AF" w:rsidRDefault="000E21A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604136"/>
      <w:docPartObj>
        <w:docPartGallery w:val="Page Numbers (Bottom of Page)"/>
        <w:docPartUnique/>
      </w:docPartObj>
    </w:sdtPr>
    <w:sdtContent>
      <w:p w14:paraId="64DDE373" w14:textId="5A67E5E5" w:rsidR="008C720D" w:rsidRDefault="008C720D">
        <w:pPr>
          <w:pStyle w:val="Stopka"/>
          <w:jc w:val="right"/>
        </w:pPr>
        <w:r>
          <w:fldChar w:fldCharType="begin"/>
        </w:r>
        <w:r>
          <w:instrText>PAGE   \* MERGEFORMAT</w:instrText>
        </w:r>
        <w:r>
          <w:fldChar w:fldCharType="separate"/>
        </w:r>
        <w:r>
          <w:t>2</w:t>
        </w:r>
        <w:r>
          <w:fldChar w:fldCharType="end"/>
        </w:r>
      </w:p>
    </w:sdtContent>
  </w:sdt>
  <w:p w14:paraId="0156FC5D" w14:textId="77777777" w:rsidR="000E21AF" w:rsidRDefault="000E21A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3E38" w14:textId="77777777" w:rsidR="000E21AF" w:rsidRDefault="000E21A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0CD87" w14:textId="77777777" w:rsidR="00D56346" w:rsidRDefault="00D56346" w:rsidP="000E21AF">
      <w:pPr>
        <w:spacing w:after="0" w:line="240" w:lineRule="auto"/>
      </w:pPr>
      <w:r>
        <w:separator/>
      </w:r>
    </w:p>
  </w:footnote>
  <w:footnote w:type="continuationSeparator" w:id="0">
    <w:p w14:paraId="72102C31" w14:textId="77777777" w:rsidR="00D56346" w:rsidRDefault="00D56346" w:rsidP="000E2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A2C5" w14:textId="77777777" w:rsidR="000E21AF" w:rsidRDefault="000E21A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48F0" w14:textId="77777777" w:rsidR="000E21AF" w:rsidRDefault="000E21A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74C3" w14:textId="77777777" w:rsidR="000E21AF" w:rsidRDefault="000E21A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22F0A"/>
    <w:multiLevelType w:val="hybridMultilevel"/>
    <w:tmpl w:val="5E6E3D96"/>
    <w:lvl w:ilvl="0" w:tplc="3828C450">
      <w:start w:val="1"/>
      <w:numFmt w:val="decimal"/>
      <w:lvlText w:val="(%1)"/>
      <w:lvlJc w:val="left"/>
      <w:pPr>
        <w:ind w:left="1142" w:hanging="405"/>
      </w:pPr>
      <w:rPr>
        <w:rFonts w:hint="default"/>
        <w:b w:val="0"/>
      </w:rPr>
    </w:lvl>
    <w:lvl w:ilvl="1" w:tplc="59F46EE4">
      <w:start w:val="1"/>
      <w:numFmt w:val="lowerLetter"/>
      <w:lvlText w:val="(%2)"/>
      <w:lvlJc w:val="left"/>
      <w:pPr>
        <w:ind w:left="1817" w:hanging="360"/>
      </w:pPr>
      <w:rPr>
        <w:rFonts w:hint="default"/>
      </w:rPr>
    </w:lvl>
    <w:lvl w:ilvl="2" w:tplc="0415001B">
      <w:start w:val="1"/>
      <w:numFmt w:val="lowerRoman"/>
      <w:lvlText w:val="%3."/>
      <w:lvlJc w:val="right"/>
      <w:pPr>
        <w:ind w:left="2537" w:hanging="180"/>
      </w:pPr>
    </w:lvl>
    <w:lvl w:ilvl="3" w:tplc="0415000F">
      <w:start w:val="1"/>
      <w:numFmt w:val="decimal"/>
      <w:lvlText w:val="%4."/>
      <w:lvlJc w:val="left"/>
      <w:pPr>
        <w:ind w:left="3257" w:hanging="360"/>
      </w:pPr>
    </w:lvl>
    <w:lvl w:ilvl="4" w:tplc="04150019">
      <w:start w:val="1"/>
      <w:numFmt w:val="lowerLetter"/>
      <w:lvlText w:val="%5."/>
      <w:lvlJc w:val="left"/>
      <w:pPr>
        <w:ind w:left="3977" w:hanging="360"/>
      </w:pPr>
    </w:lvl>
    <w:lvl w:ilvl="5" w:tplc="0415001B" w:tentative="1">
      <w:start w:val="1"/>
      <w:numFmt w:val="lowerRoman"/>
      <w:lvlText w:val="%6."/>
      <w:lvlJc w:val="right"/>
      <w:pPr>
        <w:ind w:left="4697" w:hanging="180"/>
      </w:pPr>
    </w:lvl>
    <w:lvl w:ilvl="6" w:tplc="0415000F" w:tentative="1">
      <w:start w:val="1"/>
      <w:numFmt w:val="decimal"/>
      <w:lvlText w:val="%7."/>
      <w:lvlJc w:val="left"/>
      <w:pPr>
        <w:ind w:left="5417" w:hanging="360"/>
      </w:pPr>
    </w:lvl>
    <w:lvl w:ilvl="7" w:tplc="04150019" w:tentative="1">
      <w:start w:val="1"/>
      <w:numFmt w:val="lowerLetter"/>
      <w:lvlText w:val="%8."/>
      <w:lvlJc w:val="left"/>
      <w:pPr>
        <w:ind w:left="6137" w:hanging="360"/>
      </w:pPr>
    </w:lvl>
    <w:lvl w:ilvl="8" w:tplc="0415001B" w:tentative="1">
      <w:start w:val="1"/>
      <w:numFmt w:val="lowerRoman"/>
      <w:lvlText w:val="%9."/>
      <w:lvlJc w:val="right"/>
      <w:pPr>
        <w:ind w:left="6857" w:hanging="180"/>
      </w:pPr>
    </w:lvl>
  </w:abstractNum>
  <w:num w:numId="1" w16cid:durableId="740837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4E9"/>
    <w:rsid w:val="0002111A"/>
    <w:rsid w:val="000E21AF"/>
    <w:rsid w:val="001204F2"/>
    <w:rsid w:val="0016783E"/>
    <w:rsid w:val="00176C61"/>
    <w:rsid w:val="001A4791"/>
    <w:rsid w:val="001C3920"/>
    <w:rsid w:val="00234225"/>
    <w:rsid w:val="002368CB"/>
    <w:rsid w:val="0024165D"/>
    <w:rsid w:val="00273B52"/>
    <w:rsid w:val="00314D37"/>
    <w:rsid w:val="00420B86"/>
    <w:rsid w:val="0045523D"/>
    <w:rsid w:val="005012BA"/>
    <w:rsid w:val="005C4EA1"/>
    <w:rsid w:val="005F4B05"/>
    <w:rsid w:val="00636740"/>
    <w:rsid w:val="006834FD"/>
    <w:rsid w:val="00686C64"/>
    <w:rsid w:val="00702BC0"/>
    <w:rsid w:val="00757328"/>
    <w:rsid w:val="00805F06"/>
    <w:rsid w:val="00861844"/>
    <w:rsid w:val="0086642A"/>
    <w:rsid w:val="008C720D"/>
    <w:rsid w:val="008F3145"/>
    <w:rsid w:val="00917D2E"/>
    <w:rsid w:val="009227A3"/>
    <w:rsid w:val="00973C36"/>
    <w:rsid w:val="009F3D6A"/>
    <w:rsid w:val="00A14CD9"/>
    <w:rsid w:val="00A715ED"/>
    <w:rsid w:val="00A95B68"/>
    <w:rsid w:val="00AB4DCF"/>
    <w:rsid w:val="00B27517"/>
    <w:rsid w:val="00B60A1F"/>
    <w:rsid w:val="00B65CDF"/>
    <w:rsid w:val="00B864E9"/>
    <w:rsid w:val="00C45BC2"/>
    <w:rsid w:val="00C87C21"/>
    <w:rsid w:val="00D4711A"/>
    <w:rsid w:val="00D56346"/>
    <w:rsid w:val="00E5206B"/>
    <w:rsid w:val="00E925E6"/>
    <w:rsid w:val="00EA193A"/>
    <w:rsid w:val="00F262C0"/>
    <w:rsid w:val="00FD4AB7"/>
    <w:rsid w:val="00FE223F"/>
    <w:rsid w:val="00FE3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2B2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4"/>
        <w:lang w:val="pl-PL" w:eastAsia="pl-PL"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E21AF"/>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0E21AF"/>
  </w:style>
  <w:style w:type="paragraph" w:styleId="Stopka">
    <w:name w:val="footer"/>
    <w:basedOn w:val="Normalny"/>
    <w:link w:val="StopkaZnak"/>
    <w:uiPriority w:val="99"/>
    <w:unhideWhenUsed/>
    <w:rsid w:val="000E21AF"/>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0E21AF"/>
  </w:style>
  <w:style w:type="paragraph" w:styleId="Akapitzlist">
    <w:name w:val="List Paragraph"/>
    <w:basedOn w:val="Normalny"/>
    <w:uiPriority w:val="34"/>
    <w:qFormat/>
    <w:rsid w:val="00B864E9"/>
    <w:pPr>
      <w:ind w:left="708"/>
    </w:pPr>
    <w:rPr>
      <w:rFonts w:ascii="Calibri" w:eastAsia="Calibri" w:hAnsi="Calibri" w:cs="Times New Roman"/>
      <w:kern w:val="0"/>
      <w:szCs w:val="22"/>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57952406-af28-43c8-b4de-a4e06f57476d}" enabled="0" method="" siteId="{57952406-af28-43c8-b4de-a4e06f57476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1960</Words>
  <Characters>11760</Characters>
  <Application>Microsoft Office Word</Application>
  <DocSecurity>0</DocSecurity>
  <Lines>98</Lines>
  <Paragraphs>27</Paragraphs>
  <ScaleCrop>false</ScaleCrop>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2024-08-05T09:26:00Z</dcterms:created>
  <dcterms:modified xsi:type="dcterms:W3CDTF">2024-08-05T09:26:00Z</dcterms:modified>
</cp:coreProperties>
</file>