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CE75" w14:textId="193313CB" w:rsidR="00511B07" w:rsidRPr="006259D4" w:rsidRDefault="00511B07" w:rsidP="00972B9C">
      <w:pPr>
        <w:ind w:right="-142"/>
        <w:rPr>
          <w:b/>
          <w:bCs/>
        </w:rPr>
      </w:pPr>
      <w:bookmarkStart w:id="0" w:name="_Hlk171322763"/>
      <w:r w:rsidRPr="006259D4">
        <w:rPr>
          <w:b/>
          <w:bCs/>
        </w:rPr>
        <w:t xml:space="preserve">Nr sprawy:  </w:t>
      </w:r>
      <w:r w:rsidR="00320224" w:rsidRPr="006259D4">
        <w:rPr>
          <w:b/>
          <w:bCs/>
        </w:rPr>
        <w:t>DTI/202</w:t>
      </w:r>
      <w:r w:rsidR="004F2CB4" w:rsidRPr="006259D4">
        <w:rPr>
          <w:b/>
          <w:bCs/>
        </w:rPr>
        <w:t>5</w:t>
      </w:r>
      <w:r w:rsidR="00320224" w:rsidRPr="006259D4">
        <w:rPr>
          <w:b/>
          <w:bCs/>
        </w:rPr>
        <w:t>/</w:t>
      </w:r>
      <w:r w:rsidR="00726E8D">
        <w:rPr>
          <w:b/>
          <w:bCs/>
        </w:rPr>
        <w:t>237</w:t>
      </w:r>
      <w:r w:rsidRPr="006259D4">
        <w:rPr>
          <w:b/>
          <w:bCs/>
        </w:rPr>
        <w:tab/>
      </w:r>
      <w:r w:rsidRPr="006259D4">
        <w:rPr>
          <w:b/>
          <w:bCs/>
        </w:rPr>
        <w:tab/>
      </w:r>
      <w:r w:rsidRPr="006259D4">
        <w:rPr>
          <w:b/>
          <w:bCs/>
        </w:rPr>
        <w:tab/>
      </w:r>
      <w:r w:rsidRPr="006259D4">
        <w:rPr>
          <w:b/>
          <w:bCs/>
        </w:rPr>
        <w:tab/>
        <w:t>Załącznik nr 1</w:t>
      </w:r>
      <w:r w:rsidR="00972B9C">
        <w:rPr>
          <w:b/>
          <w:bCs/>
        </w:rPr>
        <w:t xml:space="preserve"> Opis Przedmiotu Zamówienia</w:t>
      </w:r>
    </w:p>
    <w:bookmarkEnd w:id="0"/>
    <w:p w14:paraId="41DA40DA" w14:textId="77777777" w:rsidR="00511B07" w:rsidRPr="006259D4" w:rsidRDefault="00511B07" w:rsidP="00C849AF">
      <w:pPr>
        <w:rPr>
          <w:b/>
          <w:bCs/>
        </w:rPr>
      </w:pPr>
    </w:p>
    <w:p w14:paraId="3C397CA0" w14:textId="218DC435" w:rsidR="005F3092" w:rsidRPr="006259D4" w:rsidRDefault="005F3092" w:rsidP="00C849AF">
      <w:pPr>
        <w:rPr>
          <w:b/>
          <w:bCs/>
        </w:rPr>
      </w:pPr>
      <w:r w:rsidRPr="006259D4">
        <w:rPr>
          <w:b/>
          <w:bCs/>
        </w:rPr>
        <w:t xml:space="preserve">Opis przedmiotu zamówienia </w:t>
      </w:r>
      <w:r w:rsidR="004F2CB4" w:rsidRPr="006259D4">
        <w:rPr>
          <w:b/>
          <w:bCs/>
        </w:rPr>
        <w:t>–</w:t>
      </w:r>
      <w:r w:rsidRPr="006259D4">
        <w:rPr>
          <w:b/>
          <w:bCs/>
        </w:rPr>
        <w:t xml:space="preserve"> specyfikacja techniczna oferowanego sprzętu</w:t>
      </w:r>
    </w:p>
    <w:tbl>
      <w:tblPr>
        <w:tblStyle w:val="Tabela-Siatka"/>
        <w:tblW w:w="5003" w:type="pct"/>
        <w:tblLook w:val="0000" w:firstRow="0" w:lastRow="0" w:firstColumn="0" w:lastColumn="0" w:noHBand="0" w:noVBand="0"/>
      </w:tblPr>
      <w:tblGrid>
        <w:gridCol w:w="2028"/>
        <w:gridCol w:w="2646"/>
        <w:gridCol w:w="4678"/>
      </w:tblGrid>
      <w:tr w:rsidR="00A92D4E" w:rsidRPr="006259D4" w14:paraId="4583EFBC" w14:textId="77777777" w:rsidTr="00972B9C">
        <w:tc>
          <w:tcPr>
            <w:tcW w:w="9351" w:type="dxa"/>
            <w:gridSpan w:val="3"/>
            <w:shd w:val="clear" w:color="auto" w:fill="FFC000"/>
          </w:tcPr>
          <w:p w14:paraId="436D5342" w14:textId="0A336645" w:rsidR="00A92D4E" w:rsidRPr="006259D4" w:rsidRDefault="00A92D4E" w:rsidP="00721274">
            <w:pPr>
              <w:spacing w:after="0"/>
              <w:jc w:val="center"/>
              <w:rPr>
                <w:b/>
                <w:sz w:val="20"/>
                <w:szCs w:val="20"/>
              </w:rPr>
            </w:pPr>
            <w:r w:rsidRPr="006259D4">
              <w:rPr>
                <w:rFonts w:cstheme="minorHAnsi"/>
                <w:b/>
                <w:sz w:val="20"/>
                <w:szCs w:val="20"/>
              </w:rPr>
              <w:t>Zadanie 1: Dostawa Monitorów 27</w:t>
            </w:r>
            <w:r w:rsidR="00782EEE">
              <w:rPr>
                <w:rFonts w:cstheme="minorHAnsi"/>
                <w:b/>
                <w:sz w:val="20"/>
                <w:szCs w:val="20"/>
              </w:rPr>
              <w:t xml:space="preserve"> cali </w:t>
            </w:r>
            <w:r w:rsidRPr="006259D4">
              <w:rPr>
                <w:rFonts w:cstheme="minorHAnsi"/>
                <w:b/>
                <w:sz w:val="20"/>
                <w:szCs w:val="20"/>
              </w:rPr>
              <w:t>4K (3 szt.)</w:t>
            </w:r>
          </w:p>
        </w:tc>
      </w:tr>
      <w:tr w:rsidR="00A92D4E" w:rsidRPr="006259D4" w14:paraId="202A3643" w14:textId="77777777" w:rsidTr="00972B9C">
        <w:trPr>
          <w:trHeight w:val="1016"/>
        </w:trPr>
        <w:tc>
          <w:tcPr>
            <w:tcW w:w="4674" w:type="dxa"/>
            <w:gridSpan w:val="2"/>
            <w:tcBorders>
              <w:bottom w:val="single" w:sz="4" w:space="0" w:color="auto"/>
            </w:tcBorders>
            <w:shd w:val="clear" w:color="auto" w:fill="FFC000"/>
            <w:vAlign w:val="center"/>
          </w:tcPr>
          <w:p w14:paraId="43D8698F" w14:textId="6C612C57" w:rsidR="00A92D4E" w:rsidRPr="006259D4" w:rsidRDefault="00A92D4E" w:rsidP="00721274">
            <w:pPr>
              <w:spacing w:after="0"/>
              <w:rPr>
                <w:b/>
                <w:sz w:val="20"/>
                <w:szCs w:val="20"/>
              </w:rPr>
            </w:pPr>
            <w:r w:rsidRPr="006259D4">
              <w:rPr>
                <w:b/>
                <w:sz w:val="20"/>
                <w:szCs w:val="20"/>
              </w:rPr>
              <w:t>Producent i model i/lub nazwa kodowa pozwalająca na identyfikację sprzętu:</w:t>
            </w:r>
          </w:p>
        </w:tc>
        <w:tc>
          <w:tcPr>
            <w:tcW w:w="4677" w:type="dxa"/>
            <w:tcBorders>
              <w:bottom w:val="single" w:sz="4" w:space="0" w:color="auto"/>
            </w:tcBorders>
            <w:shd w:val="clear" w:color="auto" w:fill="auto"/>
            <w:vAlign w:val="center"/>
          </w:tcPr>
          <w:p w14:paraId="5B6B7675" w14:textId="254ADBA1" w:rsidR="00A92D4E" w:rsidRPr="006259D4" w:rsidRDefault="00A92D4E" w:rsidP="00721274">
            <w:pPr>
              <w:spacing w:after="0"/>
              <w:rPr>
                <w:b/>
                <w:sz w:val="20"/>
                <w:szCs w:val="20"/>
              </w:rPr>
            </w:pPr>
          </w:p>
        </w:tc>
      </w:tr>
      <w:tr w:rsidR="00A92D4E" w:rsidRPr="006259D4" w14:paraId="670B263D" w14:textId="77777777" w:rsidTr="00972B9C">
        <w:tc>
          <w:tcPr>
            <w:tcW w:w="2028" w:type="dxa"/>
            <w:shd w:val="clear" w:color="auto" w:fill="FFC000"/>
            <w:vAlign w:val="center"/>
          </w:tcPr>
          <w:p w14:paraId="0E707059" w14:textId="77777777" w:rsidR="00A92D4E" w:rsidRPr="006259D4" w:rsidRDefault="00A92D4E" w:rsidP="00721274">
            <w:pPr>
              <w:spacing w:after="0"/>
              <w:jc w:val="center"/>
              <w:rPr>
                <w:b/>
                <w:bCs/>
                <w:sz w:val="20"/>
                <w:szCs w:val="20"/>
              </w:rPr>
            </w:pPr>
            <w:r w:rsidRPr="006259D4">
              <w:rPr>
                <w:b/>
                <w:bCs/>
                <w:sz w:val="20"/>
                <w:szCs w:val="20"/>
              </w:rPr>
              <w:t>Parametr</w:t>
            </w:r>
          </w:p>
        </w:tc>
        <w:tc>
          <w:tcPr>
            <w:tcW w:w="7323" w:type="dxa"/>
            <w:gridSpan w:val="2"/>
            <w:shd w:val="clear" w:color="auto" w:fill="FFC000"/>
            <w:vAlign w:val="center"/>
          </w:tcPr>
          <w:p w14:paraId="0A92CF2A" w14:textId="77777777" w:rsidR="00A92D4E" w:rsidRPr="006259D4" w:rsidRDefault="00A92D4E" w:rsidP="00721274">
            <w:pPr>
              <w:spacing w:after="0"/>
              <w:jc w:val="center"/>
              <w:rPr>
                <w:b/>
                <w:sz w:val="20"/>
                <w:szCs w:val="20"/>
              </w:rPr>
            </w:pPr>
            <w:r w:rsidRPr="006259D4">
              <w:rPr>
                <w:b/>
                <w:sz w:val="20"/>
                <w:szCs w:val="20"/>
              </w:rPr>
              <w:t>Minimalne wymagane parametry</w:t>
            </w:r>
          </w:p>
        </w:tc>
      </w:tr>
      <w:tr w:rsidR="00A92D4E" w:rsidRPr="006259D4" w14:paraId="6DC4497A" w14:textId="77777777" w:rsidTr="00972B9C">
        <w:tc>
          <w:tcPr>
            <w:tcW w:w="2028" w:type="dxa"/>
            <w:vAlign w:val="center"/>
          </w:tcPr>
          <w:p w14:paraId="31C6DE6F" w14:textId="662A6B13" w:rsidR="00A92D4E" w:rsidRPr="006259D4" w:rsidRDefault="006259D4" w:rsidP="00721274">
            <w:pPr>
              <w:spacing w:after="0"/>
              <w:rPr>
                <w:rFonts w:cstheme="minorHAnsi"/>
                <w:bCs/>
                <w:sz w:val="20"/>
                <w:szCs w:val="20"/>
              </w:rPr>
            </w:pPr>
            <w:r w:rsidRPr="006259D4">
              <w:rPr>
                <w:rFonts w:cstheme="minorHAnsi"/>
                <w:bCs/>
                <w:sz w:val="20"/>
                <w:szCs w:val="20"/>
              </w:rPr>
              <w:t>Przeznaczenie</w:t>
            </w:r>
          </w:p>
        </w:tc>
        <w:tc>
          <w:tcPr>
            <w:tcW w:w="7323" w:type="dxa"/>
            <w:gridSpan w:val="2"/>
            <w:vAlign w:val="center"/>
          </w:tcPr>
          <w:p w14:paraId="35500DDC" w14:textId="6A92763C" w:rsidR="00A92D4E" w:rsidRPr="006259D4" w:rsidRDefault="006259D4" w:rsidP="00721274">
            <w:pPr>
              <w:spacing w:after="0"/>
              <w:outlineLvl w:val="0"/>
              <w:rPr>
                <w:rFonts w:cstheme="minorHAnsi"/>
                <w:sz w:val="20"/>
                <w:szCs w:val="20"/>
              </w:rPr>
            </w:pPr>
            <w:r w:rsidRPr="006259D4">
              <w:rPr>
                <w:rFonts w:cstheme="minorHAnsi"/>
                <w:sz w:val="20"/>
                <w:szCs w:val="20"/>
              </w:rPr>
              <w:t>Monitor wysokiej rozdzielczości do zaawansowanych prac graficznych</w:t>
            </w:r>
          </w:p>
        </w:tc>
      </w:tr>
      <w:tr w:rsidR="00A92D4E" w:rsidRPr="006259D4" w14:paraId="57897E61" w14:textId="77777777" w:rsidTr="00972B9C">
        <w:tc>
          <w:tcPr>
            <w:tcW w:w="2028" w:type="dxa"/>
            <w:vAlign w:val="center"/>
          </w:tcPr>
          <w:p w14:paraId="1E43CF79" w14:textId="57788E54" w:rsidR="00A92D4E" w:rsidRPr="006259D4" w:rsidRDefault="006259D4" w:rsidP="00721274">
            <w:pPr>
              <w:spacing w:after="0"/>
              <w:rPr>
                <w:rFonts w:cstheme="minorHAnsi"/>
                <w:bCs/>
                <w:sz w:val="20"/>
                <w:szCs w:val="20"/>
              </w:rPr>
            </w:pPr>
            <w:r w:rsidRPr="006259D4">
              <w:rPr>
                <w:rFonts w:cstheme="minorHAnsi"/>
                <w:bCs/>
                <w:sz w:val="20"/>
                <w:szCs w:val="20"/>
              </w:rPr>
              <w:t>Matryca</w:t>
            </w:r>
          </w:p>
        </w:tc>
        <w:tc>
          <w:tcPr>
            <w:tcW w:w="7323" w:type="dxa"/>
            <w:gridSpan w:val="2"/>
            <w:vAlign w:val="center"/>
          </w:tcPr>
          <w:p w14:paraId="4DFC2F71" w14:textId="77777777" w:rsidR="00A92D4E" w:rsidRPr="006259D4" w:rsidRDefault="006259D4" w:rsidP="00D31816">
            <w:pPr>
              <w:spacing w:after="0"/>
              <w:rPr>
                <w:rFonts w:cstheme="minorHAnsi"/>
                <w:sz w:val="20"/>
                <w:szCs w:val="20"/>
              </w:rPr>
            </w:pPr>
            <w:r w:rsidRPr="006259D4">
              <w:rPr>
                <w:rFonts w:cstheme="minorHAnsi"/>
                <w:sz w:val="20"/>
                <w:szCs w:val="20"/>
              </w:rPr>
              <w:t>– przekątna 27-28 cali</w:t>
            </w:r>
          </w:p>
          <w:p w14:paraId="20832F14" w14:textId="77777777" w:rsidR="006259D4" w:rsidRPr="006259D4" w:rsidRDefault="006259D4" w:rsidP="00D31816">
            <w:pPr>
              <w:spacing w:after="0"/>
              <w:rPr>
                <w:rFonts w:cstheme="minorHAnsi"/>
                <w:sz w:val="20"/>
                <w:szCs w:val="20"/>
              </w:rPr>
            </w:pPr>
            <w:r w:rsidRPr="006259D4">
              <w:rPr>
                <w:rFonts w:cstheme="minorHAnsi"/>
                <w:sz w:val="20"/>
                <w:szCs w:val="20"/>
              </w:rPr>
              <w:t>– IPS</w:t>
            </w:r>
          </w:p>
          <w:p w14:paraId="51125DE3" w14:textId="77777777" w:rsidR="006259D4" w:rsidRPr="006259D4" w:rsidRDefault="006259D4" w:rsidP="00D31816">
            <w:pPr>
              <w:spacing w:after="0"/>
              <w:rPr>
                <w:rFonts w:cstheme="minorHAnsi"/>
                <w:sz w:val="20"/>
                <w:szCs w:val="20"/>
              </w:rPr>
            </w:pPr>
            <w:r w:rsidRPr="006259D4">
              <w:rPr>
                <w:rFonts w:cstheme="minorHAnsi"/>
                <w:sz w:val="20"/>
                <w:szCs w:val="20"/>
              </w:rPr>
              <w:t>– płaski ekran</w:t>
            </w:r>
          </w:p>
          <w:p w14:paraId="0F8F5BA0" w14:textId="77777777" w:rsidR="006259D4" w:rsidRPr="006259D4" w:rsidRDefault="006259D4" w:rsidP="00D31816">
            <w:pPr>
              <w:spacing w:after="0"/>
              <w:rPr>
                <w:rFonts w:cstheme="minorHAnsi"/>
                <w:sz w:val="20"/>
                <w:szCs w:val="20"/>
              </w:rPr>
            </w:pPr>
            <w:r w:rsidRPr="006259D4">
              <w:rPr>
                <w:rFonts w:cstheme="minorHAnsi"/>
                <w:sz w:val="20"/>
                <w:szCs w:val="20"/>
              </w:rPr>
              <w:t>– rozdzielczość natywna 3840 x 2160</w:t>
            </w:r>
          </w:p>
          <w:p w14:paraId="4618B8AD" w14:textId="77777777" w:rsidR="006259D4" w:rsidRPr="006259D4" w:rsidRDefault="006259D4" w:rsidP="00D31816">
            <w:pPr>
              <w:spacing w:after="0"/>
              <w:rPr>
                <w:rFonts w:cstheme="minorHAnsi"/>
                <w:sz w:val="20"/>
                <w:szCs w:val="20"/>
              </w:rPr>
            </w:pPr>
            <w:r w:rsidRPr="006259D4">
              <w:rPr>
                <w:rFonts w:cstheme="minorHAnsi"/>
                <w:sz w:val="20"/>
                <w:szCs w:val="20"/>
              </w:rPr>
              <w:t>– proporcje 16:9</w:t>
            </w:r>
          </w:p>
          <w:p w14:paraId="516E5523" w14:textId="77777777" w:rsidR="006259D4" w:rsidRPr="006259D4" w:rsidRDefault="006259D4" w:rsidP="00D31816">
            <w:pPr>
              <w:spacing w:after="0"/>
              <w:rPr>
                <w:rFonts w:cstheme="minorHAnsi"/>
                <w:sz w:val="20"/>
                <w:szCs w:val="20"/>
              </w:rPr>
            </w:pPr>
            <w:r w:rsidRPr="006259D4">
              <w:rPr>
                <w:rFonts w:cstheme="minorHAnsi"/>
                <w:sz w:val="20"/>
                <w:szCs w:val="20"/>
              </w:rPr>
              <w:t>– jasność co najmniej 350 cd/m2</w:t>
            </w:r>
          </w:p>
          <w:p w14:paraId="5551AC8D" w14:textId="21BF3037" w:rsidR="006259D4" w:rsidRPr="006259D4" w:rsidRDefault="006259D4" w:rsidP="00D31816">
            <w:pPr>
              <w:spacing w:after="0"/>
              <w:rPr>
                <w:rFonts w:cstheme="minorHAnsi"/>
                <w:sz w:val="20"/>
                <w:szCs w:val="20"/>
              </w:rPr>
            </w:pPr>
            <w:r w:rsidRPr="006259D4">
              <w:rPr>
                <w:rFonts w:cstheme="minorHAnsi"/>
                <w:sz w:val="20"/>
                <w:szCs w:val="20"/>
              </w:rPr>
              <w:t>– Kontrast statyczny 1000:1</w:t>
            </w:r>
          </w:p>
          <w:p w14:paraId="6D8FB5D2" w14:textId="77777777" w:rsidR="006259D4" w:rsidRPr="006259D4" w:rsidRDefault="006259D4" w:rsidP="00D31816">
            <w:pPr>
              <w:spacing w:after="0"/>
              <w:rPr>
                <w:rFonts w:cstheme="minorHAnsi"/>
                <w:sz w:val="20"/>
                <w:szCs w:val="20"/>
              </w:rPr>
            </w:pPr>
            <w:r w:rsidRPr="006259D4">
              <w:rPr>
                <w:rFonts w:cstheme="minorHAnsi"/>
                <w:sz w:val="20"/>
                <w:szCs w:val="20"/>
              </w:rPr>
              <w:t>– antyodblaskowa powierzchnia matrycy</w:t>
            </w:r>
          </w:p>
          <w:p w14:paraId="29CEF188" w14:textId="77777777" w:rsidR="006259D4" w:rsidRPr="006259D4" w:rsidRDefault="006259D4" w:rsidP="00D31816">
            <w:pPr>
              <w:spacing w:after="0"/>
              <w:rPr>
                <w:rFonts w:cstheme="minorHAnsi"/>
                <w:sz w:val="20"/>
                <w:szCs w:val="20"/>
              </w:rPr>
            </w:pPr>
            <w:r w:rsidRPr="006259D4">
              <w:rPr>
                <w:rFonts w:cstheme="minorHAnsi"/>
                <w:sz w:val="20"/>
                <w:szCs w:val="20"/>
              </w:rPr>
              <w:t>– kąty widzenia w poziomie/pionie 178st./178st.</w:t>
            </w:r>
          </w:p>
          <w:p w14:paraId="3DCA0923" w14:textId="72959C56" w:rsidR="006259D4" w:rsidRPr="006259D4" w:rsidRDefault="006259D4" w:rsidP="00D31816">
            <w:pPr>
              <w:spacing w:after="0"/>
              <w:rPr>
                <w:rFonts w:cstheme="minorHAnsi"/>
                <w:sz w:val="20"/>
                <w:szCs w:val="20"/>
              </w:rPr>
            </w:pPr>
            <w:r w:rsidRPr="006259D4">
              <w:rPr>
                <w:rFonts w:cstheme="minorHAnsi"/>
                <w:sz w:val="20"/>
                <w:szCs w:val="20"/>
              </w:rPr>
              <w:t>– dokładność kalibracji kolorów Delta E &lt;= 2</w:t>
            </w:r>
          </w:p>
          <w:p w14:paraId="709B73CB" w14:textId="08B9534D" w:rsidR="006259D4" w:rsidRPr="006259D4" w:rsidRDefault="006259D4" w:rsidP="00D31816">
            <w:pPr>
              <w:spacing w:after="0"/>
              <w:rPr>
                <w:rFonts w:cstheme="minorHAnsi"/>
                <w:sz w:val="20"/>
                <w:szCs w:val="20"/>
              </w:rPr>
            </w:pPr>
            <w:r w:rsidRPr="006259D4">
              <w:rPr>
                <w:rFonts w:cstheme="minorHAnsi"/>
                <w:sz w:val="20"/>
                <w:szCs w:val="20"/>
              </w:rPr>
              <w:t>– głębia barw ponad miliard kolorów</w:t>
            </w:r>
          </w:p>
          <w:p w14:paraId="2A7B1C11" w14:textId="66660333" w:rsidR="006259D4" w:rsidRPr="006259D4" w:rsidRDefault="006259D4" w:rsidP="00D31816">
            <w:pPr>
              <w:spacing w:after="0"/>
              <w:rPr>
                <w:rFonts w:cstheme="minorHAnsi"/>
                <w:sz w:val="20"/>
                <w:szCs w:val="20"/>
              </w:rPr>
            </w:pPr>
            <w:r w:rsidRPr="006259D4">
              <w:rPr>
                <w:rFonts w:cstheme="minorHAnsi"/>
                <w:sz w:val="20"/>
                <w:szCs w:val="20"/>
              </w:rPr>
              <w:t>– kolor obudowy stonowany w odcieniach czerni lub szarości</w:t>
            </w:r>
          </w:p>
        </w:tc>
      </w:tr>
      <w:tr w:rsidR="00A92D4E" w:rsidRPr="006259D4" w14:paraId="1598B38E" w14:textId="77777777" w:rsidTr="00972B9C">
        <w:tc>
          <w:tcPr>
            <w:tcW w:w="2028" w:type="dxa"/>
            <w:vAlign w:val="center"/>
          </w:tcPr>
          <w:p w14:paraId="50C232E4" w14:textId="51C0EE97" w:rsidR="00A92D4E" w:rsidRPr="006259D4" w:rsidRDefault="006259D4" w:rsidP="00721274">
            <w:pPr>
              <w:spacing w:after="0"/>
              <w:rPr>
                <w:rFonts w:cstheme="minorHAnsi"/>
                <w:bCs/>
                <w:sz w:val="20"/>
                <w:szCs w:val="20"/>
              </w:rPr>
            </w:pPr>
            <w:r w:rsidRPr="006259D4">
              <w:rPr>
                <w:rFonts w:cstheme="minorHAnsi"/>
                <w:bCs/>
                <w:sz w:val="20"/>
                <w:szCs w:val="20"/>
              </w:rPr>
              <w:t>Złącza wymagane</w:t>
            </w:r>
          </w:p>
        </w:tc>
        <w:tc>
          <w:tcPr>
            <w:tcW w:w="7323" w:type="dxa"/>
            <w:gridSpan w:val="2"/>
            <w:vAlign w:val="center"/>
          </w:tcPr>
          <w:p w14:paraId="32B9C07D" w14:textId="77777777" w:rsidR="006259D4" w:rsidRPr="006259D4" w:rsidRDefault="006259D4" w:rsidP="006259D4">
            <w:pPr>
              <w:spacing w:after="0"/>
              <w:rPr>
                <w:rFonts w:cstheme="minorHAnsi"/>
                <w:bCs/>
                <w:sz w:val="20"/>
                <w:szCs w:val="20"/>
              </w:rPr>
            </w:pPr>
            <w:r w:rsidRPr="006259D4">
              <w:rPr>
                <w:rFonts w:cstheme="minorHAnsi"/>
                <w:bCs/>
                <w:sz w:val="20"/>
                <w:szCs w:val="20"/>
              </w:rPr>
              <w:t xml:space="preserve">– </w:t>
            </w:r>
            <w:proofErr w:type="spellStart"/>
            <w:r w:rsidRPr="006259D4">
              <w:rPr>
                <w:rFonts w:cstheme="minorHAnsi"/>
                <w:bCs/>
                <w:sz w:val="20"/>
                <w:szCs w:val="20"/>
              </w:rPr>
              <w:t>DisplayPort</w:t>
            </w:r>
            <w:proofErr w:type="spellEnd"/>
          </w:p>
          <w:p w14:paraId="42C7B318" w14:textId="77777777" w:rsidR="006259D4" w:rsidRPr="006259D4" w:rsidRDefault="006259D4" w:rsidP="006259D4">
            <w:pPr>
              <w:spacing w:after="0"/>
              <w:rPr>
                <w:rFonts w:cstheme="minorHAnsi"/>
                <w:bCs/>
                <w:sz w:val="20"/>
                <w:szCs w:val="20"/>
              </w:rPr>
            </w:pPr>
            <w:r w:rsidRPr="006259D4">
              <w:rPr>
                <w:rFonts w:cstheme="minorHAnsi"/>
                <w:bCs/>
                <w:sz w:val="20"/>
                <w:szCs w:val="20"/>
              </w:rPr>
              <w:t>– HDMI</w:t>
            </w:r>
          </w:p>
          <w:p w14:paraId="052F9BFC" w14:textId="77777777" w:rsidR="006259D4" w:rsidRPr="006259D4" w:rsidRDefault="006259D4" w:rsidP="006259D4">
            <w:pPr>
              <w:spacing w:after="0"/>
              <w:rPr>
                <w:rFonts w:cstheme="minorHAnsi"/>
                <w:bCs/>
                <w:sz w:val="20"/>
                <w:szCs w:val="20"/>
              </w:rPr>
            </w:pPr>
            <w:r w:rsidRPr="006259D4">
              <w:rPr>
                <w:rFonts w:cstheme="minorHAnsi"/>
                <w:bCs/>
                <w:sz w:val="20"/>
                <w:szCs w:val="20"/>
              </w:rPr>
              <w:t>– gniazdo słuchawkowe</w:t>
            </w:r>
          </w:p>
          <w:p w14:paraId="452744FF" w14:textId="0A3A41DF" w:rsidR="006259D4" w:rsidRPr="006259D4" w:rsidRDefault="006259D4" w:rsidP="006259D4">
            <w:pPr>
              <w:spacing w:after="0"/>
              <w:rPr>
                <w:rFonts w:cstheme="minorHAnsi"/>
                <w:bCs/>
                <w:sz w:val="20"/>
                <w:szCs w:val="20"/>
              </w:rPr>
            </w:pPr>
            <w:r w:rsidRPr="006259D4">
              <w:rPr>
                <w:rFonts w:cstheme="minorHAnsi"/>
                <w:bCs/>
                <w:sz w:val="20"/>
                <w:szCs w:val="20"/>
              </w:rPr>
              <w:t>– hub USB co najmniej 2-portowy</w:t>
            </w:r>
          </w:p>
        </w:tc>
      </w:tr>
      <w:tr w:rsidR="00A92D4E" w:rsidRPr="006259D4" w14:paraId="364D1185" w14:textId="77777777" w:rsidTr="00972B9C">
        <w:tc>
          <w:tcPr>
            <w:tcW w:w="2028" w:type="dxa"/>
            <w:vAlign w:val="center"/>
          </w:tcPr>
          <w:p w14:paraId="1E2D195E" w14:textId="24B194EC" w:rsidR="00A92D4E" w:rsidRPr="006259D4" w:rsidRDefault="006259D4" w:rsidP="00721274">
            <w:pPr>
              <w:spacing w:after="0"/>
              <w:rPr>
                <w:rFonts w:cstheme="minorHAnsi"/>
                <w:bCs/>
                <w:sz w:val="20"/>
                <w:szCs w:val="20"/>
              </w:rPr>
            </w:pPr>
            <w:r w:rsidRPr="006259D4">
              <w:rPr>
                <w:rFonts w:cstheme="minorHAnsi"/>
                <w:bCs/>
                <w:sz w:val="20"/>
                <w:szCs w:val="20"/>
              </w:rPr>
              <w:t>Funkcje</w:t>
            </w:r>
          </w:p>
        </w:tc>
        <w:tc>
          <w:tcPr>
            <w:tcW w:w="7323" w:type="dxa"/>
            <w:gridSpan w:val="2"/>
            <w:vAlign w:val="center"/>
          </w:tcPr>
          <w:p w14:paraId="1E028D1C" w14:textId="77777777" w:rsidR="00A92D4E" w:rsidRPr="006259D4" w:rsidRDefault="006259D4" w:rsidP="00D31816">
            <w:pPr>
              <w:spacing w:after="0"/>
              <w:rPr>
                <w:rFonts w:cstheme="minorHAnsi"/>
                <w:bCs/>
                <w:sz w:val="20"/>
                <w:szCs w:val="20"/>
              </w:rPr>
            </w:pPr>
            <w:r w:rsidRPr="006259D4">
              <w:rPr>
                <w:rFonts w:cstheme="minorHAnsi"/>
                <w:bCs/>
                <w:sz w:val="20"/>
                <w:szCs w:val="20"/>
              </w:rPr>
              <w:t>– regulacja kąta pochylenia ekranu</w:t>
            </w:r>
          </w:p>
          <w:p w14:paraId="32D698E3" w14:textId="77777777" w:rsidR="006259D4" w:rsidRDefault="006259D4" w:rsidP="00D31816">
            <w:pPr>
              <w:spacing w:after="0"/>
              <w:rPr>
                <w:rFonts w:cstheme="minorHAnsi"/>
                <w:bCs/>
                <w:sz w:val="20"/>
                <w:szCs w:val="20"/>
              </w:rPr>
            </w:pPr>
            <w:r w:rsidRPr="006259D4">
              <w:rPr>
                <w:rFonts w:cstheme="minorHAnsi"/>
                <w:bCs/>
                <w:sz w:val="20"/>
                <w:szCs w:val="20"/>
              </w:rPr>
              <w:t>– regulacja wysokości</w:t>
            </w:r>
          </w:p>
          <w:p w14:paraId="132B9F70" w14:textId="0A1CB49D" w:rsidR="006259D4" w:rsidRPr="006259D4" w:rsidRDefault="006259D4" w:rsidP="00D31816">
            <w:pPr>
              <w:spacing w:after="0"/>
              <w:rPr>
                <w:rFonts w:cstheme="minorHAnsi"/>
                <w:bCs/>
                <w:sz w:val="20"/>
                <w:szCs w:val="20"/>
              </w:rPr>
            </w:pPr>
            <w:r>
              <w:rPr>
                <w:rFonts w:cstheme="minorHAnsi"/>
                <w:bCs/>
                <w:sz w:val="20"/>
                <w:szCs w:val="20"/>
              </w:rPr>
              <w:t xml:space="preserve">– </w:t>
            </w:r>
            <w:proofErr w:type="spellStart"/>
            <w:r>
              <w:rPr>
                <w:rFonts w:cstheme="minorHAnsi"/>
                <w:bCs/>
                <w:sz w:val="20"/>
                <w:szCs w:val="20"/>
              </w:rPr>
              <w:t>pivot</w:t>
            </w:r>
            <w:proofErr w:type="spellEnd"/>
            <w:r>
              <w:rPr>
                <w:rFonts w:cstheme="minorHAnsi"/>
                <w:bCs/>
                <w:sz w:val="20"/>
                <w:szCs w:val="20"/>
              </w:rPr>
              <w:t xml:space="preserve"> 90</w:t>
            </w:r>
            <w:r>
              <w:rPr>
                <w:bCs/>
                <w:sz w:val="20"/>
                <w:szCs w:val="20"/>
              </w:rPr>
              <w:t>°</w:t>
            </w:r>
          </w:p>
        </w:tc>
      </w:tr>
      <w:tr w:rsidR="00A92D4E" w:rsidRPr="006259D4" w14:paraId="2281BB9D" w14:textId="77777777" w:rsidTr="00972B9C">
        <w:tc>
          <w:tcPr>
            <w:tcW w:w="2028" w:type="dxa"/>
            <w:vAlign w:val="center"/>
          </w:tcPr>
          <w:p w14:paraId="45A5E5B8" w14:textId="42FD0EED" w:rsidR="00A92D4E" w:rsidRPr="006259D4" w:rsidRDefault="006259D4" w:rsidP="00721274">
            <w:pPr>
              <w:spacing w:after="0"/>
              <w:rPr>
                <w:rFonts w:cstheme="minorHAnsi"/>
                <w:bCs/>
                <w:sz w:val="20"/>
                <w:szCs w:val="20"/>
              </w:rPr>
            </w:pPr>
            <w:r>
              <w:rPr>
                <w:rFonts w:cstheme="minorHAnsi"/>
                <w:bCs/>
                <w:sz w:val="20"/>
                <w:szCs w:val="20"/>
              </w:rPr>
              <w:t>Inne</w:t>
            </w:r>
          </w:p>
        </w:tc>
        <w:tc>
          <w:tcPr>
            <w:tcW w:w="7323" w:type="dxa"/>
            <w:gridSpan w:val="2"/>
            <w:vAlign w:val="center"/>
          </w:tcPr>
          <w:p w14:paraId="0E9B27E9" w14:textId="77777777" w:rsidR="00A92D4E" w:rsidRPr="00531159" w:rsidRDefault="006259D4" w:rsidP="00D31816">
            <w:pPr>
              <w:spacing w:after="0"/>
              <w:rPr>
                <w:rFonts w:cstheme="minorHAnsi"/>
                <w:bCs/>
                <w:strike/>
                <w:color w:val="FF0000"/>
                <w:sz w:val="20"/>
                <w:szCs w:val="20"/>
              </w:rPr>
            </w:pPr>
            <w:r w:rsidRPr="00531159">
              <w:rPr>
                <w:rFonts w:cstheme="minorHAnsi"/>
                <w:bCs/>
                <w:strike/>
                <w:color w:val="FF0000"/>
                <w:sz w:val="20"/>
                <w:szCs w:val="20"/>
              </w:rPr>
              <w:t>– typowy pobór mocy nie więcej niż 50W (maksymalny 90W)</w:t>
            </w:r>
          </w:p>
          <w:p w14:paraId="186ACCEA" w14:textId="721E5505" w:rsidR="006259D4" w:rsidRDefault="006259D4" w:rsidP="00D31816">
            <w:pPr>
              <w:spacing w:after="0"/>
              <w:rPr>
                <w:rFonts w:cstheme="minorHAnsi"/>
                <w:bCs/>
                <w:sz w:val="20"/>
                <w:szCs w:val="20"/>
              </w:rPr>
            </w:pPr>
            <w:r>
              <w:rPr>
                <w:rFonts w:cstheme="minorHAnsi"/>
                <w:bCs/>
                <w:sz w:val="20"/>
                <w:szCs w:val="20"/>
              </w:rPr>
              <w:t>– w zestawie 2 kable do połączenia monitora z komputerem, dostosowane do parametrów monitora: 1x HDMI-HDMI oraz 1x DP-DP</w:t>
            </w:r>
          </w:p>
          <w:p w14:paraId="086AABD9" w14:textId="73088F86" w:rsidR="006259D4" w:rsidRPr="006259D4" w:rsidRDefault="006259D4" w:rsidP="00D31816">
            <w:pPr>
              <w:spacing w:after="0"/>
              <w:rPr>
                <w:rFonts w:cstheme="minorHAnsi"/>
                <w:bCs/>
                <w:sz w:val="20"/>
                <w:szCs w:val="20"/>
              </w:rPr>
            </w:pPr>
            <w:r>
              <w:rPr>
                <w:rFonts w:cstheme="minorHAnsi"/>
                <w:bCs/>
                <w:sz w:val="20"/>
                <w:szCs w:val="20"/>
              </w:rPr>
              <w:t>– dołączony kabel zasilający</w:t>
            </w:r>
          </w:p>
        </w:tc>
      </w:tr>
      <w:tr w:rsidR="00A92D4E" w:rsidRPr="006259D4" w14:paraId="0F142A9D" w14:textId="77777777" w:rsidTr="00972B9C">
        <w:tc>
          <w:tcPr>
            <w:tcW w:w="2028" w:type="dxa"/>
            <w:vAlign w:val="center"/>
          </w:tcPr>
          <w:p w14:paraId="3C6B7EB0" w14:textId="20CF2ADF" w:rsidR="00A92D4E" w:rsidRPr="006259D4" w:rsidRDefault="00782EEE" w:rsidP="00721274">
            <w:pPr>
              <w:spacing w:after="0"/>
              <w:rPr>
                <w:rFonts w:cstheme="minorHAnsi"/>
                <w:bCs/>
                <w:sz w:val="20"/>
                <w:szCs w:val="20"/>
              </w:rPr>
            </w:pPr>
            <w:r>
              <w:rPr>
                <w:rFonts w:cstheme="minorHAnsi"/>
                <w:bCs/>
                <w:sz w:val="20"/>
                <w:szCs w:val="20"/>
              </w:rPr>
              <w:t>Certyfikaty/normy</w:t>
            </w:r>
          </w:p>
        </w:tc>
        <w:tc>
          <w:tcPr>
            <w:tcW w:w="7323" w:type="dxa"/>
            <w:gridSpan w:val="2"/>
            <w:vAlign w:val="center"/>
          </w:tcPr>
          <w:p w14:paraId="02E7EA34" w14:textId="72B3C7B1" w:rsidR="00A92D4E" w:rsidRPr="006259D4" w:rsidRDefault="00782EEE" w:rsidP="00D31816">
            <w:pPr>
              <w:spacing w:after="0"/>
              <w:rPr>
                <w:rFonts w:cstheme="minorHAnsi"/>
                <w:bCs/>
                <w:sz w:val="20"/>
                <w:szCs w:val="20"/>
              </w:rPr>
            </w:pPr>
            <w:r>
              <w:rPr>
                <w:rFonts w:cstheme="minorHAnsi"/>
                <w:bCs/>
                <w:sz w:val="20"/>
                <w:szCs w:val="20"/>
              </w:rPr>
              <w:t>CE</w:t>
            </w:r>
          </w:p>
        </w:tc>
      </w:tr>
      <w:tr w:rsidR="00A92D4E" w:rsidRPr="006259D4" w14:paraId="14B8BF35" w14:textId="77777777" w:rsidTr="00972B9C">
        <w:tc>
          <w:tcPr>
            <w:tcW w:w="2028" w:type="dxa"/>
            <w:vAlign w:val="center"/>
          </w:tcPr>
          <w:p w14:paraId="3E5CC516" w14:textId="77777777" w:rsidR="00A92D4E" w:rsidRPr="006259D4" w:rsidRDefault="00A92D4E" w:rsidP="00721274">
            <w:pPr>
              <w:spacing w:after="0"/>
              <w:rPr>
                <w:rFonts w:cstheme="minorHAnsi"/>
                <w:bCs/>
                <w:sz w:val="20"/>
                <w:szCs w:val="20"/>
              </w:rPr>
            </w:pPr>
            <w:r w:rsidRPr="006259D4">
              <w:rPr>
                <w:rFonts w:cstheme="minorHAnsi"/>
                <w:bCs/>
                <w:sz w:val="20"/>
                <w:szCs w:val="20"/>
              </w:rPr>
              <w:t>Gwarancja</w:t>
            </w:r>
          </w:p>
        </w:tc>
        <w:tc>
          <w:tcPr>
            <w:tcW w:w="7323" w:type="dxa"/>
            <w:gridSpan w:val="2"/>
          </w:tcPr>
          <w:p w14:paraId="0801B14A" w14:textId="2B17EFB4" w:rsidR="00A92D4E" w:rsidRPr="006259D4" w:rsidRDefault="00A92D4E" w:rsidP="00265756">
            <w:pPr>
              <w:spacing w:after="0"/>
              <w:rPr>
                <w:rFonts w:cstheme="minorHAnsi"/>
                <w:sz w:val="20"/>
                <w:szCs w:val="20"/>
              </w:rPr>
            </w:pPr>
            <w:r w:rsidRPr="006259D4">
              <w:rPr>
                <w:rFonts w:cstheme="minorHAnsi"/>
                <w:bCs/>
                <w:sz w:val="20"/>
                <w:szCs w:val="20"/>
              </w:rPr>
              <w:t>minimum</w:t>
            </w:r>
            <w:r w:rsidRPr="006259D4">
              <w:rPr>
                <w:rFonts w:cstheme="minorHAnsi"/>
                <w:sz w:val="20"/>
                <w:szCs w:val="20"/>
              </w:rPr>
              <w:t xml:space="preserve"> 24 miesiące</w:t>
            </w:r>
          </w:p>
        </w:tc>
      </w:tr>
    </w:tbl>
    <w:p w14:paraId="302C70E8" w14:textId="77777777" w:rsidR="000F4E77" w:rsidRPr="00E75EEE" w:rsidRDefault="000F4E77" w:rsidP="000F4E77">
      <w:pPr>
        <w:widowControl w:val="0"/>
        <w:autoSpaceDE w:val="0"/>
        <w:autoSpaceDN w:val="0"/>
        <w:adjustRightInd w:val="0"/>
        <w:spacing w:before="120"/>
        <w:jc w:val="both"/>
        <w:rPr>
          <w:rFonts w:asciiTheme="minorHAnsi" w:eastAsia="Times New Roman" w:hAnsiTheme="minorHAnsi" w:cstheme="minorHAnsi"/>
          <w:b/>
          <w:bCs/>
          <w:kern w:val="2"/>
          <w:lang w:eastAsia="zh-CN"/>
        </w:rPr>
      </w:pPr>
      <w:r w:rsidRPr="00E75EEE">
        <w:rPr>
          <w:rFonts w:asciiTheme="minorHAnsi" w:eastAsia="Times New Roman" w:hAnsiTheme="minorHAnsi" w:cstheme="minorHAnsi"/>
          <w:b/>
          <w:bCs/>
          <w:kern w:val="2"/>
          <w:lang w:eastAsia="zh-CN"/>
        </w:rPr>
        <w:t>*Uwaga, wymagane jest uzupełnienie tabeli</w:t>
      </w:r>
    </w:p>
    <w:p w14:paraId="33F43CF6" w14:textId="77777777" w:rsidR="000F4E77" w:rsidRPr="00E75EEE" w:rsidRDefault="000F4E77" w:rsidP="000F4E77">
      <w:pPr>
        <w:spacing w:after="0" w:line="240" w:lineRule="auto"/>
        <w:jc w:val="both"/>
        <w:rPr>
          <w:rFonts w:asciiTheme="minorHAnsi" w:eastAsiaTheme="minorHAnsi" w:hAnsiTheme="minorHAnsi" w:cstheme="minorHAnsi"/>
          <w:b/>
          <w:bCs/>
          <w:color w:val="000000" w:themeColor="text1"/>
        </w:rPr>
      </w:pPr>
      <w:r w:rsidRPr="00E75EEE">
        <w:rPr>
          <w:rFonts w:asciiTheme="minorHAnsi" w:hAnsiTheme="minorHAnsi" w:cstheme="minorHAnsi"/>
          <w:b/>
          <w:bCs/>
          <w:color w:val="000000" w:themeColor="text1"/>
        </w:rPr>
        <w:t xml:space="preserve">Wykonawca zobowiązany jest do podania nazwy oferowanego urządzenia, producenta, typu/modelu /kodu producenta. Podane dane oraz uzupełniona kolumna </w:t>
      </w:r>
      <w:proofErr w:type="spellStart"/>
      <w:r w:rsidRPr="00E75EEE">
        <w:rPr>
          <w:rFonts w:asciiTheme="minorHAnsi" w:hAnsiTheme="minorHAnsi" w:cstheme="minorHAnsi"/>
          <w:b/>
          <w:bCs/>
          <w:color w:val="000000" w:themeColor="text1"/>
        </w:rPr>
        <w:t>pn</w:t>
      </w:r>
      <w:proofErr w:type="spellEnd"/>
      <w:r w:rsidRPr="00E75EEE">
        <w:rPr>
          <w:rFonts w:asciiTheme="minorHAnsi" w:hAnsiTheme="minorHAnsi" w:cstheme="minorHAnsi"/>
          <w:b/>
          <w:bCs/>
          <w:color w:val="000000" w:themeColor="text1"/>
        </w:rPr>
        <w:t xml:space="preserve">: Parametry oferowane muszą pozwolić Zamawiającemu na jednoznaczną identyfikację oferowanego produktu. </w:t>
      </w:r>
    </w:p>
    <w:p w14:paraId="3BD38A8D" w14:textId="77777777" w:rsidR="000F4E77" w:rsidRPr="00E75EEE" w:rsidRDefault="000F4E77" w:rsidP="000F4E77">
      <w:pPr>
        <w:spacing w:after="0" w:line="240" w:lineRule="auto"/>
        <w:jc w:val="both"/>
        <w:rPr>
          <w:rFonts w:asciiTheme="minorHAnsi" w:hAnsiTheme="minorHAnsi" w:cstheme="minorHAnsi"/>
          <w:b/>
          <w:bCs/>
          <w:color w:val="000000" w:themeColor="text1"/>
        </w:rPr>
      </w:pPr>
    </w:p>
    <w:p w14:paraId="3D770D41" w14:textId="77777777" w:rsidR="000F4E77" w:rsidRPr="00E75EEE" w:rsidRDefault="000F4E77" w:rsidP="000F4E77">
      <w:pPr>
        <w:spacing w:after="0" w:line="240" w:lineRule="auto"/>
        <w:jc w:val="both"/>
        <w:rPr>
          <w:rFonts w:asciiTheme="minorHAnsi" w:hAnsiTheme="minorHAnsi" w:cstheme="minorHAnsi"/>
          <w:b/>
          <w:bCs/>
          <w:color w:val="000000" w:themeColor="text1"/>
        </w:rPr>
      </w:pPr>
      <w:r w:rsidRPr="00E75EEE">
        <w:rPr>
          <w:rFonts w:asciiTheme="minorHAnsi" w:hAnsiTheme="minorHAnsi" w:cstheme="minorHAnsi"/>
          <w:b/>
          <w:bCs/>
          <w:color w:val="000000" w:themeColor="text1"/>
        </w:rPr>
        <w:t>Każdorazowo gdy Zamawiający używa nazwy własnej, certyfikatu, standardu lub normy należy przez to rozumieć treść danego parametru łącznie ze sformułowaniem 'lub równoważny".</w:t>
      </w:r>
    </w:p>
    <w:p w14:paraId="147F3222" w14:textId="66EEF133" w:rsidR="000F4E77" w:rsidRDefault="000F4E77" w:rsidP="000F4E77">
      <w:pPr>
        <w:rPr>
          <w:rFonts w:asciiTheme="minorHAnsi" w:hAnsiTheme="minorHAnsi" w:cstheme="minorHAnsi"/>
        </w:rPr>
      </w:pPr>
    </w:p>
    <w:p w14:paraId="77A82B6F" w14:textId="77777777" w:rsidR="000F4E77" w:rsidRPr="00E75EEE" w:rsidRDefault="000F4E77" w:rsidP="000F4E77">
      <w:pPr>
        <w:rPr>
          <w:rFonts w:asciiTheme="minorHAnsi" w:hAnsiTheme="minorHAnsi" w:cstheme="minorHAnsi"/>
        </w:rPr>
      </w:pPr>
    </w:p>
    <w:p w14:paraId="6EB2F5E6" w14:textId="77777777" w:rsidR="000F4E77" w:rsidRPr="00865B36" w:rsidRDefault="000F4E77" w:rsidP="000F4E77">
      <w:pPr>
        <w:pStyle w:val="paragraph"/>
        <w:spacing w:before="0" w:after="0"/>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lastRenderedPageBreak/>
        <w:t>Rozwiązania równoważne – odpowiednio dla każdego z zadań:</w:t>
      </w:r>
      <w:r w:rsidRPr="00865B36">
        <w:rPr>
          <w:rStyle w:val="eop"/>
          <w:rFonts w:asciiTheme="minorHAnsi" w:eastAsia="Calibri" w:hAnsiTheme="minorHAnsi" w:cstheme="minorHAnsi"/>
          <w:sz w:val="22"/>
          <w:szCs w:val="22"/>
        </w:rPr>
        <w:t> </w:t>
      </w:r>
    </w:p>
    <w:p w14:paraId="6290778E" w14:textId="4224FBB5" w:rsidR="000F4E77" w:rsidRPr="00865B36" w:rsidRDefault="000F4E77" w:rsidP="000F4E77">
      <w:pPr>
        <w:pStyle w:val="paragraph"/>
        <w:numPr>
          <w:ilvl w:val="0"/>
          <w:numId w:val="33"/>
        </w:numPr>
        <w:autoSpaceDN w:val="0"/>
        <w:spacing w:before="0" w:beforeAutospacing="0" w:after="0" w:afterAutospacing="0"/>
        <w:ind w:left="357" w:hanging="357"/>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 xml:space="preserve">W przypadku użycia w </w:t>
      </w:r>
      <w:r>
        <w:rPr>
          <w:rStyle w:val="normaltextrun"/>
          <w:rFonts w:asciiTheme="minorHAnsi" w:eastAsia="Calibri" w:hAnsiTheme="minorHAnsi" w:cstheme="minorHAnsi"/>
          <w:sz w:val="22"/>
          <w:szCs w:val="22"/>
        </w:rPr>
        <w:t>Zapytaniu ofertowym</w:t>
      </w:r>
      <w:r w:rsidRPr="00865B36">
        <w:rPr>
          <w:rStyle w:val="normaltextrun"/>
          <w:rFonts w:asciiTheme="minorHAnsi" w:eastAsia="Calibri" w:hAnsiTheme="minorHAnsi" w:cstheme="minorHAnsi"/>
          <w:sz w:val="22"/>
          <w:szCs w:val="22"/>
        </w:rPr>
        <w:t xml:space="preserve"> lub załącznikach odniesień do norm, europejskich ocen technicznych, aprobat, specyfikacji technicznych i systemów referencji technicznych, o których mowa w art. 101 ust. 1 pkt 2 i ust. 3 ustawy, Zamawiający dopuszcza rozwiązania równoważne opisywanym. Wykonawca analizując opis przedmiot zamówienia powinien założyć, że każdemu odniesieniu o którym mowa w art. 101 ust. 1 pkt 2 i ust. 3 ustawy użytemu w opisie przedmiotu zamówienia dla każdego z zadań towarzyszy wyraz „lub równoważne”.</w:t>
      </w:r>
      <w:r w:rsidRPr="00865B36">
        <w:rPr>
          <w:rStyle w:val="eop"/>
          <w:rFonts w:asciiTheme="minorHAnsi" w:eastAsia="Calibri" w:hAnsiTheme="minorHAnsi" w:cstheme="minorHAnsi"/>
          <w:sz w:val="22"/>
          <w:szCs w:val="22"/>
        </w:rPr>
        <w:t> </w:t>
      </w:r>
    </w:p>
    <w:p w14:paraId="5B477E4B" w14:textId="7B20F654" w:rsidR="000F4E77" w:rsidRPr="00865B36" w:rsidRDefault="000F4E77" w:rsidP="000F4E77">
      <w:pPr>
        <w:pStyle w:val="paragraph"/>
        <w:numPr>
          <w:ilvl w:val="0"/>
          <w:numId w:val="32"/>
        </w:numPr>
        <w:tabs>
          <w:tab w:val="left" w:pos="1056"/>
        </w:tabs>
        <w:autoSpaceDN w:val="0"/>
        <w:spacing w:before="0" w:beforeAutospacing="0" w:after="0" w:afterAutospacing="0"/>
        <w:ind w:left="357" w:hanging="357"/>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 xml:space="preserve">W przypadkach użycia w </w:t>
      </w:r>
      <w:r>
        <w:rPr>
          <w:rStyle w:val="normaltextrun"/>
          <w:rFonts w:asciiTheme="minorHAnsi" w:eastAsia="Calibri" w:hAnsiTheme="minorHAnsi" w:cstheme="minorHAnsi"/>
          <w:sz w:val="22"/>
          <w:szCs w:val="22"/>
        </w:rPr>
        <w:t>Zapytaniu ofertowym</w:t>
      </w:r>
      <w:r w:rsidRPr="00865B36">
        <w:rPr>
          <w:rStyle w:val="normaltextrun"/>
          <w:rFonts w:asciiTheme="minorHAnsi" w:eastAsia="Calibri" w:hAnsiTheme="minorHAnsi" w:cstheme="minorHAnsi"/>
          <w:sz w:val="22"/>
          <w:szCs w:val="22"/>
        </w:rPr>
        <w:t xml:space="preserve"> lub załącznikach nazw własnych, dopuszcza się złożenie oferty z asortymentem równoważnym do wskazanego przedmiotu zamówienia. Zamawiający określił referencyjnego producenta/dostawcę, w celu dokładnego sprecyzowania wymagań, jaki musi spełniać oferowany przez Wykonawców asortyment. Wykonawca analizując opis przedmiot zamówienia powinien założyć, że każdemu odniesieniu o którym mowa w art. 101 ust. 1 pkt 2 i ust. 3 ustawy użytemu w opisie przedmiotu zamówienia dla każdego z zadań towarzyszy wyraz „lub równoważne”. Zamawiający dopuszcza zaoferowanie asortymentu i rozwiązań, równoważnych jakościowo, eksploatacyjnie i technicznie do materiałów wskazanych przez Zamawiającego z określeniem referencyjnego producenta/dostawcy. Wykonawca składający ofertę z asortymentem równoważnym, musi spełnić warunki określone w niniejszym </w:t>
      </w:r>
      <w:r>
        <w:rPr>
          <w:rStyle w:val="normaltextrun"/>
          <w:rFonts w:asciiTheme="minorHAnsi" w:eastAsia="Calibri" w:hAnsiTheme="minorHAnsi" w:cstheme="minorHAnsi"/>
          <w:sz w:val="22"/>
          <w:szCs w:val="22"/>
        </w:rPr>
        <w:t>Zapytaniu ofertowym</w:t>
      </w:r>
      <w:r w:rsidRPr="00865B36">
        <w:rPr>
          <w:rStyle w:val="normaltextrun"/>
          <w:rFonts w:asciiTheme="minorHAnsi" w:eastAsia="Calibri" w:hAnsiTheme="minorHAnsi" w:cstheme="minorHAnsi"/>
          <w:sz w:val="22"/>
          <w:szCs w:val="22"/>
        </w:rPr>
        <w:t xml:space="preserve"> pod rygorem odrzucenia oferty jako niezgodnej z treścią </w:t>
      </w:r>
      <w:r>
        <w:rPr>
          <w:rStyle w:val="normaltextrun"/>
          <w:rFonts w:asciiTheme="minorHAnsi" w:eastAsia="Calibri" w:hAnsiTheme="minorHAnsi" w:cstheme="minorHAnsi"/>
          <w:sz w:val="22"/>
          <w:szCs w:val="22"/>
        </w:rPr>
        <w:t xml:space="preserve">Zapytania </w:t>
      </w:r>
      <w:proofErr w:type="spellStart"/>
      <w:r>
        <w:rPr>
          <w:rStyle w:val="normaltextrun"/>
          <w:rFonts w:asciiTheme="minorHAnsi" w:eastAsia="Calibri" w:hAnsiTheme="minorHAnsi" w:cstheme="minorHAnsi"/>
          <w:sz w:val="22"/>
          <w:szCs w:val="22"/>
        </w:rPr>
        <w:t>ofertowwgo</w:t>
      </w:r>
      <w:proofErr w:type="spellEnd"/>
      <w:r w:rsidRPr="00865B36">
        <w:rPr>
          <w:rStyle w:val="normaltextrun"/>
          <w:rFonts w:asciiTheme="minorHAnsi" w:eastAsia="Calibri" w:hAnsiTheme="minorHAnsi" w:cstheme="minorHAnsi"/>
          <w:sz w:val="22"/>
          <w:szCs w:val="22"/>
        </w:rPr>
        <w:t>.</w:t>
      </w:r>
      <w:r w:rsidRPr="00865B36">
        <w:rPr>
          <w:rStyle w:val="eop"/>
          <w:rFonts w:asciiTheme="minorHAnsi" w:eastAsia="Calibri" w:hAnsiTheme="minorHAnsi" w:cstheme="minorHAnsi"/>
          <w:sz w:val="22"/>
          <w:szCs w:val="22"/>
        </w:rPr>
        <w:t> </w:t>
      </w:r>
    </w:p>
    <w:p w14:paraId="7ABE8E08" w14:textId="6A787642" w:rsidR="000F4E77" w:rsidRPr="000F4E77" w:rsidRDefault="000F4E77" w:rsidP="000F4E77">
      <w:pPr>
        <w:pStyle w:val="paragraph"/>
        <w:numPr>
          <w:ilvl w:val="0"/>
          <w:numId w:val="32"/>
        </w:numPr>
        <w:tabs>
          <w:tab w:val="left" w:pos="1056"/>
        </w:tabs>
        <w:autoSpaceDN w:val="0"/>
        <w:spacing w:before="0" w:beforeAutospacing="0" w:after="0" w:afterAutospacing="0"/>
        <w:ind w:left="357" w:hanging="357"/>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 xml:space="preserve">W przypadku, gdy w </w:t>
      </w:r>
      <w:r>
        <w:rPr>
          <w:rStyle w:val="normaltextrun"/>
          <w:rFonts w:asciiTheme="minorHAnsi" w:eastAsia="Calibri" w:hAnsiTheme="minorHAnsi" w:cstheme="minorHAnsi"/>
          <w:sz w:val="22"/>
          <w:szCs w:val="22"/>
        </w:rPr>
        <w:t>Zapytaniu ofertowym</w:t>
      </w:r>
      <w:r w:rsidRPr="00865B36">
        <w:rPr>
          <w:rStyle w:val="normaltextrun"/>
          <w:rFonts w:asciiTheme="minorHAnsi" w:eastAsia="Calibri" w:hAnsiTheme="minorHAnsi" w:cstheme="minorHAnsi"/>
          <w:sz w:val="22"/>
          <w:szCs w:val="22"/>
        </w:rPr>
        <w:t xml:space="preserve"> lub załącznikach zostały użyte znaki towarowe, oznacza to, że są podane przykładowo i określają jedynie minimalne oczekiwane parametry jakościowe oraz wymagany standard. Wykonawca może zastosować asortyment równoważny, lecz o parametrach technicznych i jakościowych podobnych lub lepszych, których zastosowanie w żaden sposób nie wpłynie negatywnie na prawidłowe funkcjonowanie rozwiązań przyjętych w opisie przedmiotu zamówienia dla każdego z zadań. Wykonawca, który zastosuje standardy równoważne będzie obowiązany wykazać w trakcie realizacji zamówienia, że zastosowane przez niego rozwiązania spełniają wymagania określone przez Zamawiającego. Użycie w </w:t>
      </w:r>
      <w:r>
        <w:rPr>
          <w:rStyle w:val="normaltextrun"/>
          <w:rFonts w:asciiTheme="minorHAnsi" w:eastAsia="Calibri" w:hAnsiTheme="minorHAnsi" w:cstheme="minorHAnsi"/>
          <w:sz w:val="22"/>
          <w:szCs w:val="22"/>
        </w:rPr>
        <w:t>Zapytaniu ofertowym</w:t>
      </w:r>
      <w:r w:rsidRPr="00865B36">
        <w:rPr>
          <w:rStyle w:val="normaltextrun"/>
          <w:rFonts w:asciiTheme="minorHAnsi" w:eastAsia="Calibri" w:hAnsiTheme="minorHAnsi" w:cstheme="minorHAnsi"/>
          <w:sz w:val="22"/>
          <w:szCs w:val="22"/>
        </w:rPr>
        <w:t xml:space="preserve"> lub załącznikach oznakowania oznacza, że Zamawiający akceptuje także wszystkie inne oznakowania potwierdzające, że dane dostawy spełniają równoważne wymagania. W przypadku, gdy Wykonawca z przyczyn od niego niezależnych nie może uzyskać określonego przez Zamawiającego oznakowania lub oznakowania potwierdzającego, że dane dostawy spełniają równoważne wymagania, Zamawiający w terminie przez siebie wyznaczonym akceptuje inne odpowiednie środki dowodowe, w szczególności dokumentację producenta, o ile dany Wykonawca udowodni, że dostawy, które mają zostać przez niego wykonane, spełniają wymagania określonego oznakowania lub określone wymagania wskazane przez Zamawiającego.</w:t>
      </w:r>
      <w:r w:rsidRPr="00865B36">
        <w:rPr>
          <w:rStyle w:val="eop"/>
          <w:rFonts w:asciiTheme="minorHAnsi" w:eastAsia="Calibri" w:hAnsiTheme="minorHAnsi" w:cstheme="minorHAnsi"/>
          <w:sz w:val="22"/>
          <w:szCs w:val="22"/>
        </w:rPr>
        <w:t> </w:t>
      </w:r>
    </w:p>
    <w:p w14:paraId="7B5BCD60" w14:textId="77777777" w:rsidR="000F4E77" w:rsidRPr="00865B36" w:rsidRDefault="000F4E77" w:rsidP="000F4E77">
      <w:pPr>
        <w:pStyle w:val="paragraph"/>
        <w:spacing w:before="0" w:after="0"/>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sz w:val="22"/>
          <w:szCs w:val="22"/>
        </w:rPr>
        <w:t>Wykonawca, który powołuje się na produkty równoważne wyszczególnione w formularzu Opis przedmiotu zamówienia – specyfikacja techniczna oferowanego sprzętu odpowiednio dla każdego z zadań zobowiązany jest:</w:t>
      </w:r>
      <w:r w:rsidRPr="00865B36">
        <w:rPr>
          <w:rStyle w:val="eop"/>
          <w:rFonts w:asciiTheme="minorHAnsi" w:eastAsia="Calibri" w:hAnsiTheme="minorHAnsi" w:cstheme="minorHAnsi"/>
          <w:sz w:val="22"/>
          <w:szCs w:val="22"/>
        </w:rPr>
        <w:t> </w:t>
      </w:r>
    </w:p>
    <w:p w14:paraId="0BE2E17A" w14:textId="77777777" w:rsidR="000F4E77" w:rsidRPr="00865B36" w:rsidRDefault="000F4E77" w:rsidP="000F4E77">
      <w:pPr>
        <w:pStyle w:val="paragraph"/>
        <w:spacing w:before="0" w:after="0"/>
        <w:ind w:left="357" w:hanging="357"/>
        <w:jc w:val="both"/>
        <w:textAlignment w:val="baseline"/>
        <w:rPr>
          <w:rFonts w:asciiTheme="minorHAnsi" w:hAnsiTheme="minorHAnsi" w:cstheme="minorHAnsi"/>
          <w:sz w:val="22"/>
          <w:szCs w:val="22"/>
        </w:rPr>
      </w:pPr>
      <w:r w:rsidRPr="00865B36">
        <w:rPr>
          <w:rStyle w:val="eop"/>
          <w:rFonts w:asciiTheme="minorHAnsi" w:eastAsia="Calibri" w:hAnsiTheme="minorHAnsi" w:cstheme="minorHAnsi"/>
          <w:sz w:val="22"/>
          <w:szCs w:val="22"/>
        </w:rPr>
        <w:t> </w:t>
      </w:r>
      <w:r w:rsidRPr="00865B36">
        <w:rPr>
          <w:rStyle w:val="normaltextrun"/>
          <w:rFonts w:asciiTheme="minorHAnsi" w:eastAsia="Calibri" w:hAnsiTheme="minorHAnsi" w:cstheme="minorHAnsi"/>
          <w:color w:val="000000"/>
          <w:sz w:val="22"/>
          <w:szCs w:val="22"/>
        </w:rPr>
        <w:t xml:space="preserve">- </w:t>
      </w:r>
      <w:r w:rsidRPr="00865B36">
        <w:rPr>
          <w:rStyle w:val="normaltextrun"/>
          <w:rFonts w:asciiTheme="minorHAnsi" w:eastAsia="Calibri" w:hAnsiTheme="minorHAnsi" w:cstheme="minorHAnsi"/>
          <w:color w:val="000000"/>
          <w:sz w:val="22"/>
          <w:szCs w:val="22"/>
        </w:rPr>
        <w:tab/>
        <w:t>W przypadku oferowania rozwiązania równoważnego, Wykonawca jest zobowiązany wykazać, że oferowane przez niego rozwiązanie równoważne spełnia wymagania określone przez Zamawiającego, poprzez załączenie do oferty dowodów potwierdzających, że rozwiązanie równoważne spełnia wszystkie parametry równoważności. Dowody te powinny zawierać informacje umożliwiające Zamawiającemu weryfikację spełniania przez rozwiązanie równoważne poszczególnych parametrów równoważności,</w:t>
      </w:r>
      <w:r w:rsidRPr="00865B36">
        <w:rPr>
          <w:rStyle w:val="eop"/>
          <w:rFonts w:asciiTheme="minorHAnsi" w:eastAsia="Calibri" w:hAnsiTheme="minorHAnsi" w:cstheme="minorHAnsi"/>
          <w:color w:val="000000"/>
          <w:sz w:val="22"/>
          <w:szCs w:val="22"/>
        </w:rPr>
        <w:t> </w:t>
      </w:r>
    </w:p>
    <w:p w14:paraId="6F69F9C9" w14:textId="5D62F7DB" w:rsidR="00265756" w:rsidRPr="000F4E77" w:rsidRDefault="000F4E77" w:rsidP="000F4E77">
      <w:pPr>
        <w:pStyle w:val="paragraph"/>
        <w:spacing w:before="0" w:after="0"/>
        <w:ind w:left="357" w:hanging="357"/>
        <w:jc w:val="both"/>
        <w:textAlignment w:val="baseline"/>
        <w:rPr>
          <w:rFonts w:asciiTheme="minorHAnsi" w:hAnsiTheme="minorHAnsi" w:cstheme="minorHAnsi"/>
          <w:sz w:val="22"/>
          <w:szCs w:val="22"/>
        </w:rPr>
      </w:pPr>
      <w:r w:rsidRPr="00865B36">
        <w:rPr>
          <w:rStyle w:val="normaltextrun"/>
          <w:rFonts w:asciiTheme="minorHAnsi" w:eastAsia="Calibri" w:hAnsiTheme="minorHAnsi" w:cstheme="minorHAnsi"/>
          <w:color w:val="000000"/>
          <w:sz w:val="22"/>
          <w:szCs w:val="22"/>
        </w:rPr>
        <w:t xml:space="preserve">- </w:t>
      </w:r>
      <w:r w:rsidRPr="00865B36">
        <w:rPr>
          <w:rStyle w:val="normaltextrun"/>
          <w:rFonts w:asciiTheme="minorHAnsi" w:eastAsia="Calibri" w:hAnsiTheme="minorHAnsi" w:cstheme="minorHAnsi"/>
          <w:color w:val="000000"/>
          <w:sz w:val="22"/>
          <w:szCs w:val="22"/>
        </w:rPr>
        <w:tab/>
        <w:t>Zamawiający wymaga, aby zaoferowane przez Wykonawcę rozwiązania równoważne nie wiązały się z koniecznością wykonania dodatkowych prac testowych, migracyjnych czy integracyjnych po stronie Zamawiającego, tym samym poniesienia niezaplanowanych, dodatkowych kosztów </w:t>
      </w:r>
      <w:r w:rsidRPr="00865B36">
        <w:rPr>
          <w:rStyle w:val="eop"/>
          <w:rFonts w:asciiTheme="minorHAnsi" w:eastAsia="Calibri" w:hAnsiTheme="minorHAnsi" w:cstheme="minorHAnsi"/>
          <w:color w:val="000000"/>
          <w:sz w:val="22"/>
          <w:szCs w:val="22"/>
        </w:rPr>
        <w:t> </w:t>
      </w:r>
    </w:p>
    <w:sectPr w:rsidR="00265756" w:rsidRPr="000F4E77" w:rsidSect="00972B9C">
      <w:pgSz w:w="11906" w:h="16838"/>
      <w:pgMar w:top="1417" w:right="1133"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57636" w14:textId="77777777" w:rsidR="00BB681F" w:rsidRDefault="00BB681F">
      <w:pPr>
        <w:spacing w:after="0" w:line="240" w:lineRule="auto"/>
      </w:pPr>
      <w:r>
        <w:separator/>
      </w:r>
    </w:p>
  </w:endnote>
  <w:endnote w:type="continuationSeparator" w:id="0">
    <w:p w14:paraId="26ECE118" w14:textId="77777777" w:rsidR="00BB681F" w:rsidRDefault="00BB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02FF" w:usb1="4000001F" w:usb2="08000029"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ohit Devanagari">
    <w:altName w:val="Times New Roman"/>
    <w:charset w:val="00"/>
    <w:family w:val="auto"/>
    <w:pitch w:val="variable"/>
  </w:font>
  <w:font w:name="Liberation Serif">
    <w:panose1 w:val="02020603050405020304"/>
    <w:charset w:val="EE"/>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B67D" w14:textId="77777777" w:rsidR="00BB681F" w:rsidRDefault="00BB681F">
      <w:pPr>
        <w:rPr>
          <w:sz w:val="12"/>
        </w:rPr>
      </w:pPr>
      <w:r>
        <w:separator/>
      </w:r>
    </w:p>
  </w:footnote>
  <w:footnote w:type="continuationSeparator" w:id="0">
    <w:p w14:paraId="56191F1C" w14:textId="77777777" w:rsidR="00BB681F" w:rsidRDefault="00BB681F">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030F"/>
    <w:multiLevelType w:val="hybridMultilevel"/>
    <w:tmpl w:val="FB209210"/>
    <w:lvl w:ilvl="0" w:tplc="D66A2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A1833"/>
    <w:multiLevelType w:val="hybridMultilevel"/>
    <w:tmpl w:val="31CA9E3E"/>
    <w:lvl w:ilvl="0" w:tplc="DDE07C4E">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0E19748B"/>
    <w:multiLevelType w:val="hybridMultilevel"/>
    <w:tmpl w:val="631CA6F8"/>
    <w:lvl w:ilvl="0" w:tplc="24124984">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AF6063"/>
    <w:multiLevelType w:val="multilevel"/>
    <w:tmpl w:val="138C53E0"/>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0AE1CF3"/>
    <w:multiLevelType w:val="hybridMultilevel"/>
    <w:tmpl w:val="B11E6F98"/>
    <w:lvl w:ilvl="0" w:tplc="7E76FC7A">
      <w:start w:val="1"/>
      <w:numFmt w:val="bullet"/>
      <w:lvlText w:val=""/>
      <w:lvlJc w:val="left"/>
      <w:pPr>
        <w:ind w:left="720" w:hanging="360"/>
      </w:pPr>
      <w:rPr>
        <w:rFonts w:ascii="Symbol" w:hAnsi="Symbol" w:hint="default"/>
      </w:rPr>
    </w:lvl>
    <w:lvl w:ilvl="1" w:tplc="77CEB6F8">
      <w:start w:val="1"/>
      <w:numFmt w:val="bullet"/>
      <w:lvlText w:val="o"/>
      <w:lvlJc w:val="left"/>
      <w:pPr>
        <w:ind w:left="1440" w:hanging="360"/>
      </w:pPr>
      <w:rPr>
        <w:rFonts w:ascii="Courier New" w:hAnsi="Courier New" w:hint="default"/>
      </w:rPr>
    </w:lvl>
    <w:lvl w:ilvl="2" w:tplc="B8841928">
      <w:start w:val="1"/>
      <w:numFmt w:val="bullet"/>
      <w:lvlText w:val=""/>
      <w:lvlJc w:val="left"/>
      <w:pPr>
        <w:ind w:left="2160" w:hanging="360"/>
      </w:pPr>
      <w:rPr>
        <w:rFonts w:ascii="Wingdings" w:hAnsi="Wingdings" w:hint="default"/>
      </w:rPr>
    </w:lvl>
    <w:lvl w:ilvl="3" w:tplc="56EE4426">
      <w:start w:val="1"/>
      <w:numFmt w:val="bullet"/>
      <w:lvlText w:val=""/>
      <w:lvlJc w:val="left"/>
      <w:pPr>
        <w:ind w:left="2880" w:hanging="360"/>
      </w:pPr>
      <w:rPr>
        <w:rFonts w:ascii="Symbol" w:hAnsi="Symbol" w:hint="default"/>
      </w:rPr>
    </w:lvl>
    <w:lvl w:ilvl="4" w:tplc="C220EDFE">
      <w:start w:val="1"/>
      <w:numFmt w:val="bullet"/>
      <w:lvlText w:val="o"/>
      <w:lvlJc w:val="left"/>
      <w:pPr>
        <w:ind w:left="3600" w:hanging="360"/>
      </w:pPr>
      <w:rPr>
        <w:rFonts w:ascii="Courier New" w:hAnsi="Courier New" w:hint="default"/>
      </w:rPr>
    </w:lvl>
    <w:lvl w:ilvl="5" w:tplc="D9FA0422">
      <w:start w:val="1"/>
      <w:numFmt w:val="bullet"/>
      <w:lvlText w:val=""/>
      <w:lvlJc w:val="left"/>
      <w:pPr>
        <w:ind w:left="4320" w:hanging="360"/>
      </w:pPr>
      <w:rPr>
        <w:rFonts w:ascii="Wingdings" w:hAnsi="Wingdings" w:hint="default"/>
      </w:rPr>
    </w:lvl>
    <w:lvl w:ilvl="6" w:tplc="E9E47DC2">
      <w:start w:val="1"/>
      <w:numFmt w:val="bullet"/>
      <w:lvlText w:val=""/>
      <w:lvlJc w:val="left"/>
      <w:pPr>
        <w:ind w:left="5040" w:hanging="360"/>
      </w:pPr>
      <w:rPr>
        <w:rFonts w:ascii="Symbol" w:hAnsi="Symbol" w:hint="default"/>
      </w:rPr>
    </w:lvl>
    <w:lvl w:ilvl="7" w:tplc="DF0EC466">
      <w:start w:val="1"/>
      <w:numFmt w:val="bullet"/>
      <w:lvlText w:val="o"/>
      <w:lvlJc w:val="left"/>
      <w:pPr>
        <w:ind w:left="5760" w:hanging="360"/>
      </w:pPr>
      <w:rPr>
        <w:rFonts w:ascii="Courier New" w:hAnsi="Courier New" w:hint="default"/>
      </w:rPr>
    </w:lvl>
    <w:lvl w:ilvl="8" w:tplc="EE98D8FA">
      <w:start w:val="1"/>
      <w:numFmt w:val="bullet"/>
      <w:lvlText w:val=""/>
      <w:lvlJc w:val="left"/>
      <w:pPr>
        <w:ind w:left="6480" w:hanging="360"/>
      </w:pPr>
      <w:rPr>
        <w:rFonts w:ascii="Wingdings" w:hAnsi="Wingdings" w:hint="default"/>
      </w:rPr>
    </w:lvl>
  </w:abstractNum>
  <w:abstractNum w:abstractNumId="5" w15:restartNumberingAfterBreak="0">
    <w:nsid w:val="10B77BC4"/>
    <w:multiLevelType w:val="hybridMultilevel"/>
    <w:tmpl w:val="F8DA823A"/>
    <w:lvl w:ilvl="0" w:tplc="616037BA">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5542E1"/>
    <w:multiLevelType w:val="hybridMultilevel"/>
    <w:tmpl w:val="4A506EB8"/>
    <w:lvl w:ilvl="0" w:tplc="2CD688B6">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8939E6"/>
    <w:multiLevelType w:val="hybridMultilevel"/>
    <w:tmpl w:val="D8E68C1A"/>
    <w:lvl w:ilvl="0" w:tplc="8EA280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F1561A"/>
    <w:multiLevelType w:val="hybridMultilevel"/>
    <w:tmpl w:val="E79AA304"/>
    <w:lvl w:ilvl="0" w:tplc="663EF5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6159D3"/>
    <w:multiLevelType w:val="hybridMultilevel"/>
    <w:tmpl w:val="6F56C0BA"/>
    <w:lvl w:ilvl="0" w:tplc="312487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A035D8"/>
    <w:multiLevelType w:val="multilevel"/>
    <w:tmpl w:val="B066C2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AE42DC2"/>
    <w:multiLevelType w:val="hybridMultilevel"/>
    <w:tmpl w:val="018EDCB4"/>
    <w:lvl w:ilvl="0" w:tplc="5CD6D5F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BB6D44"/>
    <w:multiLevelType w:val="hybridMultilevel"/>
    <w:tmpl w:val="0D722B6A"/>
    <w:lvl w:ilvl="0" w:tplc="DDE07C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A6130A"/>
    <w:multiLevelType w:val="hybridMultilevel"/>
    <w:tmpl w:val="171E4C00"/>
    <w:lvl w:ilvl="0" w:tplc="0415000F">
      <w:start w:val="1"/>
      <w:numFmt w:val="decimal"/>
      <w:lvlText w:val="%1."/>
      <w:lvlJc w:val="left"/>
      <w:pPr>
        <w:ind w:left="758" w:hanging="360"/>
      </w:p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14" w15:restartNumberingAfterBreak="0">
    <w:nsid w:val="3350368A"/>
    <w:multiLevelType w:val="hybridMultilevel"/>
    <w:tmpl w:val="A48ABB3C"/>
    <w:lvl w:ilvl="0" w:tplc="FE5CD10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8A3E25"/>
    <w:multiLevelType w:val="hybridMultilevel"/>
    <w:tmpl w:val="0D722B6A"/>
    <w:lvl w:ilvl="0" w:tplc="DDE07C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471575"/>
    <w:multiLevelType w:val="hybridMultilevel"/>
    <w:tmpl w:val="9C60B6AC"/>
    <w:lvl w:ilvl="0" w:tplc="1B7E0F0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B52E90"/>
    <w:multiLevelType w:val="hybridMultilevel"/>
    <w:tmpl w:val="1952DA74"/>
    <w:lvl w:ilvl="0" w:tplc="C808984E">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227F0A"/>
    <w:multiLevelType w:val="hybridMultilevel"/>
    <w:tmpl w:val="CC9C12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546046"/>
    <w:multiLevelType w:val="multilevel"/>
    <w:tmpl w:val="2D429B7A"/>
    <w:lvl w:ilvl="0">
      <w:start w:val="1"/>
      <w:numFmt w:val="decimal"/>
      <w:lvlText w:val="%1)"/>
      <w:lvlJc w:val="left"/>
      <w:pPr>
        <w:ind w:left="1056" w:hanging="360"/>
      </w:pPr>
      <w:rPr>
        <w:rFonts w:ascii="Calibri" w:hAnsi="Calibri" w:cs="Calibri"/>
      </w:rPr>
    </w:lvl>
    <w:lvl w:ilvl="1">
      <w:start w:val="1"/>
      <w:numFmt w:val="decimal"/>
      <w:lvlText w:val="%2."/>
      <w:lvlJc w:val="left"/>
      <w:pPr>
        <w:ind w:left="1776" w:hanging="360"/>
      </w:pPr>
    </w:lvl>
    <w:lvl w:ilvl="2">
      <w:start w:val="1"/>
      <w:numFmt w:val="decimal"/>
      <w:lvlText w:val="%3."/>
      <w:lvlJc w:val="left"/>
      <w:pPr>
        <w:ind w:left="2496" w:hanging="360"/>
      </w:pPr>
    </w:lvl>
    <w:lvl w:ilvl="3">
      <w:start w:val="1"/>
      <w:numFmt w:val="decimal"/>
      <w:lvlText w:val="%4."/>
      <w:lvlJc w:val="left"/>
      <w:pPr>
        <w:ind w:left="3216" w:hanging="360"/>
      </w:pPr>
    </w:lvl>
    <w:lvl w:ilvl="4">
      <w:start w:val="1"/>
      <w:numFmt w:val="decimal"/>
      <w:lvlText w:val="%5."/>
      <w:lvlJc w:val="left"/>
      <w:pPr>
        <w:ind w:left="3936" w:hanging="360"/>
      </w:pPr>
    </w:lvl>
    <w:lvl w:ilvl="5">
      <w:start w:val="1"/>
      <w:numFmt w:val="decimal"/>
      <w:lvlText w:val="%6."/>
      <w:lvlJc w:val="left"/>
      <w:pPr>
        <w:ind w:left="4656" w:hanging="360"/>
      </w:pPr>
    </w:lvl>
    <w:lvl w:ilvl="6">
      <w:start w:val="1"/>
      <w:numFmt w:val="decimal"/>
      <w:lvlText w:val="%7."/>
      <w:lvlJc w:val="left"/>
      <w:pPr>
        <w:ind w:left="5376" w:hanging="360"/>
      </w:pPr>
    </w:lvl>
    <w:lvl w:ilvl="7">
      <w:start w:val="1"/>
      <w:numFmt w:val="decimal"/>
      <w:lvlText w:val="%8."/>
      <w:lvlJc w:val="left"/>
      <w:pPr>
        <w:ind w:left="6096" w:hanging="360"/>
      </w:pPr>
    </w:lvl>
    <w:lvl w:ilvl="8">
      <w:start w:val="1"/>
      <w:numFmt w:val="decimal"/>
      <w:lvlText w:val="%9."/>
      <w:lvlJc w:val="left"/>
      <w:pPr>
        <w:ind w:left="6816" w:hanging="360"/>
      </w:pPr>
    </w:lvl>
  </w:abstractNum>
  <w:abstractNum w:abstractNumId="20" w15:restartNumberingAfterBreak="0">
    <w:nsid w:val="4A377797"/>
    <w:multiLevelType w:val="hybridMultilevel"/>
    <w:tmpl w:val="74A09F00"/>
    <w:lvl w:ilvl="0" w:tplc="5B6239CE">
      <w:start w:val="1"/>
      <w:numFmt w:val="bullet"/>
      <w:lvlText w:val=""/>
      <w:lvlJc w:val="left"/>
      <w:pPr>
        <w:ind w:left="720" w:hanging="360"/>
      </w:pPr>
      <w:rPr>
        <w:rFonts w:ascii="Symbol" w:hAnsi="Symbol" w:hint="default"/>
      </w:rPr>
    </w:lvl>
    <w:lvl w:ilvl="1" w:tplc="FCBC77D6">
      <w:start w:val="1"/>
      <w:numFmt w:val="bullet"/>
      <w:lvlText w:val="o"/>
      <w:lvlJc w:val="left"/>
      <w:pPr>
        <w:ind w:left="1440" w:hanging="360"/>
      </w:pPr>
      <w:rPr>
        <w:rFonts w:ascii="Courier New" w:hAnsi="Courier New" w:hint="default"/>
      </w:rPr>
    </w:lvl>
    <w:lvl w:ilvl="2" w:tplc="A73EA530">
      <w:start w:val="1"/>
      <w:numFmt w:val="bullet"/>
      <w:lvlText w:val=""/>
      <w:lvlJc w:val="left"/>
      <w:pPr>
        <w:ind w:left="2160" w:hanging="360"/>
      </w:pPr>
      <w:rPr>
        <w:rFonts w:ascii="Wingdings" w:hAnsi="Wingdings" w:hint="default"/>
      </w:rPr>
    </w:lvl>
    <w:lvl w:ilvl="3" w:tplc="C90098C0">
      <w:start w:val="1"/>
      <w:numFmt w:val="bullet"/>
      <w:lvlText w:val=""/>
      <w:lvlJc w:val="left"/>
      <w:pPr>
        <w:ind w:left="2880" w:hanging="360"/>
      </w:pPr>
      <w:rPr>
        <w:rFonts w:ascii="Symbol" w:hAnsi="Symbol" w:hint="default"/>
      </w:rPr>
    </w:lvl>
    <w:lvl w:ilvl="4" w:tplc="AB08C572">
      <w:start w:val="1"/>
      <w:numFmt w:val="bullet"/>
      <w:lvlText w:val="o"/>
      <w:lvlJc w:val="left"/>
      <w:pPr>
        <w:ind w:left="3600" w:hanging="360"/>
      </w:pPr>
      <w:rPr>
        <w:rFonts w:ascii="Courier New" w:hAnsi="Courier New" w:hint="default"/>
      </w:rPr>
    </w:lvl>
    <w:lvl w:ilvl="5" w:tplc="5CCC6426">
      <w:start w:val="1"/>
      <w:numFmt w:val="bullet"/>
      <w:lvlText w:val=""/>
      <w:lvlJc w:val="left"/>
      <w:pPr>
        <w:ind w:left="4320" w:hanging="360"/>
      </w:pPr>
      <w:rPr>
        <w:rFonts w:ascii="Wingdings" w:hAnsi="Wingdings" w:hint="default"/>
      </w:rPr>
    </w:lvl>
    <w:lvl w:ilvl="6" w:tplc="841E01B2">
      <w:start w:val="1"/>
      <w:numFmt w:val="bullet"/>
      <w:lvlText w:val=""/>
      <w:lvlJc w:val="left"/>
      <w:pPr>
        <w:ind w:left="5040" w:hanging="360"/>
      </w:pPr>
      <w:rPr>
        <w:rFonts w:ascii="Symbol" w:hAnsi="Symbol" w:hint="default"/>
      </w:rPr>
    </w:lvl>
    <w:lvl w:ilvl="7" w:tplc="526676B6">
      <w:start w:val="1"/>
      <w:numFmt w:val="bullet"/>
      <w:lvlText w:val="o"/>
      <w:lvlJc w:val="left"/>
      <w:pPr>
        <w:ind w:left="5760" w:hanging="360"/>
      </w:pPr>
      <w:rPr>
        <w:rFonts w:ascii="Courier New" w:hAnsi="Courier New" w:hint="default"/>
      </w:rPr>
    </w:lvl>
    <w:lvl w:ilvl="8" w:tplc="9A985380">
      <w:start w:val="1"/>
      <w:numFmt w:val="bullet"/>
      <w:lvlText w:val=""/>
      <w:lvlJc w:val="left"/>
      <w:pPr>
        <w:ind w:left="6480" w:hanging="360"/>
      </w:pPr>
      <w:rPr>
        <w:rFonts w:ascii="Wingdings" w:hAnsi="Wingdings" w:hint="default"/>
      </w:rPr>
    </w:lvl>
  </w:abstractNum>
  <w:abstractNum w:abstractNumId="21" w15:restartNumberingAfterBreak="0">
    <w:nsid w:val="4CBF055E"/>
    <w:multiLevelType w:val="hybridMultilevel"/>
    <w:tmpl w:val="D8E68C1A"/>
    <w:lvl w:ilvl="0" w:tplc="8EA280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FE4DA4"/>
    <w:multiLevelType w:val="hybridMultilevel"/>
    <w:tmpl w:val="85BA9B6C"/>
    <w:lvl w:ilvl="0" w:tplc="AC5E3B9E">
      <w:start w:val="3840"/>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E27477C"/>
    <w:multiLevelType w:val="hybridMultilevel"/>
    <w:tmpl w:val="235006E0"/>
    <w:lvl w:ilvl="0" w:tplc="336C03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541835"/>
    <w:multiLevelType w:val="hybridMultilevel"/>
    <w:tmpl w:val="8C44A5B2"/>
    <w:lvl w:ilvl="0" w:tplc="4744743A">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3008BA"/>
    <w:multiLevelType w:val="hybridMultilevel"/>
    <w:tmpl w:val="0D722B6A"/>
    <w:lvl w:ilvl="0" w:tplc="DDE07C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060B64"/>
    <w:multiLevelType w:val="hybridMultilevel"/>
    <w:tmpl w:val="4C56EF46"/>
    <w:lvl w:ilvl="0" w:tplc="ED100F22">
      <w:start w:val="1"/>
      <w:numFmt w:val="bullet"/>
      <w:lvlText w:val=""/>
      <w:lvlJc w:val="left"/>
      <w:pPr>
        <w:ind w:left="720" w:hanging="360"/>
      </w:pPr>
      <w:rPr>
        <w:rFonts w:ascii="Symbol" w:hAnsi="Symbol" w:hint="default"/>
      </w:rPr>
    </w:lvl>
    <w:lvl w:ilvl="1" w:tplc="04487950">
      <w:start w:val="1"/>
      <w:numFmt w:val="bullet"/>
      <w:lvlText w:val="o"/>
      <w:lvlJc w:val="left"/>
      <w:pPr>
        <w:ind w:left="1440" w:hanging="360"/>
      </w:pPr>
      <w:rPr>
        <w:rFonts w:ascii="Courier New" w:hAnsi="Courier New" w:hint="default"/>
      </w:rPr>
    </w:lvl>
    <w:lvl w:ilvl="2" w:tplc="550E6A6A">
      <w:start w:val="1"/>
      <w:numFmt w:val="bullet"/>
      <w:lvlText w:val=""/>
      <w:lvlJc w:val="left"/>
      <w:pPr>
        <w:ind w:left="2160" w:hanging="360"/>
      </w:pPr>
      <w:rPr>
        <w:rFonts w:ascii="Wingdings" w:hAnsi="Wingdings" w:hint="default"/>
      </w:rPr>
    </w:lvl>
    <w:lvl w:ilvl="3" w:tplc="D9CC17D2">
      <w:start w:val="1"/>
      <w:numFmt w:val="bullet"/>
      <w:lvlText w:val=""/>
      <w:lvlJc w:val="left"/>
      <w:pPr>
        <w:ind w:left="2880" w:hanging="360"/>
      </w:pPr>
      <w:rPr>
        <w:rFonts w:ascii="Symbol" w:hAnsi="Symbol" w:hint="default"/>
      </w:rPr>
    </w:lvl>
    <w:lvl w:ilvl="4" w:tplc="4CDE2FA8">
      <w:start w:val="1"/>
      <w:numFmt w:val="bullet"/>
      <w:lvlText w:val="o"/>
      <w:lvlJc w:val="left"/>
      <w:pPr>
        <w:ind w:left="3600" w:hanging="360"/>
      </w:pPr>
      <w:rPr>
        <w:rFonts w:ascii="Courier New" w:hAnsi="Courier New" w:hint="default"/>
      </w:rPr>
    </w:lvl>
    <w:lvl w:ilvl="5" w:tplc="CCE4E1A8">
      <w:start w:val="1"/>
      <w:numFmt w:val="bullet"/>
      <w:lvlText w:val=""/>
      <w:lvlJc w:val="left"/>
      <w:pPr>
        <w:ind w:left="4320" w:hanging="360"/>
      </w:pPr>
      <w:rPr>
        <w:rFonts w:ascii="Wingdings" w:hAnsi="Wingdings" w:hint="default"/>
      </w:rPr>
    </w:lvl>
    <w:lvl w:ilvl="6" w:tplc="8CFC119A">
      <w:start w:val="1"/>
      <w:numFmt w:val="bullet"/>
      <w:lvlText w:val=""/>
      <w:lvlJc w:val="left"/>
      <w:pPr>
        <w:ind w:left="5040" w:hanging="360"/>
      </w:pPr>
      <w:rPr>
        <w:rFonts w:ascii="Symbol" w:hAnsi="Symbol" w:hint="default"/>
      </w:rPr>
    </w:lvl>
    <w:lvl w:ilvl="7" w:tplc="C19625A8">
      <w:start w:val="1"/>
      <w:numFmt w:val="bullet"/>
      <w:lvlText w:val="o"/>
      <w:lvlJc w:val="left"/>
      <w:pPr>
        <w:ind w:left="5760" w:hanging="360"/>
      </w:pPr>
      <w:rPr>
        <w:rFonts w:ascii="Courier New" w:hAnsi="Courier New" w:hint="default"/>
      </w:rPr>
    </w:lvl>
    <w:lvl w:ilvl="8" w:tplc="23920084">
      <w:start w:val="1"/>
      <w:numFmt w:val="bullet"/>
      <w:lvlText w:val=""/>
      <w:lvlJc w:val="left"/>
      <w:pPr>
        <w:ind w:left="6480" w:hanging="360"/>
      </w:pPr>
      <w:rPr>
        <w:rFonts w:ascii="Wingdings" w:hAnsi="Wingdings" w:hint="default"/>
      </w:rPr>
    </w:lvl>
  </w:abstractNum>
  <w:abstractNum w:abstractNumId="27" w15:restartNumberingAfterBreak="0">
    <w:nsid w:val="6B78260F"/>
    <w:multiLevelType w:val="hybridMultilevel"/>
    <w:tmpl w:val="5C267572"/>
    <w:lvl w:ilvl="0" w:tplc="D83E414C">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C7F1027"/>
    <w:multiLevelType w:val="hybridMultilevel"/>
    <w:tmpl w:val="CC7A0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0F14B7"/>
    <w:multiLevelType w:val="hybridMultilevel"/>
    <w:tmpl w:val="E2DCCC78"/>
    <w:lvl w:ilvl="0" w:tplc="A262F3A2">
      <w:start w:val="1"/>
      <w:numFmt w:val="bullet"/>
      <w:lvlText w:val=""/>
      <w:lvlJc w:val="left"/>
      <w:pPr>
        <w:ind w:left="2770" w:hanging="360"/>
      </w:pPr>
      <w:rPr>
        <w:rFonts w:ascii="Symbol" w:hAnsi="Symbol" w:hint="default"/>
      </w:rPr>
    </w:lvl>
    <w:lvl w:ilvl="1" w:tplc="04150003" w:tentative="1">
      <w:start w:val="1"/>
      <w:numFmt w:val="bullet"/>
      <w:lvlText w:val="o"/>
      <w:lvlJc w:val="left"/>
      <w:pPr>
        <w:ind w:left="3490" w:hanging="360"/>
      </w:pPr>
      <w:rPr>
        <w:rFonts w:ascii="Courier New" w:hAnsi="Courier New" w:cs="Courier New" w:hint="default"/>
      </w:rPr>
    </w:lvl>
    <w:lvl w:ilvl="2" w:tplc="04150005" w:tentative="1">
      <w:start w:val="1"/>
      <w:numFmt w:val="bullet"/>
      <w:lvlText w:val=""/>
      <w:lvlJc w:val="left"/>
      <w:pPr>
        <w:ind w:left="4210" w:hanging="360"/>
      </w:pPr>
      <w:rPr>
        <w:rFonts w:ascii="Wingdings" w:hAnsi="Wingdings" w:hint="default"/>
      </w:rPr>
    </w:lvl>
    <w:lvl w:ilvl="3" w:tplc="04150001" w:tentative="1">
      <w:start w:val="1"/>
      <w:numFmt w:val="bullet"/>
      <w:lvlText w:val=""/>
      <w:lvlJc w:val="left"/>
      <w:pPr>
        <w:ind w:left="4930" w:hanging="360"/>
      </w:pPr>
      <w:rPr>
        <w:rFonts w:ascii="Symbol" w:hAnsi="Symbol" w:hint="default"/>
      </w:rPr>
    </w:lvl>
    <w:lvl w:ilvl="4" w:tplc="04150003" w:tentative="1">
      <w:start w:val="1"/>
      <w:numFmt w:val="bullet"/>
      <w:lvlText w:val="o"/>
      <w:lvlJc w:val="left"/>
      <w:pPr>
        <w:ind w:left="5650" w:hanging="360"/>
      </w:pPr>
      <w:rPr>
        <w:rFonts w:ascii="Courier New" w:hAnsi="Courier New" w:cs="Courier New" w:hint="default"/>
      </w:rPr>
    </w:lvl>
    <w:lvl w:ilvl="5" w:tplc="04150005" w:tentative="1">
      <w:start w:val="1"/>
      <w:numFmt w:val="bullet"/>
      <w:lvlText w:val=""/>
      <w:lvlJc w:val="left"/>
      <w:pPr>
        <w:ind w:left="6370" w:hanging="360"/>
      </w:pPr>
      <w:rPr>
        <w:rFonts w:ascii="Wingdings" w:hAnsi="Wingdings" w:hint="default"/>
      </w:rPr>
    </w:lvl>
    <w:lvl w:ilvl="6" w:tplc="04150001" w:tentative="1">
      <w:start w:val="1"/>
      <w:numFmt w:val="bullet"/>
      <w:lvlText w:val=""/>
      <w:lvlJc w:val="left"/>
      <w:pPr>
        <w:ind w:left="7090" w:hanging="360"/>
      </w:pPr>
      <w:rPr>
        <w:rFonts w:ascii="Symbol" w:hAnsi="Symbol" w:hint="default"/>
      </w:rPr>
    </w:lvl>
    <w:lvl w:ilvl="7" w:tplc="04150003" w:tentative="1">
      <w:start w:val="1"/>
      <w:numFmt w:val="bullet"/>
      <w:lvlText w:val="o"/>
      <w:lvlJc w:val="left"/>
      <w:pPr>
        <w:ind w:left="7810" w:hanging="360"/>
      </w:pPr>
      <w:rPr>
        <w:rFonts w:ascii="Courier New" w:hAnsi="Courier New" w:cs="Courier New" w:hint="default"/>
      </w:rPr>
    </w:lvl>
    <w:lvl w:ilvl="8" w:tplc="04150005" w:tentative="1">
      <w:start w:val="1"/>
      <w:numFmt w:val="bullet"/>
      <w:lvlText w:val=""/>
      <w:lvlJc w:val="left"/>
      <w:pPr>
        <w:ind w:left="8530" w:hanging="360"/>
      </w:pPr>
      <w:rPr>
        <w:rFonts w:ascii="Wingdings" w:hAnsi="Wingdings" w:hint="default"/>
      </w:rPr>
    </w:lvl>
  </w:abstractNum>
  <w:abstractNum w:abstractNumId="30" w15:restartNumberingAfterBreak="0">
    <w:nsid w:val="70BB747E"/>
    <w:multiLevelType w:val="multilevel"/>
    <w:tmpl w:val="53D8EAB0"/>
    <w:lvl w:ilvl="0">
      <w:start w:val="1"/>
      <w:numFmt w:val="decimal"/>
      <w:lvlText w:val="%1)"/>
      <w:lvlJc w:val="left"/>
      <w:pPr>
        <w:tabs>
          <w:tab w:val="num" w:pos="1056"/>
        </w:tabs>
        <w:ind w:left="1056" w:hanging="360"/>
      </w:pPr>
    </w:lvl>
    <w:lvl w:ilvl="1">
      <w:start w:val="1"/>
      <w:numFmt w:val="decimal"/>
      <w:lvlText w:val="%2."/>
      <w:lvlJc w:val="left"/>
      <w:pPr>
        <w:tabs>
          <w:tab w:val="num" w:pos="1776"/>
        </w:tabs>
        <w:ind w:left="1776" w:hanging="360"/>
      </w:pPr>
    </w:lvl>
    <w:lvl w:ilvl="2">
      <w:start w:val="1"/>
      <w:numFmt w:val="decimal"/>
      <w:lvlText w:val="%3."/>
      <w:lvlJc w:val="left"/>
      <w:pPr>
        <w:tabs>
          <w:tab w:val="num" w:pos="2496"/>
        </w:tabs>
        <w:ind w:left="2496" w:hanging="360"/>
      </w:pPr>
    </w:lvl>
    <w:lvl w:ilvl="3">
      <w:start w:val="1"/>
      <w:numFmt w:val="decimal"/>
      <w:lvlText w:val="%4."/>
      <w:lvlJc w:val="left"/>
      <w:pPr>
        <w:tabs>
          <w:tab w:val="num" w:pos="3216"/>
        </w:tabs>
        <w:ind w:left="3216" w:hanging="360"/>
      </w:pPr>
    </w:lvl>
    <w:lvl w:ilvl="4">
      <w:start w:val="1"/>
      <w:numFmt w:val="decimal"/>
      <w:lvlText w:val="%5."/>
      <w:lvlJc w:val="left"/>
      <w:pPr>
        <w:tabs>
          <w:tab w:val="num" w:pos="3936"/>
        </w:tabs>
        <w:ind w:left="3936" w:hanging="360"/>
      </w:pPr>
    </w:lvl>
    <w:lvl w:ilvl="5">
      <w:start w:val="1"/>
      <w:numFmt w:val="decimal"/>
      <w:lvlText w:val="%6."/>
      <w:lvlJc w:val="left"/>
      <w:pPr>
        <w:tabs>
          <w:tab w:val="num" w:pos="4656"/>
        </w:tabs>
        <w:ind w:left="4656" w:hanging="360"/>
      </w:pPr>
    </w:lvl>
    <w:lvl w:ilvl="6">
      <w:start w:val="1"/>
      <w:numFmt w:val="decimal"/>
      <w:lvlText w:val="%7."/>
      <w:lvlJc w:val="left"/>
      <w:pPr>
        <w:tabs>
          <w:tab w:val="num" w:pos="5376"/>
        </w:tabs>
        <w:ind w:left="5376" w:hanging="360"/>
      </w:pPr>
    </w:lvl>
    <w:lvl w:ilvl="7">
      <w:start w:val="1"/>
      <w:numFmt w:val="decimal"/>
      <w:lvlText w:val="%8."/>
      <w:lvlJc w:val="left"/>
      <w:pPr>
        <w:tabs>
          <w:tab w:val="num" w:pos="6096"/>
        </w:tabs>
        <w:ind w:left="6096" w:hanging="360"/>
      </w:pPr>
    </w:lvl>
    <w:lvl w:ilvl="8">
      <w:start w:val="1"/>
      <w:numFmt w:val="decimal"/>
      <w:lvlText w:val="%9."/>
      <w:lvlJc w:val="left"/>
      <w:pPr>
        <w:tabs>
          <w:tab w:val="num" w:pos="6816"/>
        </w:tabs>
        <w:ind w:left="6816" w:hanging="360"/>
      </w:pPr>
    </w:lvl>
  </w:abstractNum>
  <w:abstractNum w:abstractNumId="31" w15:restartNumberingAfterBreak="0">
    <w:nsid w:val="7D642F90"/>
    <w:multiLevelType w:val="hybridMultilevel"/>
    <w:tmpl w:val="A4CE14F6"/>
    <w:lvl w:ilvl="0" w:tplc="E19EE638">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6"/>
  </w:num>
  <w:num w:numId="4">
    <w:abstractNumId w:val="3"/>
  </w:num>
  <w:num w:numId="5">
    <w:abstractNumId w:val="10"/>
  </w:num>
  <w:num w:numId="6">
    <w:abstractNumId w:val="28"/>
  </w:num>
  <w:num w:numId="7">
    <w:abstractNumId w:val="13"/>
  </w:num>
  <w:num w:numId="8">
    <w:abstractNumId w:val="25"/>
  </w:num>
  <w:num w:numId="9">
    <w:abstractNumId w:val="12"/>
  </w:num>
  <w:num w:numId="10">
    <w:abstractNumId w:val="5"/>
  </w:num>
  <w:num w:numId="11">
    <w:abstractNumId w:val="15"/>
  </w:num>
  <w:num w:numId="12">
    <w:abstractNumId w:val="7"/>
  </w:num>
  <w:num w:numId="13">
    <w:abstractNumId w:val="24"/>
  </w:num>
  <w:num w:numId="14">
    <w:abstractNumId w:val="21"/>
  </w:num>
  <w:num w:numId="15">
    <w:abstractNumId w:val="16"/>
  </w:num>
  <w:num w:numId="16">
    <w:abstractNumId w:val="17"/>
  </w:num>
  <w:num w:numId="17">
    <w:abstractNumId w:val="0"/>
  </w:num>
  <w:num w:numId="18">
    <w:abstractNumId w:val="18"/>
  </w:num>
  <w:num w:numId="19">
    <w:abstractNumId w:val="9"/>
  </w:num>
  <w:num w:numId="20">
    <w:abstractNumId w:val="8"/>
  </w:num>
  <w:num w:numId="21">
    <w:abstractNumId w:val="2"/>
  </w:num>
  <w:num w:numId="22">
    <w:abstractNumId w:val="23"/>
  </w:num>
  <w:num w:numId="23">
    <w:abstractNumId w:val="1"/>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2"/>
  </w:num>
  <w:num w:numId="27">
    <w:abstractNumId w:val="14"/>
  </w:num>
  <w:num w:numId="28">
    <w:abstractNumId w:val="27"/>
  </w:num>
  <w:num w:numId="29">
    <w:abstractNumId w:val="31"/>
  </w:num>
  <w:num w:numId="30">
    <w:abstractNumId w:val="6"/>
  </w:num>
  <w:num w:numId="31">
    <w:abstractNumId w:val="11"/>
  </w:num>
  <w:num w:numId="32">
    <w:abstractNumId w:val="19"/>
  </w:num>
  <w:num w:numId="33">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7A06FFFC-8089-411A-90C9-1D4EAB0EDAFB}"/>
  </w:docVars>
  <w:rsids>
    <w:rsidRoot w:val="0310F9A7"/>
    <w:rsid w:val="0000756E"/>
    <w:rsid w:val="00017B9C"/>
    <w:rsid w:val="00017E2B"/>
    <w:rsid w:val="00032589"/>
    <w:rsid w:val="000A28C3"/>
    <w:rsid w:val="000B4EEE"/>
    <w:rsid w:val="000C2A15"/>
    <w:rsid w:val="000F08F9"/>
    <w:rsid w:val="000F4E77"/>
    <w:rsid w:val="00113438"/>
    <w:rsid w:val="00131310"/>
    <w:rsid w:val="00131599"/>
    <w:rsid w:val="00140768"/>
    <w:rsid w:val="00145C5C"/>
    <w:rsid w:val="0015314C"/>
    <w:rsid w:val="001967AC"/>
    <w:rsid w:val="001A4FFD"/>
    <w:rsid w:val="001B563E"/>
    <w:rsid w:val="001E3F76"/>
    <w:rsid w:val="001F58A0"/>
    <w:rsid w:val="00201B38"/>
    <w:rsid w:val="00203721"/>
    <w:rsid w:val="0020580F"/>
    <w:rsid w:val="00210391"/>
    <w:rsid w:val="0021416A"/>
    <w:rsid w:val="002157B8"/>
    <w:rsid w:val="00226A74"/>
    <w:rsid w:val="00246E47"/>
    <w:rsid w:val="002507AE"/>
    <w:rsid w:val="00265756"/>
    <w:rsid w:val="0027149C"/>
    <w:rsid w:val="00287EAC"/>
    <w:rsid w:val="002A0261"/>
    <w:rsid w:val="002A0F7D"/>
    <w:rsid w:val="002B4084"/>
    <w:rsid w:val="002B4118"/>
    <w:rsid w:val="002E0105"/>
    <w:rsid w:val="002F629C"/>
    <w:rsid w:val="00320224"/>
    <w:rsid w:val="00320771"/>
    <w:rsid w:val="00322795"/>
    <w:rsid w:val="00326B28"/>
    <w:rsid w:val="0033506E"/>
    <w:rsid w:val="003557EB"/>
    <w:rsid w:val="0037098A"/>
    <w:rsid w:val="00394E57"/>
    <w:rsid w:val="003A0FFF"/>
    <w:rsid w:val="003D2DF4"/>
    <w:rsid w:val="00402C57"/>
    <w:rsid w:val="00402D29"/>
    <w:rsid w:val="00413E8D"/>
    <w:rsid w:val="00416B05"/>
    <w:rsid w:val="004374FE"/>
    <w:rsid w:val="004469B0"/>
    <w:rsid w:val="00464248"/>
    <w:rsid w:val="00466A51"/>
    <w:rsid w:val="00473039"/>
    <w:rsid w:val="00473DC4"/>
    <w:rsid w:val="004A3598"/>
    <w:rsid w:val="004C7B91"/>
    <w:rsid w:val="004F2CB4"/>
    <w:rsid w:val="00502B80"/>
    <w:rsid w:val="005030F0"/>
    <w:rsid w:val="00511B07"/>
    <w:rsid w:val="0051455A"/>
    <w:rsid w:val="005156B6"/>
    <w:rsid w:val="00531159"/>
    <w:rsid w:val="00563BA2"/>
    <w:rsid w:val="005762F9"/>
    <w:rsid w:val="00592043"/>
    <w:rsid w:val="00597CB0"/>
    <w:rsid w:val="005A021D"/>
    <w:rsid w:val="005B0053"/>
    <w:rsid w:val="005C265B"/>
    <w:rsid w:val="005D6306"/>
    <w:rsid w:val="005E39FC"/>
    <w:rsid w:val="005F3092"/>
    <w:rsid w:val="00601E02"/>
    <w:rsid w:val="0062574B"/>
    <w:rsid w:val="006259D4"/>
    <w:rsid w:val="00625CBB"/>
    <w:rsid w:val="00647A20"/>
    <w:rsid w:val="00651AA3"/>
    <w:rsid w:val="0065302B"/>
    <w:rsid w:val="0067421A"/>
    <w:rsid w:val="00681113"/>
    <w:rsid w:val="006B02FD"/>
    <w:rsid w:val="006B74CE"/>
    <w:rsid w:val="006D0035"/>
    <w:rsid w:val="00713F70"/>
    <w:rsid w:val="00721274"/>
    <w:rsid w:val="00726E8D"/>
    <w:rsid w:val="0074687A"/>
    <w:rsid w:val="00782EEE"/>
    <w:rsid w:val="007A76C7"/>
    <w:rsid w:val="007B6C73"/>
    <w:rsid w:val="007C4300"/>
    <w:rsid w:val="007C7833"/>
    <w:rsid w:val="007F600D"/>
    <w:rsid w:val="00813490"/>
    <w:rsid w:val="0083247E"/>
    <w:rsid w:val="00851F86"/>
    <w:rsid w:val="00855556"/>
    <w:rsid w:val="00864E84"/>
    <w:rsid w:val="008669F7"/>
    <w:rsid w:val="008A6173"/>
    <w:rsid w:val="008C4276"/>
    <w:rsid w:val="008E508D"/>
    <w:rsid w:val="008F099B"/>
    <w:rsid w:val="00900C39"/>
    <w:rsid w:val="00904F9C"/>
    <w:rsid w:val="00917B38"/>
    <w:rsid w:val="009233F1"/>
    <w:rsid w:val="009409FE"/>
    <w:rsid w:val="00972B9C"/>
    <w:rsid w:val="00973A34"/>
    <w:rsid w:val="00980EEB"/>
    <w:rsid w:val="009843D5"/>
    <w:rsid w:val="00997B0A"/>
    <w:rsid w:val="009A5A5D"/>
    <w:rsid w:val="009B721F"/>
    <w:rsid w:val="009C68C3"/>
    <w:rsid w:val="009F5DA5"/>
    <w:rsid w:val="00A01B14"/>
    <w:rsid w:val="00A24B2D"/>
    <w:rsid w:val="00A460B8"/>
    <w:rsid w:val="00A72502"/>
    <w:rsid w:val="00A92D4E"/>
    <w:rsid w:val="00AA4746"/>
    <w:rsid w:val="00AA60D6"/>
    <w:rsid w:val="00AB31DA"/>
    <w:rsid w:val="00AC1DE8"/>
    <w:rsid w:val="00AD039C"/>
    <w:rsid w:val="00AD1902"/>
    <w:rsid w:val="00AD5A49"/>
    <w:rsid w:val="00AF6E70"/>
    <w:rsid w:val="00B06581"/>
    <w:rsid w:val="00B06A2D"/>
    <w:rsid w:val="00B231DA"/>
    <w:rsid w:val="00B408EE"/>
    <w:rsid w:val="00B67A56"/>
    <w:rsid w:val="00B7433F"/>
    <w:rsid w:val="00B757DB"/>
    <w:rsid w:val="00B835E5"/>
    <w:rsid w:val="00B92082"/>
    <w:rsid w:val="00BB230B"/>
    <w:rsid w:val="00BB681F"/>
    <w:rsid w:val="00BC44B7"/>
    <w:rsid w:val="00BC761D"/>
    <w:rsid w:val="00BE0C5E"/>
    <w:rsid w:val="00BE5B29"/>
    <w:rsid w:val="00BF7927"/>
    <w:rsid w:val="00C16533"/>
    <w:rsid w:val="00C32B99"/>
    <w:rsid w:val="00C367E2"/>
    <w:rsid w:val="00C41908"/>
    <w:rsid w:val="00C43A66"/>
    <w:rsid w:val="00C474DC"/>
    <w:rsid w:val="00C67C49"/>
    <w:rsid w:val="00C70FA7"/>
    <w:rsid w:val="00C849AF"/>
    <w:rsid w:val="00C954A4"/>
    <w:rsid w:val="00CA128F"/>
    <w:rsid w:val="00CB5EA5"/>
    <w:rsid w:val="00CF0B5F"/>
    <w:rsid w:val="00CF4102"/>
    <w:rsid w:val="00CF6D55"/>
    <w:rsid w:val="00D053A8"/>
    <w:rsid w:val="00D24E40"/>
    <w:rsid w:val="00D31816"/>
    <w:rsid w:val="00D35697"/>
    <w:rsid w:val="00D417F3"/>
    <w:rsid w:val="00D47408"/>
    <w:rsid w:val="00D5771E"/>
    <w:rsid w:val="00D75670"/>
    <w:rsid w:val="00D80B86"/>
    <w:rsid w:val="00DA4957"/>
    <w:rsid w:val="00DC24AC"/>
    <w:rsid w:val="00E128D8"/>
    <w:rsid w:val="00E47C46"/>
    <w:rsid w:val="00E65C82"/>
    <w:rsid w:val="00E9338E"/>
    <w:rsid w:val="00EA4EDD"/>
    <w:rsid w:val="00EA6EE1"/>
    <w:rsid w:val="00EB06A4"/>
    <w:rsid w:val="00EB2C1C"/>
    <w:rsid w:val="00EC266F"/>
    <w:rsid w:val="00ED474F"/>
    <w:rsid w:val="00EE10D1"/>
    <w:rsid w:val="00EF222E"/>
    <w:rsid w:val="00EF22F2"/>
    <w:rsid w:val="00EF30C1"/>
    <w:rsid w:val="00EF4961"/>
    <w:rsid w:val="00F04F10"/>
    <w:rsid w:val="00F059EB"/>
    <w:rsid w:val="00F1037C"/>
    <w:rsid w:val="00F6358D"/>
    <w:rsid w:val="00F67385"/>
    <w:rsid w:val="00F71C31"/>
    <w:rsid w:val="00F747B1"/>
    <w:rsid w:val="00F82302"/>
    <w:rsid w:val="00F87C0D"/>
    <w:rsid w:val="00F91103"/>
    <w:rsid w:val="00FB25C8"/>
    <w:rsid w:val="00FD0B33"/>
    <w:rsid w:val="0310F9A7"/>
    <w:rsid w:val="0B46C55A"/>
    <w:rsid w:val="0B8E2EEF"/>
    <w:rsid w:val="0BA3019C"/>
    <w:rsid w:val="0E2C727C"/>
    <w:rsid w:val="0EC0DA67"/>
    <w:rsid w:val="0FB1A8FD"/>
    <w:rsid w:val="0FCB9AA8"/>
    <w:rsid w:val="129F90DB"/>
    <w:rsid w:val="138457EF"/>
    <w:rsid w:val="15A930FB"/>
    <w:rsid w:val="15F2CE86"/>
    <w:rsid w:val="19E9551E"/>
    <w:rsid w:val="1BFD22AC"/>
    <w:rsid w:val="1D6188BD"/>
    <w:rsid w:val="1EFF1067"/>
    <w:rsid w:val="1FA83FE3"/>
    <w:rsid w:val="20988199"/>
    <w:rsid w:val="2279EEBA"/>
    <w:rsid w:val="2343CD00"/>
    <w:rsid w:val="271BC07B"/>
    <w:rsid w:val="2954651F"/>
    <w:rsid w:val="2B7A635E"/>
    <w:rsid w:val="2D3A9E54"/>
    <w:rsid w:val="2EE91A2F"/>
    <w:rsid w:val="2F07510F"/>
    <w:rsid w:val="2FA701B8"/>
    <w:rsid w:val="327953F2"/>
    <w:rsid w:val="33DBC0C0"/>
    <w:rsid w:val="35796FEB"/>
    <w:rsid w:val="36CAAA79"/>
    <w:rsid w:val="37269DBB"/>
    <w:rsid w:val="3797B6D0"/>
    <w:rsid w:val="3B835510"/>
    <w:rsid w:val="3B8FB247"/>
    <w:rsid w:val="3B9E603C"/>
    <w:rsid w:val="3E685444"/>
    <w:rsid w:val="3EF7A7E9"/>
    <w:rsid w:val="42DED0A8"/>
    <w:rsid w:val="43B3AE25"/>
    <w:rsid w:val="445CE620"/>
    <w:rsid w:val="4500DA3E"/>
    <w:rsid w:val="4A16444E"/>
    <w:rsid w:val="4C0122E0"/>
    <w:rsid w:val="4CD135A2"/>
    <w:rsid w:val="4D3A1930"/>
    <w:rsid w:val="4DDC4EF7"/>
    <w:rsid w:val="4F99026A"/>
    <w:rsid w:val="50BDB147"/>
    <w:rsid w:val="51DCAB2E"/>
    <w:rsid w:val="5BF3BEB2"/>
    <w:rsid w:val="5D7D2FE4"/>
    <w:rsid w:val="5FE1E532"/>
    <w:rsid w:val="601C9D49"/>
    <w:rsid w:val="608B6A8C"/>
    <w:rsid w:val="612F491A"/>
    <w:rsid w:val="621FCD4E"/>
    <w:rsid w:val="63514E30"/>
    <w:rsid w:val="63B4DE80"/>
    <w:rsid w:val="6408F586"/>
    <w:rsid w:val="6625A025"/>
    <w:rsid w:val="677AEDE3"/>
    <w:rsid w:val="6A01E389"/>
    <w:rsid w:val="6D642B1D"/>
    <w:rsid w:val="6E1853F6"/>
    <w:rsid w:val="70FB121F"/>
    <w:rsid w:val="730CE92B"/>
    <w:rsid w:val="74AB6CE9"/>
    <w:rsid w:val="75238CDB"/>
    <w:rsid w:val="75411090"/>
    <w:rsid w:val="7794FB41"/>
    <w:rsid w:val="7BD33E1B"/>
    <w:rsid w:val="7DD5C9E4"/>
    <w:rsid w:val="7DE04B1A"/>
    <w:rsid w:val="7EFB39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A090C7"/>
  <w15:docId w15:val="{90EB6A1F-3191-4EC6-A8C6-DF26E9EE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Noto Sans"/>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1274"/>
    <w:pPr>
      <w:spacing w:after="200" w:line="276" w:lineRule="auto"/>
    </w:pPr>
    <w:rPr>
      <w:rFonts w:cs="Calibri"/>
    </w:rPr>
  </w:style>
  <w:style w:type="paragraph" w:styleId="Nagwek1">
    <w:name w:val="heading 1"/>
    <w:basedOn w:val="Normalny"/>
    <w:next w:val="Normalny"/>
    <w:link w:val="Nagwek1Znak"/>
    <w:uiPriority w:val="9"/>
    <w:qFormat/>
    <w:rsid w:val="00DA49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625CBB"/>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145C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rsid w:val="00592043"/>
  </w:style>
  <w:style w:type="character" w:customStyle="1" w:styleId="StopkaZnak">
    <w:name w:val="Stopka Znak"/>
    <w:basedOn w:val="Domylnaczcionkaakapitu"/>
    <w:qFormat/>
    <w:rsid w:val="00592043"/>
  </w:style>
  <w:style w:type="character" w:customStyle="1" w:styleId="TekstprzypisudolnegoZnak">
    <w:name w:val="Tekst przypisu dolnego Znak"/>
    <w:basedOn w:val="Domylnaczcionkaakapitu"/>
    <w:qFormat/>
    <w:rsid w:val="00592043"/>
    <w:rPr>
      <w:sz w:val="20"/>
      <w:szCs w:val="20"/>
    </w:rPr>
  </w:style>
  <w:style w:type="character" w:customStyle="1" w:styleId="Zakotwiczenieprzypisudolnego">
    <w:name w:val="Zakotwiczenie przypisu dolnego"/>
    <w:rsid w:val="00592043"/>
    <w:rPr>
      <w:vertAlign w:val="superscript"/>
    </w:rPr>
  </w:style>
  <w:style w:type="character" w:customStyle="1" w:styleId="FootnoteCharacters">
    <w:name w:val="Footnote Characters"/>
    <w:basedOn w:val="Domylnaczcionkaakapitu"/>
    <w:qFormat/>
    <w:rsid w:val="00592043"/>
    <w:rPr>
      <w:vertAlign w:val="superscript"/>
    </w:rPr>
  </w:style>
  <w:style w:type="character" w:customStyle="1" w:styleId="czeinternetowe">
    <w:name w:val="Łącze internetowe"/>
    <w:rsid w:val="00592043"/>
    <w:rPr>
      <w:color w:val="0000FF"/>
      <w:u w:val="single"/>
    </w:rPr>
  </w:style>
  <w:style w:type="character" w:customStyle="1" w:styleId="TekstprzypisukocowegoZnak">
    <w:name w:val="Tekst przypisu końcowego Znak"/>
    <w:basedOn w:val="Domylnaczcionkaakapitu"/>
    <w:qFormat/>
    <w:rsid w:val="00592043"/>
    <w:rPr>
      <w:rFonts w:ascii="Calibri" w:eastAsia="Calibri" w:hAnsi="Calibri" w:cs="Calibri"/>
      <w:sz w:val="20"/>
      <w:szCs w:val="20"/>
    </w:rPr>
  </w:style>
  <w:style w:type="character" w:customStyle="1" w:styleId="Zakotwiczenieprzypisukocowego">
    <w:name w:val="Zakotwiczenie przypisu końcowego"/>
    <w:rsid w:val="00592043"/>
    <w:rPr>
      <w:vertAlign w:val="superscript"/>
    </w:rPr>
  </w:style>
  <w:style w:type="character" w:customStyle="1" w:styleId="EndnoteCharacters">
    <w:name w:val="Endnote Characters"/>
    <w:basedOn w:val="Domylnaczcionkaakapitu"/>
    <w:qFormat/>
    <w:rsid w:val="00592043"/>
    <w:rPr>
      <w:vertAlign w:val="superscript"/>
    </w:rPr>
  </w:style>
  <w:style w:type="character" w:customStyle="1" w:styleId="TekstdymkaZnak">
    <w:name w:val="Tekst dymka Znak"/>
    <w:basedOn w:val="Domylnaczcionkaakapitu"/>
    <w:qFormat/>
    <w:rsid w:val="00592043"/>
    <w:rPr>
      <w:rFonts w:ascii="Tahoma" w:eastAsia="Calibri" w:hAnsi="Tahoma" w:cs="Tahoma"/>
      <w:sz w:val="16"/>
      <w:szCs w:val="16"/>
    </w:rPr>
  </w:style>
  <w:style w:type="character" w:styleId="Odwoaniedokomentarza">
    <w:name w:val="annotation reference"/>
    <w:basedOn w:val="Domylnaczcionkaakapitu"/>
    <w:qFormat/>
    <w:rsid w:val="00592043"/>
    <w:rPr>
      <w:sz w:val="16"/>
      <w:szCs w:val="16"/>
    </w:rPr>
  </w:style>
  <w:style w:type="character" w:customStyle="1" w:styleId="TekstkomentarzaZnak">
    <w:name w:val="Tekst komentarza Znak"/>
    <w:basedOn w:val="Domylnaczcionkaakapitu"/>
    <w:qFormat/>
    <w:rsid w:val="00592043"/>
    <w:rPr>
      <w:rFonts w:ascii="Calibri" w:eastAsia="Calibri" w:hAnsi="Calibri" w:cs="Calibri"/>
      <w:sz w:val="20"/>
      <w:szCs w:val="20"/>
    </w:rPr>
  </w:style>
  <w:style w:type="character" w:customStyle="1" w:styleId="TematkomentarzaZnak">
    <w:name w:val="Temat komentarza Znak"/>
    <w:basedOn w:val="TekstkomentarzaZnak"/>
    <w:uiPriority w:val="99"/>
    <w:qFormat/>
    <w:rsid w:val="00592043"/>
    <w:rPr>
      <w:rFonts w:ascii="Calibri" w:eastAsia="Calibri" w:hAnsi="Calibri" w:cs="Calibri"/>
      <w:b/>
      <w:bCs/>
      <w:sz w:val="20"/>
      <w:szCs w:val="20"/>
    </w:rPr>
  </w:style>
  <w:style w:type="character" w:customStyle="1" w:styleId="Znakiprzypiswdolnych">
    <w:name w:val="Znaki przypisów dolnych"/>
    <w:qFormat/>
    <w:rsid w:val="00592043"/>
  </w:style>
  <w:style w:type="character" w:customStyle="1" w:styleId="Znakiprzypiswkocowych">
    <w:name w:val="Znaki przypisów końcowych"/>
    <w:qFormat/>
    <w:rsid w:val="00592043"/>
  </w:style>
  <w:style w:type="paragraph" w:styleId="Nagwek">
    <w:name w:val="header"/>
    <w:basedOn w:val="Normalny"/>
    <w:next w:val="Tekstpodstawowy"/>
    <w:rsid w:val="00592043"/>
    <w:pPr>
      <w:tabs>
        <w:tab w:val="center" w:pos="4536"/>
        <w:tab w:val="right" w:pos="9072"/>
      </w:tabs>
      <w:spacing w:after="0" w:line="240" w:lineRule="auto"/>
    </w:pPr>
  </w:style>
  <w:style w:type="paragraph" w:styleId="Tekstpodstawowy">
    <w:name w:val="Body Text"/>
    <w:basedOn w:val="Normalny"/>
    <w:rsid w:val="00592043"/>
    <w:pPr>
      <w:spacing w:after="140"/>
    </w:pPr>
  </w:style>
  <w:style w:type="paragraph" w:styleId="Lista">
    <w:name w:val="List"/>
    <w:basedOn w:val="Tekstpodstawowy"/>
    <w:rsid w:val="00592043"/>
    <w:rPr>
      <w:rFonts w:cs="Lohit Devanagari"/>
    </w:rPr>
  </w:style>
  <w:style w:type="paragraph" w:styleId="Legenda">
    <w:name w:val="caption"/>
    <w:basedOn w:val="Normalny"/>
    <w:qFormat/>
    <w:rsid w:val="00592043"/>
    <w:pPr>
      <w:suppressLineNumbers/>
      <w:spacing w:before="120" w:after="120"/>
    </w:pPr>
    <w:rPr>
      <w:rFonts w:cs="Lohit Devanagari"/>
      <w:i/>
      <w:iCs/>
      <w:sz w:val="24"/>
      <w:szCs w:val="24"/>
    </w:rPr>
  </w:style>
  <w:style w:type="paragraph" w:customStyle="1" w:styleId="Indeks">
    <w:name w:val="Indeks"/>
    <w:basedOn w:val="Normalny"/>
    <w:qFormat/>
    <w:rsid w:val="00592043"/>
    <w:pPr>
      <w:suppressLineNumbers/>
    </w:pPr>
    <w:rPr>
      <w:rFonts w:cs="Lohit Devanagari"/>
    </w:rPr>
  </w:style>
  <w:style w:type="paragraph" w:customStyle="1" w:styleId="Gwkaistopka">
    <w:name w:val="Główka i stopka"/>
    <w:basedOn w:val="Normalny"/>
    <w:qFormat/>
    <w:rsid w:val="00592043"/>
  </w:style>
  <w:style w:type="paragraph" w:styleId="Stopka">
    <w:name w:val="footer"/>
    <w:basedOn w:val="Normalny"/>
    <w:rsid w:val="00592043"/>
    <w:pPr>
      <w:tabs>
        <w:tab w:val="center" w:pos="4536"/>
        <w:tab w:val="right" w:pos="9072"/>
      </w:tabs>
      <w:spacing w:after="0" w:line="240" w:lineRule="auto"/>
    </w:pPr>
  </w:style>
  <w:style w:type="paragraph" w:styleId="Tekstprzypisudolnego">
    <w:name w:val="footnote text"/>
    <w:basedOn w:val="Normalny"/>
    <w:rsid w:val="00592043"/>
    <w:pPr>
      <w:spacing w:after="0" w:line="240" w:lineRule="auto"/>
    </w:pPr>
    <w:rPr>
      <w:rFonts w:cs="Noto Sans"/>
      <w:sz w:val="20"/>
      <w:szCs w:val="20"/>
    </w:rPr>
  </w:style>
  <w:style w:type="paragraph" w:styleId="Akapitzlist">
    <w:name w:val="List Paragraph"/>
    <w:basedOn w:val="Normalny"/>
    <w:uiPriority w:val="34"/>
    <w:qFormat/>
    <w:rsid w:val="00592043"/>
    <w:pPr>
      <w:ind w:left="720"/>
      <w:contextualSpacing/>
    </w:pPr>
  </w:style>
  <w:style w:type="paragraph" w:styleId="Tekstprzypisukocowego">
    <w:name w:val="endnote text"/>
    <w:basedOn w:val="Normalny"/>
    <w:rsid w:val="00592043"/>
    <w:pPr>
      <w:spacing w:after="0" w:line="240" w:lineRule="auto"/>
    </w:pPr>
    <w:rPr>
      <w:sz w:val="20"/>
      <w:szCs w:val="20"/>
    </w:rPr>
  </w:style>
  <w:style w:type="paragraph" w:customStyle="1" w:styleId="Normalny1">
    <w:name w:val="Normalny1"/>
    <w:qFormat/>
    <w:rsid w:val="00592043"/>
    <w:rPr>
      <w:rFonts w:ascii="Liberation Serif" w:eastAsia="Liberation Serif" w:hAnsi="Liberation Serif" w:cs="Liberation Serif"/>
      <w:sz w:val="24"/>
      <w:szCs w:val="24"/>
      <w:lang w:eastAsia="pl-PL"/>
    </w:rPr>
  </w:style>
  <w:style w:type="paragraph" w:customStyle="1" w:styleId="Tekstpodstawowy21">
    <w:name w:val="Tekst podstawowy 21"/>
    <w:basedOn w:val="Normalny"/>
    <w:qFormat/>
    <w:rsid w:val="00592043"/>
    <w:pPr>
      <w:spacing w:after="120" w:line="480" w:lineRule="auto"/>
    </w:pPr>
    <w:rPr>
      <w:rFonts w:ascii="Times New Roman" w:eastAsia="Times New Roman" w:hAnsi="Times New Roman" w:cs="Times New Roman"/>
      <w:sz w:val="24"/>
      <w:szCs w:val="24"/>
      <w:lang w:eastAsia="ar-SA"/>
    </w:rPr>
  </w:style>
  <w:style w:type="paragraph" w:styleId="Tekstdymka">
    <w:name w:val="Balloon Text"/>
    <w:basedOn w:val="Normalny"/>
    <w:qFormat/>
    <w:rsid w:val="00592043"/>
    <w:pPr>
      <w:spacing w:after="0" w:line="240" w:lineRule="auto"/>
    </w:pPr>
    <w:rPr>
      <w:rFonts w:ascii="Tahoma" w:hAnsi="Tahoma" w:cs="Tahoma"/>
      <w:sz w:val="16"/>
      <w:szCs w:val="16"/>
    </w:rPr>
  </w:style>
  <w:style w:type="paragraph" w:styleId="Tekstkomentarza">
    <w:name w:val="annotation text"/>
    <w:basedOn w:val="Normalny"/>
    <w:qFormat/>
    <w:rsid w:val="00592043"/>
    <w:pPr>
      <w:spacing w:line="240" w:lineRule="auto"/>
    </w:pPr>
    <w:rPr>
      <w:sz w:val="20"/>
      <w:szCs w:val="20"/>
    </w:rPr>
  </w:style>
  <w:style w:type="paragraph" w:styleId="Tematkomentarza">
    <w:name w:val="annotation subject"/>
    <w:basedOn w:val="Tekstkomentarza"/>
    <w:next w:val="Tekstkomentarza"/>
    <w:uiPriority w:val="99"/>
    <w:qFormat/>
    <w:rsid w:val="00592043"/>
    <w:rPr>
      <w:b/>
      <w:bCs/>
    </w:rPr>
  </w:style>
  <w:style w:type="paragraph" w:customStyle="1" w:styleId="Zawartoramki">
    <w:name w:val="Zawartość ramki"/>
    <w:basedOn w:val="Normalny"/>
    <w:qFormat/>
    <w:rsid w:val="00592043"/>
  </w:style>
  <w:style w:type="paragraph" w:customStyle="1" w:styleId="Zawartotabeli">
    <w:name w:val="Zawartość tabeli"/>
    <w:basedOn w:val="Normalny"/>
    <w:qFormat/>
    <w:rsid w:val="00592043"/>
    <w:pPr>
      <w:suppressLineNumbers/>
    </w:pPr>
  </w:style>
  <w:style w:type="table" w:styleId="Tabela-Siatka">
    <w:name w:val="Table Grid"/>
    <w:basedOn w:val="Standardowy"/>
    <w:uiPriority w:val="59"/>
    <w:rsid w:val="00017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017B9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ipercze">
    <w:name w:val="Hyperlink"/>
    <w:basedOn w:val="Domylnaczcionkaakapitu"/>
    <w:uiPriority w:val="99"/>
    <w:unhideWhenUsed/>
    <w:rsid w:val="006B74CE"/>
    <w:rPr>
      <w:color w:val="0000FF" w:themeColor="hyperlink"/>
      <w:u w:val="single"/>
    </w:rPr>
  </w:style>
  <w:style w:type="paragraph" w:styleId="Poprawka">
    <w:name w:val="Revision"/>
    <w:hidden/>
    <w:uiPriority w:val="99"/>
    <w:semiHidden/>
    <w:rsid w:val="00AD1902"/>
    <w:pPr>
      <w:suppressAutoHyphens w:val="0"/>
    </w:pPr>
    <w:rPr>
      <w:rFonts w:cs="Calibri"/>
    </w:rPr>
  </w:style>
  <w:style w:type="character" w:styleId="Odwoanieprzypisudolnego">
    <w:name w:val="footnote reference"/>
    <w:basedOn w:val="Domylnaczcionkaakapitu"/>
    <w:unhideWhenUsed/>
    <w:rsid w:val="000F08F9"/>
    <w:rPr>
      <w:vertAlign w:val="superscript"/>
    </w:rPr>
  </w:style>
  <w:style w:type="character" w:customStyle="1" w:styleId="Nagwek2Znak">
    <w:name w:val="Nagłówek 2 Znak"/>
    <w:basedOn w:val="Domylnaczcionkaakapitu"/>
    <w:link w:val="Nagwek2"/>
    <w:uiPriority w:val="9"/>
    <w:rsid w:val="00625CBB"/>
    <w:rPr>
      <w:rFonts w:ascii="Times New Roman" w:eastAsia="Times New Roman" w:hAnsi="Times New Roman" w:cs="Times New Roman"/>
      <w:b/>
      <w:bCs/>
      <w:sz w:val="36"/>
      <w:szCs w:val="36"/>
      <w:lang w:eastAsia="pl-PL"/>
    </w:rPr>
  </w:style>
  <w:style w:type="paragraph" w:customStyle="1" w:styleId="Default">
    <w:name w:val="Default"/>
    <w:rsid w:val="00625CBB"/>
    <w:pPr>
      <w:suppressAutoHyphens w:val="0"/>
      <w:autoSpaceDE w:val="0"/>
      <w:autoSpaceDN w:val="0"/>
      <w:adjustRightInd w:val="0"/>
    </w:pPr>
    <w:rPr>
      <w:rFonts w:ascii="Cambria" w:eastAsiaTheme="minorHAnsi" w:hAnsi="Cambria" w:cs="Cambria"/>
      <w:color w:val="000000"/>
      <w:sz w:val="24"/>
      <w:szCs w:val="24"/>
    </w:rPr>
  </w:style>
  <w:style w:type="character" w:customStyle="1" w:styleId="Nagwek1Znak">
    <w:name w:val="Nagłówek 1 Znak"/>
    <w:basedOn w:val="Domylnaczcionkaakapitu"/>
    <w:link w:val="Nagwek1"/>
    <w:uiPriority w:val="9"/>
    <w:rsid w:val="00DA4957"/>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ny"/>
    <w:rsid w:val="0065302B"/>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qFormat/>
    <w:rsid w:val="0065302B"/>
  </w:style>
  <w:style w:type="character" w:customStyle="1" w:styleId="eop">
    <w:name w:val="eop"/>
    <w:basedOn w:val="Domylnaczcionkaakapitu"/>
    <w:rsid w:val="0065302B"/>
  </w:style>
  <w:style w:type="character" w:customStyle="1" w:styleId="ui-provider">
    <w:name w:val="ui-provider"/>
    <w:basedOn w:val="Domylnaczcionkaakapitu"/>
    <w:rsid w:val="001967AC"/>
  </w:style>
  <w:style w:type="character" w:styleId="Pogrubienie">
    <w:name w:val="Strong"/>
    <w:basedOn w:val="Domylnaczcionkaakapitu"/>
    <w:uiPriority w:val="22"/>
    <w:qFormat/>
    <w:rsid w:val="001967AC"/>
    <w:rPr>
      <w:b/>
      <w:bCs/>
    </w:rPr>
  </w:style>
  <w:style w:type="character" w:customStyle="1" w:styleId="Nagwek3Znak">
    <w:name w:val="Nagłówek 3 Znak"/>
    <w:basedOn w:val="Domylnaczcionkaakapitu"/>
    <w:link w:val="Nagwek3"/>
    <w:uiPriority w:val="9"/>
    <w:semiHidden/>
    <w:rsid w:val="00145C5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6596">
      <w:bodyDiv w:val="1"/>
      <w:marLeft w:val="0"/>
      <w:marRight w:val="0"/>
      <w:marTop w:val="0"/>
      <w:marBottom w:val="0"/>
      <w:divBdr>
        <w:top w:val="none" w:sz="0" w:space="0" w:color="auto"/>
        <w:left w:val="none" w:sz="0" w:space="0" w:color="auto"/>
        <w:bottom w:val="none" w:sz="0" w:space="0" w:color="auto"/>
        <w:right w:val="none" w:sz="0" w:space="0" w:color="auto"/>
      </w:divBdr>
    </w:div>
    <w:div w:id="162404085">
      <w:bodyDiv w:val="1"/>
      <w:marLeft w:val="0"/>
      <w:marRight w:val="0"/>
      <w:marTop w:val="0"/>
      <w:marBottom w:val="0"/>
      <w:divBdr>
        <w:top w:val="none" w:sz="0" w:space="0" w:color="auto"/>
        <w:left w:val="none" w:sz="0" w:space="0" w:color="auto"/>
        <w:bottom w:val="none" w:sz="0" w:space="0" w:color="auto"/>
        <w:right w:val="none" w:sz="0" w:space="0" w:color="auto"/>
      </w:divBdr>
    </w:div>
    <w:div w:id="181171843">
      <w:bodyDiv w:val="1"/>
      <w:marLeft w:val="0"/>
      <w:marRight w:val="0"/>
      <w:marTop w:val="0"/>
      <w:marBottom w:val="0"/>
      <w:divBdr>
        <w:top w:val="none" w:sz="0" w:space="0" w:color="auto"/>
        <w:left w:val="none" w:sz="0" w:space="0" w:color="auto"/>
        <w:bottom w:val="none" w:sz="0" w:space="0" w:color="auto"/>
        <w:right w:val="none" w:sz="0" w:space="0" w:color="auto"/>
      </w:divBdr>
    </w:div>
    <w:div w:id="476385973">
      <w:bodyDiv w:val="1"/>
      <w:marLeft w:val="0"/>
      <w:marRight w:val="0"/>
      <w:marTop w:val="0"/>
      <w:marBottom w:val="0"/>
      <w:divBdr>
        <w:top w:val="none" w:sz="0" w:space="0" w:color="auto"/>
        <w:left w:val="none" w:sz="0" w:space="0" w:color="auto"/>
        <w:bottom w:val="none" w:sz="0" w:space="0" w:color="auto"/>
        <w:right w:val="none" w:sz="0" w:space="0" w:color="auto"/>
      </w:divBdr>
    </w:div>
    <w:div w:id="500853834">
      <w:bodyDiv w:val="1"/>
      <w:marLeft w:val="0"/>
      <w:marRight w:val="0"/>
      <w:marTop w:val="0"/>
      <w:marBottom w:val="0"/>
      <w:divBdr>
        <w:top w:val="none" w:sz="0" w:space="0" w:color="auto"/>
        <w:left w:val="none" w:sz="0" w:space="0" w:color="auto"/>
        <w:bottom w:val="none" w:sz="0" w:space="0" w:color="auto"/>
        <w:right w:val="none" w:sz="0" w:space="0" w:color="auto"/>
      </w:divBdr>
    </w:div>
    <w:div w:id="537664982">
      <w:bodyDiv w:val="1"/>
      <w:marLeft w:val="0"/>
      <w:marRight w:val="0"/>
      <w:marTop w:val="0"/>
      <w:marBottom w:val="0"/>
      <w:divBdr>
        <w:top w:val="none" w:sz="0" w:space="0" w:color="auto"/>
        <w:left w:val="none" w:sz="0" w:space="0" w:color="auto"/>
        <w:bottom w:val="none" w:sz="0" w:space="0" w:color="auto"/>
        <w:right w:val="none" w:sz="0" w:space="0" w:color="auto"/>
      </w:divBdr>
    </w:div>
    <w:div w:id="839781504">
      <w:bodyDiv w:val="1"/>
      <w:marLeft w:val="0"/>
      <w:marRight w:val="0"/>
      <w:marTop w:val="0"/>
      <w:marBottom w:val="0"/>
      <w:divBdr>
        <w:top w:val="none" w:sz="0" w:space="0" w:color="auto"/>
        <w:left w:val="none" w:sz="0" w:space="0" w:color="auto"/>
        <w:bottom w:val="none" w:sz="0" w:space="0" w:color="auto"/>
        <w:right w:val="none" w:sz="0" w:space="0" w:color="auto"/>
      </w:divBdr>
    </w:div>
    <w:div w:id="887912763">
      <w:bodyDiv w:val="1"/>
      <w:marLeft w:val="0"/>
      <w:marRight w:val="0"/>
      <w:marTop w:val="0"/>
      <w:marBottom w:val="0"/>
      <w:divBdr>
        <w:top w:val="none" w:sz="0" w:space="0" w:color="auto"/>
        <w:left w:val="none" w:sz="0" w:space="0" w:color="auto"/>
        <w:bottom w:val="none" w:sz="0" w:space="0" w:color="auto"/>
        <w:right w:val="none" w:sz="0" w:space="0" w:color="auto"/>
      </w:divBdr>
    </w:div>
    <w:div w:id="913666955">
      <w:bodyDiv w:val="1"/>
      <w:marLeft w:val="0"/>
      <w:marRight w:val="0"/>
      <w:marTop w:val="0"/>
      <w:marBottom w:val="0"/>
      <w:divBdr>
        <w:top w:val="none" w:sz="0" w:space="0" w:color="auto"/>
        <w:left w:val="none" w:sz="0" w:space="0" w:color="auto"/>
        <w:bottom w:val="none" w:sz="0" w:space="0" w:color="auto"/>
        <w:right w:val="none" w:sz="0" w:space="0" w:color="auto"/>
      </w:divBdr>
    </w:div>
    <w:div w:id="1143042566">
      <w:bodyDiv w:val="1"/>
      <w:marLeft w:val="0"/>
      <w:marRight w:val="0"/>
      <w:marTop w:val="0"/>
      <w:marBottom w:val="0"/>
      <w:divBdr>
        <w:top w:val="none" w:sz="0" w:space="0" w:color="auto"/>
        <w:left w:val="none" w:sz="0" w:space="0" w:color="auto"/>
        <w:bottom w:val="none" w:sz="0" w:space="0" w:color="auto"/>
        <w:right w:val="none" w:sz="0" w:space="0" w:color="auto"/>
      </w:divBdr>
    </w:div>
    <w:div w:id="1231233086">
      <w:bodyDiv w:val="1"/>
      <w:marLeft w:val="0"/>
      <w:marRight w:val="0"/>
      <w:marTop w:val="0"/>
      <w:marBottom w:val="0"/>
      <w:divBdr>
        <w:top w:val="none" w:sz="0" w:space="0" w:color="auto"/>
        <w:left w:val="none" w:sz="0" w:space="0" w:color="auto"/>
        <w:bottom w:val="none" w:sz="0" w:space="0" w:color="auto"/>
        <w:right w:val="none" w:sz="0" w:space="0" w:color="auto"/>
      </w:divBdr>
    </w:div>
    <w:div w:id="1260605328">
      <w:bodyDiv w:val="1"/>
      <w:marLeft w:val="0"/>
      <w:marRight w:val="0"/>
      <w:marTop w:val="0"/>
      <w:marBottom w:val="0"/>
      <w:divBdr>
        <w:top w:val="none" w:sz="0" w:space="0" w:color="auto"/>
        <w:left w:val="none" w:sz="0" w:space="0" w:color="auto"/>
        <w:bottom w:val="none" w:sz="0" w:space="0" w:color="auto"/>
        <w:right w:val="none" w:sz="0" w:space="0" w:color="auto"/>
      </w:divBdr>
    </w:div>
    <w:div w:id="1325007856">
      <w:bodyDiv w:val="1"/>
      <w:marLeft w:val="0"/>
      <w:marRight w:val="0"/>
      <w:marTop w:val="0"/>
      <w:marBottom w:val="0"/>
      <w:divBdr>
        <w:top w:val="none" w:sz="0" w:space="0" w:color="auto"/>
        <w:left w:val="none" w:sz="0" w:space="0" w:color="auto"/>
        <w:bottom w:val="none" w:sz="0" w:space="0" w:color="auto"/>
        <w:right w:val="none" w:sz="0" w:space="0" w:color="auto"/>
      </w:divBdr>
    </w:div>
    <w:div w:id="1378436902">
      <w:bodyDiv w:val="1"/>
      <w:marLeft w:val="0"/>
      <w:marRight w:val="0"/>
      <w:marTop w:val="0"/>
      <w:marBottom w:val="0"/>
      <w:divBdr>
        <w:top w:val="none" w:sz="0" w:space="0" w:color="auto"/>
        <w:left w:val="none" w:sz="0" w:space="0" w:color="auto"/>
        <w:bottom w:val="none" w:sz="0" w:space="0" w:color="auto"/>
        <w:right w:val="none" w:sz="0" w:space="0" w:color="auto"/>
      </w:divBdr>
    </w:div>
    <w:div w:id="1781103058">
      <w:bodyDiv w:val="1"/>
      <w:marLeft w:val="0"/>
      <w:marRight w:val="0"/>
      <w:marTop w:val="0"/>
      <w:marBottom w:val="0"/>
      <w:divBdr>
        <w:top w:val="none" w:sz="0" w:space="0" w:color="auto"/>
        <w:left w:val="none" w:sz="0" w:space="0" w:color="auto"/>
        <w:bottom w:val="none" w:sz="0" w:space="0" w:color="auto"/>
        <w:right w:val="none" w:sz="0" w:space="0" w:color="auto"/>
      </w:divBdr>
    </w:div>
    <w:div w:id="1792557205">
      <w:bodyDiv w:val="1"/>
      <w:marLeft w:val="0"/>
      <w:marRight w:val="0"/>
      <w:marTop w:val="0"/>
      <w:marBottom w:val="0"/>
      <w:divBdr>
        <w:top w:val="none" w:sz="0" w:space="0" w:color="auto"/>
        <w:left w:val="none" w:sz="0" w:space="0" w:color="auto"/>
        <w:bottom w:val="none" w:sz="0" w:space="0" w:color="auto"/>
        <w:right w:val="none" w:sz="0" w:space="0" w:color="auto"/>
      </w:divBdr>
    </w:div>
    <w:div w:id="1870069949">
      <w:bodyDiv w:val="1"/>
      <w:marLeft w:val="0"/>
      <w:marRight w:val="0"/>
      <w:marTop w:val="0"/>
      <w:marBottom w:val="0"/>
      <w:divBdr>
        <w:top w:val="none" w:sz="0" w:space="0" w:color="auto"/>
        <w:left w:val="none" w:sz="0" w:space="0" w:color="auto"/>
        <w:bottom w:val="none" w:sz="0" w:space="0" w:color="auto"/>
        <w:right w:val="none" w:sz="0" w:space="0" w:color="auto"/>
      </w:divBdr>
    </w:div>
    <w:div w:id="1922057479">
      <w:bodyDiv w:val="1"/>
      <w:marLeft w:val="0"/>
      <w:marRight w:val="0"/>
      <w:marTop w:val="0"/>
      <w:marBottom w:val="0"/>
      <w:divBdr>
        <w:top w:val="none" w:sz="0" w:space="0" w:color="auto"/>
        <w:left w:val="none" w:sz="0" w:space="0" w:color="auto"/>
        <w:bottom w:val="none" w:sz="0" w:space="0" w:color="auto"/>
        <w:right w:val="none" w:sz="0" w:space="0" w:color="auto"/>
      </w:divBdr>
    </w:div>
    <w:div w:id="1954052594">
      <w:bodyDiv w:val="1"/>
      <w:marLeft w:val="0"/>
      <w:marRight w:val="0"/>
      <w:marTop w:val="0"/>
      <w:marBottom w:val="0"/>
      <w:divBdr>
        <w:top w:val="none" w:sz="0" w:space="0" w:color="auto"/>
        <w:left w:val="none" w:sz="0" w:space="0" w:color="auto"/>
        <w:bottom w:val="none" w:sz="0" w:space="0" w:color="auto"/>
        <w:right w:val="none" w:sz="0" w:space="0" w:color="auto"/>
      </w:divBdr>
    </w:div>
    <w:div w:id="2028674022">
      <w:bodyDiv w:val="1"/>
      <w:marLeft w:val="0"/>
      <w:marRight w:val="0"/>
      <w:marTop w:val="0"/>
      <w:marBottom w:val="0"/>
      <w:divBdr>
        <w:top w:val="none" w:sz="0" w:space="0" w:color="auto"/>
        <w:left w:val="none" w:sz="0" w:space="0" w:color="auto"/>
        <w:bottom w:val="none" w:sz="0" w:space="0" w:color="auto"/>
        <w:right w:val="none" w:sz="0" w:space="0" w:color="auto"/>
      </w:divBdr>
    </w:div>
    <w:div w:id="210822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51D6E5D6-57BE-4587-8431-8D816E454F32}">
  <ds:schemaRefs>
    <ds:schemaRef ds:uri="http://schemas.openxmlformats.org/officeDocument/2006/bibliography"/>
  </ds:schemaRefs>
</ds:datastoreItem>
</file>

<file path=customXml/itemProps2.xml><?xml version="1.0" encoding="utf-8"?>
<ds:datastoreItem xmlns:ds="http://schemas.openxmlformats.org/officeDocument/2006/customXml" ds:itemID="{7A06FFFC-8089-411A-90C9-1D4EAB0EDAF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798</Words>
  <Characters>4790</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Paweł Kur</dc:creator>
  <cp:lastModifiedBy>Dariusz Kurzawski</cp:lastModifiedBy>
  <cp:revision>20</cp:revision>
  <cp:lastPrinted>2020-09-21T05:25:00Z</cp:lastPrinted>
  <dcterms:created xsi:type="dcterms:W3CDTF">2025-02-18T10:56:00Z</dcterms:created>
  <dcterms:modified xsi:type="dcterms:W3CDTF">2025-04-28T07:43:00Z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