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360" w:hanging="0"/>
        <w:contextualSpacing/>
        <w:jc w:val="center"/>
        <w:rPr>
          <w:rFonts w:cs="Calibri" w:cstheme="minorHAnsi"/>
          <w:b/>
          <w:bCs/>
          <w:sz w:val="28"/>
          <w:szCs w:val="28"/>
          <w:lang w:eastAsia="pl-PL"/>
        </w:rPr>
      </w:pPr>
      <w:r>
        <w:rPr>
          <w:rFonts w:cs="Calibri" w:cstheme="minorHAnsi"/>
          <w:b/>
          <w:bCs/>
          <w:sz w:val="28"/>
          <w:szCs w:val="28"/>
          <w:lang w:eastAsia="pl-PL"/>
        </w:rPr>
      </w:r>
    </w:p>
    <w:p>
      <w:pPr>
        <w:pStyle w:val="Normal"/>
        <w:spacing w:before="0" w:after="0"/>
        <w:ind w:left="360" w:hanging="0"/>
        <w:contextualSpacing/>
        <w:jc w:val="center"/>
        <w:rPr>
          <w:rFonts w:cs="Calibri" w:cstheme="minorHAnsi"/>
          <w:b/>
          <w:bCs/>
          <w:sz w:val="28"/>
          <w:szCs w:val="28"/>
          <w:lang w:eastAsia="pl-PL"/>
        </w:rPr>
      </w:pPr>
      <w:r>
        <w:rPr>
          <w:rFonts w:cs="Calibri" w:cstheme="minorHAnsi"/>
          <w:b/>
          <w:bCs/>
          <w:sz w:val="28"/>
          <w:szCs w:val="28"/>
          <w:lang w:eastAsia="pl-PL"/>
        </w:rPr>
        <w:t xml:space="preserve">Opis Przedmiotu Zamówienia: </w:t>
      </w:r>
    </w:p>
    <w:p>
      <w:pPr>
        <w:pStyle w:val="Normal"/>
        <w:spacing w:before="0" w:after="0"/>
        <w:ind w:left="360" w:hanging="0"/>
        <w:contextualSpacing/>
        <w:jc w:val="center"/>
        <w:rPr>
          <w:rFonts w:cs="Calibri" w:cstheme="minorHAnsi"/>
          <w:b/>
          <w:bCs/>
          <w:u w:val="single"/>
          <w:lang w:eastAsia="pl-PL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360" w:hanging="0"/>
        <w:contextualSpacing/>
        <w:jc w:val="center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  <w:u w:val="single"/>
          <w:lang w:eastAsia="pl-PL"/>
        </w:rPr>
        <w:t xml:space="preserve">Dermatoskop – </w:t>
      </w:r>
      <w:r>
        <w:rPr>
          <w:rFonts w:cs="Calibri" w:cstheme="minorHAnsi"/>
          <w:b/>
          <w:bCs/>
          <w:sz w:val="24"/>
          <w:szCs w:val="24"/>
          <w:u w:val="single"/>
          <w:lang w:eastAsia="pl-PL"/>
        </w:rPr>
        <w:t>1 sztuka</w:t>
      </w:r>
    </w:p>
    <w:p>
      <w:pPr>
        <w:pStyle w:val="Normal"/>
        <w:spacing w:before="0" w:after="0"/>
        <w:ind w:left="36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360" w:hanging="0"/>
        <w:contextualSpacing/>
        <w:jc w:val="both"/>
        <w:rPr>
          <w:color w:val="C9211E"/>
          <w:sz w:val="22"/>
          <w:szCs w:val="22"/>
        </w:rPr>
      </w:pPr>
      <w:r>
        <w:rPr>
          <w:color w:val="C9211E"/>
          <w:sz w:val="22"/>
          <w:szCs w:val="22"/>
        </w:rPr>
      </w:r>
    </w:p>
    <w:tbl>
      <w:tblPr>
        <w:tblW w:w="935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46"/>
        <w:gridCol w:w="8504"/>
      </w:tblGrid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techniczne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eastAsia="Microsoft YaHei"/>
                <w:sz w:val="22"/>
                <w:szCs w:val="22"/>
                <w:lang w:eastAsia="pl-PL" w:bidi="hi-IN"/>
              </w:rPr>
            </w:pPr>
            <w:r>
              <w:rPr>
                <w:rFonts w:eastAsia="Microsoft YaHei"/>
                <w:sz w:val="22"/>
                <w:szCs w:val="22"/>
                <w:lang w:eastAsia="pl-PL" w:bidi="hi-IN"/>
              </w:rPr>
              <w:t>Dermatoskop kieszonkowy o wysokiej jakości optyki z oświetleniem w technologii LED HQ o najwyższym na rynku współczynniku CRI 95 (czerwony pozostaje czerwony, niebieski jest niebieski)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Powiększenie 10x. Duży, dokładny obraz o wysokiej rozdzielczości.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Solidna metalowa konstrukcja. Bardzo wytrzymała.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eastAsia="Microsoft YaHei"/>
                <w:sz w:val="22"/>
                <w:szCs w:val="22"/>
                <w:lang w:eastAsia="pl-PL" w:bidi="hi-IN"/>
              </w:rPr>
            </w:pPr>
            <w:r>
              <w:rPr>
                <w:rFonts w:eastAsia="Microsoft YaHei"/>
                <w:sz w:val="22"/>
                <w:szCs w:val="22"/>
                <w:lang w:eastAsia="pl-PL" w:bidi="hi-IN"/>
              </w:rPr>
              <w:t>Technologia LED HQ gwarantująca najwierniejsze odzwierciedlenie rzeczywistych kolorów. Wartość CRI 95, a dla czerwieni ponad 90 zapewnia, że kolory w oświetleniu LED jakości HEINE pozostaną bez zmian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eastAsia="Microsoft YaHei"/>
                <w:sz w:val="22"/>
                <w:szCs w:val="22"/>
                <w:lang w:eastAsia="pl-PL" w:bidi="hi-IN"/>
              </w:rPr>
            </w:pPr>
            <w:r>
              <w:rPr>
                <w:rFonts w:eastAsia="Microsoft YaHei"/>
                <w:sz w:val="22"/>
                <w:szCs w:val="22"/>
                <w:lang w:eastAsia="pl-PL" w:bidi="hi-IN"/>
              </w:rPr>
              <w:t>Homogeniczne, jasne oświetlenie całego obrazu z temperaturą koloru 4000 K.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Dwukrotnie jaśniejszy od konwencjonalnego oświetlenia XHL.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tabs>
                <w:tab w:val="clear" w:pos="720"/>
                <w:tab w:val="left" w:pos="365" w:leader="none"/>
              </w:tabs>
              <w:spacing w:lineRule="auto" w:line="240"/>
              <w:ind w:hanging="0"/>
              <w:jc w:val="both"/>
              <w:rPr>
                <w:rStyle w:val="FontStyle92"/>
                <w:b w:val="false"/>
                <w:bCs w:val="false"/>
              </w:rPr>
            </w:pPr>
            <w:r>
              <w:rPr>
                <w:rStyle w:val="FontStyle92"/>
                <w:b w:val="false"/>
                <w:bCs w:val="false"/>
              </w:rPr>
              <w:t>Efektywne oświetlenie LED HQ pozwala na nieprzerwaną pracę ponad 8 godzin.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tabs>
                <w:tab w:val="clear" w:pos="720"/>
                <w:tab w:val="left" w:pos="365" w:leader="none"/>
              </w:tabs>
              <w:spacing w:lineRule="auto" w:line="240"/>
              <w:ind w:hanging="0"/>
              <w:jc w:val="both"/>
              <w:rPr>
                <w:rStyle w:val="FontStyle92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Wirtualna, nielimitowana żywotność diody LED HQ gwarantuje 50.000 godzin pracy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tabs>
                <w:tab w:val="clear" w:pos="720"/>
                <w:tab w:val="left" w:pos="365" w:leader="none"/>
              </w:tabs>
              <w:spacing w:lineRule="auto" w:line="240"/>
              <w:ind w:hanging="0"/>
              <w:jc w:val="both"/>
              <w:rPr>
                <w:rStyle w:val="FontStyle92"/>
                <w:b w:val="false"/>
                <w:bCs w:val="false"/>
              </w:rPr>
            </w:pPr>
            <w:r>
              <w:rPr>
                <w:rStyle w:val="FontStyle92"/>
                <w:b w:val="false"/>
                <w:bCs w:val="false"/>
              </w:rPr>
              <w:t xml:space="preserve">Dermatoskop powinien powiadomić o wyczerpaniu baterii, zmniejszając jasność świecenia odpowiednio wcześnie, a przed użyciem, dermatoskop sprawdza stan naładowania baterii 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tabs>
                <w:tab w:val="clear" w:pos="720"/>
                <w:tab w:val="left" w:pos="365" w:leader="none"/>
              </w:tabs>
              <w:spacing w:lineRule="auto" w:line="240"/>
              <w:ind w:hanging="0"/>
              <w:jc w:val="both"/>
              <w:rPr>
                <w:rStyle w:val="FontStyle92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Klips z wbudowanym automatycznym wyłącznikiem. Instrument wyłącza się automatycznie po wsunięciu do kieszeni.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tabs>
                <w:tab w:val="clear" w:pos="720"/>
                <w:tab w:val="left" w:pos="365" w:leader="none"/>
              </w:tabs>
              <w:spacing w:lineRule="auto" w:line="240"/>
              <w:ind w:hanging="0"/>
              <w:jc w:val="both"/>
              <w:rPr>
                <w:rStyle w:val="FontStyle92"/>
                <w:b w:val="false"/>
                <w:bCs w:val="false"/>
              </w:rPr>
            </w:pPr>
            <w:r>
              <w:rPr>
                <w:rStyle w:val="FontStyle92"/>
                <w:b w:val="false"/>
                <w:bCs w:val="false"/>
              </w:rPr>
              <w:t>Kompendium dermatoskopowe. Ułatwia rozpoznanie różnicowe.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tabs>
                <w:tab w:val="clear" w:pos="720"/>
                <w:tab w:val="left" w:pos="365" w:leader="none"/>
              </w:tabs>
              <w:spacing w:lineRule="auto" w:line="240"/>
              <w:ind w:hanging="0"/>
              <w:jc w:val="both"/>
              <w:rPr>
                <w:rStyle w:val="FontStyle92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Dwuczęściowy – rękojeść i główka optyczna.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tabs>
                <w:tab w:val="clear" w:pos="720"/>
                <w:tab w:val="left" w:pos="365" w:leader="none"/>
              </w:tabs>
              <w:spacing w:lineRule="auto" w:line="240"/>
              <w:ind w:hanging="0"/>
              <w:jc w:val="both"/>
              <w:rPr>
                <w:rStyle w:val="FontStyle92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Wysokiej jakości rękojeść: chromowane wykończenie, termoplastik. Rękojeść z antypoślizgowego materiału, odporna na wstrząsy, bardzo wytrzymała.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6"/>
              <w:widowControl w:val="false"/>
              <w:tabs>
                <w:tab w:val="clear" w:pos="720"/>
                <w:tab w:val="left" w:pos="365" w:leader="none"/>
              </w:tabs>
              <w:spacing w:lineRule="auto" w:line="240"/>
              <w:ind w:hanging="0"/>
              <w:jc w:val="both"/>
              <w:rPr>
                <w:rStyle w:val="FontStyle92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Działa na wymienne baterie typu AA.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Instrukcja obsługi w języku polskim.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Minimalny okres gwarancji 24 miesiące.</w:t>
            </w:r>
          </w:p>
        </w:tc>
      </w:tr>
      <w:tr>
        <w:trPr>
          <w:trHeight w:val="68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Proponowany termin dostawy: max. 28 dni kalendarzowych</w:t>
            </w:r>
          </w:p>
        </w:tc>
      </w:tr>
    </w:tbl>
    <w:p>
      <w:pPr>
        <w:pStyle w:val="Normal"/>
        <w:spacing w:before="0" w:after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ranklin Gothic Medium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237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805154"/>
    <w:rPr>
      <w:rFonts w:ascii="Times New Roman" w:hAnsi="Times New Roman" w:cs="Times New Roman"/>
      <w:sz w:val="20"/>
      <w:szCs w:val="20"/>
      <w:lang w:eastAsia="zh-CN"/>
    </w:rPr>
  </w:style>
  <w:style w:type="character" w:styleId="BodyTextChar" w:customStyle="1">
    <w:name w:val="Body Text Char"/>
    <w:uiPriority w:val="99"/>
    <w:semiHidden/>
    <w:qFormat/>
    <w:rsid w:val="00805154"/>
    <w:rPr>
      <w:rFonts w:ascii="Times New Roman" w:hAnsi="Times New Roman"/>
      <w:sz w:val="20"/>
      <w:lang w:eastAsia="zh-CN"/>
    </w:rPr>
  </w:style>
  <w:style w:type="character" w:styleId="HeaderChar1" w:customStyle="1">
    <w:name w:val="Header Char1"/>
    <w:basedOn w:val="DefaultParagraphFont"/>
    <w:uiPriority w:val="99"/>
    <w:semiHidden/>
    <w:qFormat/>
    <w:rsid w:val="00267747"/>
    <w:rPr>
      <w:rFonts w:ascii="Times New Roman" w:hAnsi="Times New Roman" w:cs="Times New Roman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267747"/>
    <w:rPr>
      <w:rFonts w:ascii="Times New Roman" w:hAnsi="Times New Roman" w:cs="Times New Roman"/>
      <w:sz w:val="20"/>
      <w:szCs w:val="20"/>
      <w:lang w:eastAsia="zh-CN"/>
    </w:rPr>
  </w:style>
  <w:style w:type="character" w:styleId="Czeinternetowe" w:customStyle="1">
    <w:name w:val="Hyperlink"/>
    <w:rPr>
      <w:color w:val="000080"/>
      <w:u w:val="single"/>
    </w:rPr>
  </w:style>
  <w:style w:type="character" w:styleId="Wyrnienie" w:customStyle="1">
    <w:name w:val="Emphasis"/>
    <w:qFormat/>
    <w:rPr>
      <w:i/>
      <w:iCs/>
    </w:rPr>
  </w:style>
  <w:style w:type="character" w:styleId="FontStyle92" w:customStyle="1">
    <w:name w:val="Font Style92"/>
    <w:basedOn w:val="DefaultParagraphFont"/>
    <w:uiPriority w:val="99"/>
    <w:qFormat/>
    <w:rsid w:val="00664c0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805154"/>
    <w:pPr>
      <w:spacing w:lineRule="auto" w:line="276" w:before="0" w:after="140"/>
    </w:pPr>
    <w:rPr>
      <w:rFonts w:eastAsia="Calibri"/>
      <w:sz w:val="20"/>
    </w:rPr>
  </w:style>
  <w:style w:type="paragraph" w:styleId="Lista">
    <w:name w:val="List"/>
    <w:basedOn w:val="Tretekstu"/>
    <w:uiPriority w:val="99"/>
    <w:rsid w:val="00805154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805154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uiPriority w:val="99"/>
    <w:qFormat/>
    <w:rsid w:val="006d237f"/>
    <w:pPr/>
    <w:rPr/>
  </w:style>
  <w:style w:type="paragraph" w:styleId="Gwka">
    <w:name w:val="Header"/>
    <w:basedOn w:val="Normal"/>
    <w:next w:val="Tretekstu"/>
    <w:link w:val="NagwekZnak"/>
    <w:uiPriority w:val="99"/>
    <w:rsid w:val="0080515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uiPriority w:val="99"/>
    <w:qFormat/>
    <w:rsid w:val="00805154"/>
    <w:pPr>
      <w:suppressLineNumbers/>
      <w:spacing w:before="120" w:after="120"/>
    </w:pPr>
    <w:rPr>
      <w:rFonts w:cs="Mangal"/>
      <w:i/>
      <w:iCs/>
      <w:szCs w:val="24"/>
    </w:rPr>
  </w:style>
  <w:style w:type="paragraph" w:styleId="ListParagraph">
    <w:name w:val="List Paragraph"/>
    <w:basedOn w:val="Normal"/>
    <w:uiPriority w:val="99"/>
    <w:qFormat/>
    <w:rsid w:val="006d237f"/>
    <w:pPr>
      <w:spacing w:before="0" w:after="0"/>
      <w:ind w:left="720" w:hanging="0"/>
      <w:contextualSpacing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yle46" w:customStyle="1">
    <w:name w:val="Style46"/>
    <w:basedOn w:val="Normal"/>
    <w:uiPriority w:val="99"/>
    <w:qFormat/>
    <w:rsid w:val="00664c08"/>
    <w:pPr>
      <w:widowControl w:val="false"/>
      <w:suppressAutoHyphens w:val="false"/>
      <w:spacing w:lineRule="exact" w:line="322"/>
      <w:ind w:hanging="365"/>
    </w:pPr>
    <w:rPr>
      <w:rFonts w:ascii="Franklin Gothic Medium" w:hAnsi="Franklin Gothic Medium" w:eastAsia="" w:cs="" w:cstheme="minorBidi" w:eastAsiaTheme="minorEastAsia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LibreOffice/7.5.6.2$Windows_X86_64 LibreOffice_project/f654817fb68d6d4600d7d2f6b647e47729f55f15</Application>
  <AppVersion>15.0000</AppVersion>
  <Pages>1</Pages>
  <Words>208</Words>
  <Characters>1406</Characters>
  <CharactersWithSpaces>1580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2025-03-10T08:27:00Z</dcterms:created>
  <dc:creator>Marek Muster</dc:creator>
  <dc:description/>
  <dc:language>pl-PL</dc:language>
  <cp:lastModifiedBy/>
  <dcterms:modified xsi:type="dcterms:W3CDTF">2025-03-17T08:43:31Z</dcterms:modified>
  <cp:revision>5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