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1881B0D1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BC159D">
        <w:rPr>
          <w:rFonts w:ascii="Arial" w:eastAsia="Times New Roman" w:hAnsi="Arial" w:cs="Arial"/>
          <w:b/>
          <w:lang w:eastAsia="pl-PL"/>
        </w:rPr>
        <w:t>173</w:t>
      </w:r>
      <w:r w:rsidR="00E1330E">
        <w:rPr>
          <w:rFonts w:ascii="Arial" w:eastAsia="Times New Roman" w:hAnsi="Arial" w:cs="Arial"/>
          <w:b/>
          <w:lang w:eastAsia="pl-PL"/>
        </w:rPr>
        <w:t>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623689D2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BC159D" w:rsidRPr="00BC159D">
        <w:rPr>
          <w:rFonts w:ascii="Arial" w:hAnsi="Arial" w:cs="Arial"/>
          <w:b/>
          <w:bCs/>
          <w:color w:val="000000"/>
          <w:sz w:val="21"/>
          <w:szCs w:val="21"/>
        </w:rPr>
        <w:t xml:space="preserve">Zakup serwisu producenta licencji ESRI </w:t>
      </w:r>
      <w:proofErr w:type="spellStart"/>
      <w:r w:rsidR="00BC159D" w:rsidRPr="00BC159D">
        <w:rPr>
          <w:rFonts w:ascii="Arial" w:hAnsi="Arial" w:cs="Arial"/>
          <w:b/>
          <w:bCs/>
          <w:color w:val="000000"/>
          <w:sz w:val="21"/>
          <w:szCs w:val="21"/>
        </w:rPr>
        <w:t>ArcGIS</w:t>
      </w:r>
      <w:proofErr w:type="spellEnd"/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</w:t>
      </w:r>
      <w:bookmarkStart w:id="0" w:name="_GoBack"/>
      <w:bookmarkEnd w:id="0"/>
      <w:r w:rsidRPr="00627414">
        <w:rPr>
          <w:rFonts w:ascii="Arial" w:eastAsia="Times New Roman" w:hAnsi="Arial" w:cs="Arial"/>
          <w:lang w:eastAsia="pl-PL"/>
        </w:rPr>
        <w:t>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414"/>
    <w:rsid w:val="00012EF4"/>
    <w:rsid w:val="00092776"/>
    <w:rsid w:val="00136B06"/>
    <w:rsid w:val="00193732"/>
    <w:rsid w:val="002839AB"/>
    <w:rsid w:val="002A664A"/>
    <w:rsid w:val="002E7C35"/>
    <w:rsid w:val="003A31C7"/>
    <w:rsid w:val="003A63FC"/>
    <w:rsid w:val="004470D5"/>
    <w:rsid w:val="00627414"/>
    <w:rsid w:val="006D223F"/>
    <w:rsid w:val="006E2C41"/>
    <w:rsid w:val="0082454F"/>
    <w:rsid w:val="008F1702"/>
    <w:rsid w:val="00A76A8B"/>
    <w:rsid w:val="00BC159D"/>
    <w:rsid w:val="00D6214B"/>
    <w:rsid w:val="00E1330E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1064</Characters>
  <Application>Microsoft Office Word</Application>
  <DocSecurity>0</DocSecurity>
  <Lines>8</Lines>
  <Paragraphs>2</Paragraphs>
  <ScaleCrop>false</ScaleCrop>
  <Company>ZILP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18</cp:revision>
  <dcterms:created xsi:type="dcterms:W3CDTF">2022-05-19T12:01:00Z</dcterms:created>
  <dcterms:modified xsi:type="dcterms:W3CDTF">2024-11-07T06:27:00Z</dcterms:modified>
</cp:coreProperties>
</file>