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37F9630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SPEŁNIANIU WARUNKÓW</w:t>
      </w:r>
      <w:r w:rsidR="004967E5">
        <w:rPr>
          <w:b/>
          <w:bCs/>
          <w:iCs/>
          <w:sz w:val="22"/>
          <w:szCs w:val="22"/>
        </w:rPr>
        <w:t xml:space="preserve"> UDZIAŁU W POSTĘPOWANIU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76983B4D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4610BC">
        <w:rPr>
          <w:b/>
          <w:bCs/>
          <w:i/>
          <w:sz w:val="22"/>
          <w:szCs w:val="22"/>
        </w:rPr>
        <w:t>Przebudowa dróg gminnych na terenie Gminy Chmielnik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Pr="00396724">
        <w:rPr>
          <w:color w:val="000000"/>
          <w:sz w:val="22"/>
          <w:szCs w:val="22"/>
        </w:rPr>
        <w:t xml:space="preserve">nr sprawy: </w:t>
      </w:r>
      <w:r w:rsidR="00972B1A" w:rsidRPr="00FD2027">
        <w:rPr>
          <w:color w:val="000000"/>
        </w:rPr>
        <w:t>RD.271.</w:t>
      </w:r>
      <w:r w:rsidR="004610BC">
        <w:rPr>
          <w:color w:val="000000"/>
        </w:rPr>
        <w:t>4</w:t>
      </w:r>
      <w:r w:rsidR="00972B1A" w:rsidRPr="00FD2027">
        <w:rPr>
          <w:color w:val="000000"/>
        </w:rPr>
        <w:t>.2025</w:t>
      </w:r>
      <w:r w:rsidRPr="00396724">
        <w:rPr>
          <w:color w:val="000000"/>
          <w:sz w:val="22"/>
          <w:szCs w:val="22"/>
        </w:rPr>
        <w:t xml:space="preserve">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60954D9" w14:textId="77777777" w:rsidR="0047590F" w:rsidRPr="0047590F" w:rsidRDefault="0047590F" w:rsidP="00822CA1">
      <w:pPr>
        <w:widowControl/>
        <w:suppressAutoHyphens w:val="0"/>
        <w:jc w:val="left"/>
        <w:rPr>
          <w:rFonts w:eastAsia="Calibri"/>
          <w:i/>
          <w:iCs/>
          <w:sz w:val="18"/>
          <w:szCs w:val="18"/>
          <w:lang w:eastAsia="en-US"/>
        </w:rPr>
      </w:pP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47590F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90F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2B8B04D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2C6570C3" w14:textId="77777777" w:rsidR="00852723" w:rsidRDefault="00852723" w:rsidP="001304FC">
      <w:pPr>
        <w:jc w:val="both"/>
        <w:rPr>
          <w:b/>
          <w:sz w:val="22"/>
          <w:szCs w:val="22"/>
          <w:u w:val="single"/>
        </w:rPr>
      </w:pPr>
    </w:p>
    <w:p w14:paraId="4927F847" w14:textId="77777777" w:rsidR="004610BC" w:rsidRDefault="004610BC" w:rsidP="001304FC">
      <w:pPr>
        <w:jc w:val="both"/>
        <w:rPr>
          <w:b/>
          <w:sz w:val="22"/>
          <w:szCs w:val="22"/>
          <w:u w:val="single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4AA3BF4F" w14:textId="77777777" w:rsidR="00852723" w:rsidRPr="00A117D0" w:rsidRDefault="00852723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F18D6" w14:textId="77777777" w:rsidR="00074CF3" w:rsidRDefault="00074CF3">
      <w:r>
        <w:separator/>
      </w:r>
    </w:p>
  </w:endnote>
  <w:endnote w:type="continuationSeparator" w:id="0">
    <w:p w14:paraId="6D697AEA" w14:textId="77777777" w:rsidR="00074CF3" w:rsidRDefault="000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2915" w14:textId="77777777" w:rsidR="00074CF3" w:rsidRDefault="00074CF3">
      <w:r>
        <w:separator/>
      </w:r>
    </w:p>
  </w:footnote>
  <w:footnote w:type="continuationSeparator" w:id="0">
    <w:p w14:paraId="31685CDF" w14:textId="77777777" w:rsidR="00074CF3" w:rsidRDefault="00074CF3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76C3" w14:textId="3110A00A" w:rsidR="004701F1" w:rsidRDefault="004701F1" w:rsidP="00504AB5">
    <w:pPr>
      <w:spacing w:before="100" w:beforeAutospacing="1" w:after="100" w:afterAutospacing="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565C2"/>
    <w:rsid w:val="00072175"/>
    <w:rsid w:val="00074CF3"/>
    <w:rsid w:val="0010141A"/>
    <w:rsid w:val="0010374B"/>
    <w:rsid w:val="001111FD"/>
    <w:rsid w:val="00111507"/>
    <w:rsid w:val="001132DF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610BC"/>
    <w:rsid w:val="004701F1"/>
    <w:rsid w:val="0047590F"/>
    <w:rsid w:val="004967E5"/>
    <w:rsid w:val="004D1550"/>
    <w:rsid w:val="004E42C4"/>
    <w:rsid w:val="00504AB5"/>
    <w:rsid w:val="0056243E"/>
    <w:rsid w:val="005D2356"/>
    <w:rsid w:val="00621106"/>
    <w:rsid w:val="0062123A"/>
    <w:rsid w:val="006A656D"/>
    <w:rsid w:val="0071230B"/>
    <w:rsid w:val="00717E2D"/>
    <w:rsid w:val="007B4443"/>
    <w:rsid w:val="007E3D6F"/>
    <w:rsid w:val="007E7331"/>
    <w:rsid w:val="00812E0D"/>
    <w:rsid w:val="00822CA1"/>
    <w:rsid w:val="00852723"/>
    <w:rsid w:val="0088198D"/>
    <w:rsid w:val="008A013E"/>
    <w:rsid w:val="008E10D3"/>
    <w:rsid w:val="00900115"/>
    <w:rsid w:val="00924CD8"/>
    <w:rsid w:val="00972B1A"/>
    <w:rsid w:val="00983D59"/>
    <w:rsid w:val="00A25C3E"/>
    <w:rsid w:val="00A71BB6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DA01B4"/>
    <w:rsid w:val="00E13A73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D12B-1B64-41B7-8AA5-D0695821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8</cp:revision>
  <cp:lastPrinted>2024-05-21T05:49:00Z</cp:lastPrinted>
  <dcterms:created xsi:type="dcterms:W3CDTF">2025-02-06T08:15:00Z</dcterms:created>
  <dcterms:modified xsi:type="dcterms:W3CDTF">2025-04-28T08:08:00Z</dcterms:modified>
</cp:coreProperties>
</file>