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18D25" w14:textId="5EC48161" w:rsidR="00BA001E" w:rsidRPr="00EE2F6F" w:rsidRDefault="00BA001E" w:rsidP="00EE2F6F">
      <w:pPr>
        <w:tabs>
          <w:tab w:val="left" w:pos="1134"/>
        </w:tabs>
        <w:spacing w:after="0" w:line="276" w:lineRule="auto"/>
        <w:contextualSpacing/>
        <w:jc w:val="both"/>
        <w:rPr>
          <w:rFonts w:ascii="Arial" w:hAnsi="Arial" w:cs="Arial"/>
          <w:b/>
          <w:bCs/>
          <w:sz w:val="20"/>
          <w:szCs w:val="20"/>
        </w:rPr>
      </w:pPr>
      <w:bookmarkStart w:id="0" w:name="_Hlk187418052"/>
      <w:r w:rsidRPr="00EE2F6F">
        <w:rPr>
          <w:rFonts w:ascii="Arial" w:hAnsi="Arial" w:cs="Arial"/>
          <w:b/>
          <w:bCs/>
          <w:sz w:val="20"/>
          <w:szCs w:val="20"/>
        </w:rPr>
        <w:t xml:space="preserve">OPIS PRZEDMIOTU ZAMÓWIENIA: </w:t>
      </w:r>
    </w:p>
    <w:p w14:paraId="7F60D6BE" w14:textId="56AB4EAD" w:rsidR="00BA7002" w:rsidRPr="00EE2F6F" w:rsidRDefault="00BA001E" w:rsidP="00EE2F6F">
      <w:pPr>
        <w:tabs>
          <w:tab w:val="left" w:pos="1134"/>
        </w:tabs>
        <w:spacing w:after="0" w:line="276" w:lineRule="auto"/>
        <w:contextualSpacing/>
        <w:jc w:val="both"/>
        <w:rPr>
          <w:rFonts w:ascii="Arial" w:hAnsi="Arial" w:cs="Arial"/>
          <w:b/>
          <w:bCs/>
          <w:sz w:val="20"/>
          <w:szCs w:val="20"/>
        </w:rPr>
      </w:pPr>
      <w:r w:rsidRPr="00EE2F6F">
        <w:rPr>
          <w:rFonts w:ascii="Arial" w:hAnsi="Arial" w:cs="Arial"/>
          <w:b/>
          <w:bCs/>
          <w:sz w:val="20"/>
          <w:szCs w:val="20"/>
        </w:rPr>
        <w:t xml:space="preserve">Przedmiotem zamówienia jest dostawa, montaż i uruchomienie kompletnej infrastruktury </w:t>
      </w:r>
      <w:bookmarkStart w:id="1" w:name="_Hlk190179474"/>
      <w:r w:rsidRPr="00EE2F6F">
        <w:rPr>
          <w:rFonts w:ascii="Arial" w:hAnsi="Arial" w:cs="Arial"/>
          <w:b/>
          <w:bCs/>
          <w:sz w:val="20"/>
          <w:szCs w:val="20"/>
        </w:rPr>
        <w:t>ładowania autobusów elektrycznych</w:t>
      </w:r>
      <w:r w:rsidR="00713782" w:rsidRPr="00EE2F6F">
        <w:rPr>
          <w:rFonts w:ascii="Arial" w:hAnsi="Arial" w:cs="Arial"/>
          <w:b/>
          <w:bCs/>
          <w:sz w:val="20"/>
          <w:szCs w:val="20"/>
        </w:rPr>
        <w:t xml:space="preserve"> </w:t>
      </w:r>
      <w:bookmarkEnd w:id="1"/>
      <w:r w:rsidR="00713782" w:rsidRPr="00EE2F6F">
        <w:rPr>
          <w:rFonts w:ascii="Arial" w:hAnsi="Arial" w:cs="Arial"/>
          <w:b/>
          <w:bCs/>
          <w:sz w:val="20"/>
          <w:szCs w:val="20"/>
        </w:rPr>
        <w:t>wraz z systemem dynamicznego zarządzania ładowaniem pojazdów oraz systemem monitoringu stacji ładowania</w:t>
      </w:r>
      <w:r w:rsidRPr="00EE2F6F">
        <w:rPr>
          <w:rFonts w:ascii="Arial" w:hAnsi="Arial" w:cs="Arial"/>
          <w:b/>
          <w:bCs/>
          <w:sz w:val="20"/>
          <w:szCs w:val="20"/>
        </w:rPr>
        <w:t>.</w:t>
      </w:r>
    </w:p>
    <w:p w14:paraId="411B2205" w14:textId="77777777" w:rsidR="00BA7002" w:rsidRPr="00EE2F6F" w:rsidRDefault="00BA7002" w:rsidP="00EE2F6F">
      <w:pPr>
        <w:tabs>
          <w:tab w:val="left" w:pos="1134"/>
        </w:tabs>
        <w:spacing w:after="0" w:line="276" w:lineRule="auto"/>
        <w:contextualSpacing/>
        <w:jc w:val="both"/>
        <w:rPr>
          <w:rFonts w:ascii="Arial" w:hAnsi="Arial" w:cs="Arial"/>
          <w:sz w:val="20"/>
          <w:szCs w:val="20"/>
        </w:rPr>
      </w:pPr>
    </w:p>
    <w:p w14:paraId="6D6485E9" w14:textId="58CEB232" w:rsidR="00713782" w:rsidRPr="00EE2F6F" w:rsidRDefault="00BA7002" w:rsidP="00EE2F6F">
      <w:pPr>
        <w:pStyle w:val="Akapitzlist"/>
        <w:numPr>
          <w:ilvl w:val="1"/>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Dostarczon</w:t>
      </w:r>
      <w:r w:rsidR="00D27AF1" w:rsidRPr="00EE2F6F">
        <w:rPr>
          <w:rFonts w:ascii="Arial" w:hAnsi="Arial" w:cs="Arial"/>
          <w:sz w:val="20"/>
          <w:szCs w:val="20"/>
        </w:rPr>
        <w:t>a infrastruktura ładowania</w:t>
      </w:r>
      <w:r w:rsidRPr="00EE2F6F">
        <w:rPr>
          <w:rFonts w:ascii="Arial" w:hAnsi="Arial" w:cs="Arial"/>
          <w:sz w:val="20"/>
          <w:szCs w:val="20"/>
        </w:rPr>
        <w:t xml:space="preserve">  mus</w:t>
      </w:r>
      <w:r w:rsidR="00D27AF1" w:rsidRPr="00EE2F6F">
        <w:rPr>
          <w:rFonts w:ascii="Arial" w:hAnsi="Arial" w:cs="Arial"/>
          <w:sz w:val="20"/>
          <w:szCs w:val="20"/>
        </w:rPr>
        <w:t>i</w:t>
      </w:r>
      <w:r w:rsidRPr="00EE2F6F">
        <w:rPr>
          <w:rFonts w:ascii="Arial" w:hAnsi="Arial" w:cs="Arial"/>
          <w:sz w:val="20"/>
          <w:szCs w:val="20"/>
        </w:rPr>
        <w:t xml:space="preserve"> być w pełni kompatybil</w:t>
      </w:r>
      <w:r w:rsidR="00D27AF1" w:rsidRPr="00EE2F6F">
        <w:rPr>
          <w:rFonts w:ascii="Arial" w:hAnsi="Arial" w:cs="Arial"/>
          <w:sz w:val="20"/>
          <w:szCs w:val="20"/>
        </w:rPr>
        <w:t>na</w:t>
      </w:r>
      <w:r w:rsidRPr="00EE2F6F">
        <w:rPr>
          <w:rFonts w:ascii="Arial" w:hAnsi="Arial" w:cs="Arial"/>
          <w:sz w:val="20"/>
          <w:szCs w:val="20"/>
        </w:rPr>
        <w:t xml:space="preserve"> z </w:t>
      </w:r>
      <w:r w:rsidR="00D27AF1" w:rsidRPr="00EE2F6F">
        <w:rPr>
          <w:rFonts w:ascii="Arial" w:hAnsi="Arial" w:cs="Arial"/>
          <w:sz w:val="20"/>
          <w:szCs w:val="20"/>
        </w:rPr>
        <w:t>autobusami</w:t>
      </w:r>
      <w:r w:rsidR="004225CF" w:rsidRPr="00EE2F6F">
        <w:rPr>
          <w:rFonts w:ascii="Arial" w:hAnsi="Arial" w:cs="Arial"/>
          <w:sz w:val="20"/>
          <w:szCs w:val="20"/>
        </w:rPr>
        <w:t xml:space="preserve"> elektrycznymi, o parametrach określonych w OPZ odpowiednio dla Zadania </w:t>
      </w:r>
      <w:r w:rsidR="00E75839" w:rsidRPr="00EE2F6F">
        <w:rPr>
          <w:rFonts w:ascii="Arial" w:hAnsi="Arial" w:cs="Arial"/>
          <w:sz w:val="20"/>
          <w:szCs w:val="20"/>
        </w:rPr>
        <w:t>1 i 2</w:t>
      </w:r>
      <w:r w:rsidR="004225CF" w:rsidRPr="00EE2F6F">
        <w:rPr>
          <w:rFonts w:ascii="Arial" w:hAnsi="Arial" w:cs="Arial"/>
          <w:sz w:val="20"/>
          <w:szCs w:val="20"/>
        </w:rPr>
        <w:t xml:space="preserve">, </w:t>
      </w:r>
      <w:r w:rsidRPr="00EE2F6F">
        <w:rPr>
          <w:rFonts w:ascii="Arial" w:hAnsi="Arial" w:cs="Arial"/>
          <w:sz w:val="20"/>
          <w:szCs w:val="20"/>
        </w:rPr>
        <w:t xml:space="preserve"> zarówno pod względem komunikacji, </w:t>
      </w:r>
      <w:r w:rsidR="003E2E39" w:rsidRPr="00EE2F6F">
        <w:rPr>
          <w:rFonts w:ascii="Arial" w:hAnsi="Arial" w:cs="Arial"/>
          <w:sz w:val="20"/>
          <w:szCs w:val="20"/>
        </w:rPr>
        <w:t>oprogramowania i zastosowanych urządzeń..</w:t>
      </w:r>
      <w:r w:rsidRPr="00EE2F6F">
        <w:rPr>
          <w:rFonts w:ascii="Arial" w:hAnsi="Arial" w:cs="Arial"/>
          <w:sz w:val="20"/>
          <w:szCs w:val="20"/>
        </w:rPr>
        <w:t xml:space="preserve"> </w:t>
      </w:r>
      <w:r w:rsidR="003E2E39" w:rsidRPr="00EE2F6F">
        <w:rPr>
          <w:rFonts w:ascii="Arial" w:hAnsi="Arial" w:cs="Arial"/>
          <w:sz w:val="20"/>
          <w:szCs w:val="20"/>
        </w:rPr>
        <w:t xml:space="preserve">Musi </w:t>
      </w:r>
      <w:r w:rsidRPr="00EE2F6F">
        <w:rPr>
          <w:rFonts w:ascii="Arial" w:hAnsi="Arial" w:cs="Arial"/>
          <w:sz w:val="20"/>
          <w:szCs w:val="20"/>
        </w:rPr>
        <w:t xml:space="preserve">zapewniać możliwość realizacji ładowania pokładowych zasobników energii oraz realizacji usług dodatkowych opisanych poniżej wchodzących w skład systemu </w:t>
      </w:r>
      <w:r w:rsidR="00713782" w:rsidRPr="00EE2F6F">
        <w:rPr>
          <w:rFonts w:ascii="Arial" w:hAnsi="Arial" w:cs="Arial"/>
          <w:sz w:val="20"/>
          <w:szCs w:val="20"/>
        </w:rPr>
        <w:t xml:space="preserve"> dynamicznego </w:t>
      </w:r>
      <w:r w:rsidRPr="00EE2F6F">
        <w:rPr>
          <w:rFonts w:ascii="Arial" w:hAnsi="Arial" w:cs="Arial"/>
          <w:sz w:val="20"/>
          <w:szCs w:val="20"/>
        </w:rPr>
        <w:t>zarządzania ładowaniem pojazdów</w:t>
      </w:r>
      <w:r w:rsidR="00713782" w:rsidRPr="00EE2F6F">
        <w:rPr>
          <w:rFonts w:ascii="Arial" w:hAnsi="Arial" w:cs="Arial"/>
          <w:sz w:val="20"/>
          <w:szCs w:val="20"/>
        </w:rPr>
        <w:t xml:space="preserve"> i monitoringu </w:t>
      </w:r>
      <w:r w:rsidR="003E2E39" w:rsidRPr="00EE2F6F">
        <w:rPr>
          <w:rFonts w:ascii="Arial" w:hAnsi="Arial" w:cs="Arial"/>
          <w:sz w:val="20"/>
          <w:szCs w:val="20"/>
        </w:rPr>
        <w:t>stacji ładowania</w:t>
      </w:r>
      <w:r w:rsidRPr="00EE2F6F">
        <w:rPr>
          <w:rFonts w:ascii="Arial" w:hAnsi="Arial" w:cs="Arial"/>
          <w:sz w:val="20"/>
          <w:szCs w:val="20"/>
        </w:rPr>
        <w:t>.</w:t>
      </w:r>
    </w:p>
    <w:p w14:paraId="19E70999" w14:textId="77777777" w:rsidR="00405008" w:rsidRPr="00EE2F6F" w:rsidRDefault="00405008" w:rsidP="00EE2F6F">
      <w:pPr>
        <w:pStyle w:val="Akapitzlist"/>
        <w:tabs>
          <w:tab w:val="left" w:pos="1134"/>
        </w:tabs>
        <w:spacing w:after="0" w:line="276" w:lineRule="auto"/>
        <w:ind w:left="1440"/>
        <w:jc w:val="both"/>
        <w:rPr>
          <w:rFonts w:ascii="Arial" w:hAnsi="Arial" w:cs="Arial"/>
          <w:sz w:val="20"/>
          <w:szCs w:val="20"/>
        </w:rPr>
      </w:pPr>
    </w:p>
    <w:p w14:paraId="22E5F593" w14:textId="1C848060" w:rsidR="00405008" w:rsidRPr="00EE2F6F" w:rsidRDefault="00405008" w:rsidP="00EE2F6F">
      <w:pPr>
        <w:pStyle w:val="Akapitzlist"/>
        <w:numPr>
          <w:ilvl w:val="1"/>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Zamawiający wymaga by dostarczona infrastruktura ładowania wraz z systemem dynamicznego zarządzania ładowaniem współpracowała z pojazdami </w:t>
      </w:r>
      <w:r w:rsidR="00606AF5" w:rsidRPr="00EE2F6F">
        <w:rPr>
          <w:rFonts w:ascii="Arial" w:hAnsi="Arial" w:cs="Arial"/>
          <w:sz w:val="20"/>
          <w:szCs w:val="20"/>
        </w:rPr>
        <w:t>, o których mowa w pkt 1,</w:t>
      </w:r>
      <w:r w:rsidR="00BE72B8" w:rsidRPr="00EE2F6F">
        <w:rPr>
          <w:rFonts w:ascii="Arial" w:hAnsi="Arial" w:cs="Arial"/>
          <w:sz w:val="20"/>
          <w:szCs w:val="20"/>
        </w:rPr>
        <w:t xml:space="preserve"> </w:t>
      </w:r>
      <w:r w:rsidRPr="00EE2F6F">
        <w:rPr>
          <w:rFonts w:ascii="Arial" w:hAnsi="Arial" w:cs="Arial"/>
          <w:sz w:val="20"/>
          <w:szCs w:val="20"/>
        </w:rPr>
        <w:t>w pełnym zakresie przedstawionych funkcjonalności niezależnie od producenta i marki pojazdu.</w:t>
      </w:r>
    </w:p>
    <w:p w14:paraId="25E020D6" w14:textId="77777777" w:rsidR="00405008" w:rsidRPr="00EE2F6F" w:rsidRDefault="00405008" w:rsidP="00EE2F6F">
      <w:pPr>
        <w:pStyle w:val="Akapitzlist"/>
        <w:spacing w:after="0" w:line="276" w:lineRule="auto"/>
        <w:jc w:val="both"/>
        <w:rPr>
          <w:rFonts w:ascii="Arial" w:hAnsi="Arial" w:cs="Arial"/>
          <w:sz w:val="20"/>
          <w:szCs w:val="20"/>
        </w:rPr>
      </w:pPr>
    </w:p>
    <w:p w14:paraId="363B8EC0" w14:textId="7B54081A" w:rsidR="00405008" w:rsidRPr="00EE2F6F" w:rsidRDefault="00405008" w:rsidP="00EE2F6F">
      <w:pPr>
        <w:pStyle w:val="Akapitzlist"/>
        <w:numPr>
          <w:ilvl w:val="1"/>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Zamawiający wymaga by Wykonawca w razie konieczności przeprowadził i wdrożył do funkcjonowania w pełnej sprawności opisane funkcjonalności infrastruktury ładowania i systemu dynamicznego zarządzania ładowaniem pojazdów oraz systemu monitoringu stacji ładowania. </w:t>
      </w:r>
    </w:p>
    <w:p w14:paraId="4BFC38A2" w14:textId="4BBD8293" w:rsidR="000430AE" w:rsidRPr="00EE2F6F" w:rsidRDefault="000430AE" w:rsidP="00EE2F6F">
      <w:pPr>
        <w:tabs>
          <w:tab w:val="left" w:pos="1134"/>
        </w:tabs>
        <w:spacing w:after="0" w:line="276" w:lineRule="auto"/>
        <w:contextualSpacing/>
        <w:jc w:val="both"/>
        <w:rPr>
          <w:rFonts w:ascii="Arial" w:hAnsi="Arial" w:cs="Arial"/>
          <w:sz w:val="20"/>
          <w:szCs w:val="20"/>
        </w:rPr>
      </w:pPr>
    </w:p>
    <w:p w14:paraId="6BB4B314" w14:textId="77777777" w:rsidR="00D27AF1" w:rsidRPr="00EE2F6F" w:rsidRDefault="00D27AF1" w:rsidP="00EE2F6F">
      <w:pPr>
        <w:pStyle w:val="Akapitzlist"/>
        <w:tabs>
          <w:tab w:val="left" w:pos="1134"/>
        </w:tabs>
        <w:spacing w:after="0" w:line="276" w:lineRule="auto"/>
        <w:ind w:left="1440"/>
        <w:jc w:val="both"/>
        <w:rPr>
          <w:rFonts w:ascii="Arial" w:hAnsi="Arial" w:cs="Arial"/>
          <w:sz w:val="20"/>
          <w:szCs w:val="20"/>
        </w:rPr>
      </w:pPr>
    </w:p>
    <w:p w14:paraId="64FE1935" w14:textId="77777777" w:rsidR="00796260" w:rsidRPr="00EE2F6F" w:rsidRDefault="00D27AF1" w:rsidP="00EE2F6F">
      <w:pPr>
        <w:pStyle w:val="Akapitzlist"/>
        <w:numPr>
          <w:ilvl w:val="1"/>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Zamawiający wymaga dostarczenia</w:t>
      </w:r>
      <w:r w:rsidR="00796260" w:rsidRPr="00EE2F6F">
        <w:rPr>
          <w:rFonts w:ascii="Arial" w:hAnsi="Arial" w:cs="Arial"/>
          <w:sz w:val="20"/>
          <w:szCs w:val="20"/>
        </w:rPr>
        <w:t>:</w:t>
      </w:r>
    </w:p>
    <w:p w14:paraId="5DE596EC" w14:textId="21B3E801" w:rsidR="00796260" w:rsidRPr="00EE2F6F" w:rsidRDefault="00D27AF1" w:rsidP="00EE2F6F">
      <w:pPr>
        <w:pStyle w:val="Akapitzlist"/>
        <w:numPr>
          <w:ilvl w:val="0"/>
          <w:numId w:val="24"/>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systemu </w:t>
      </w:r>
      <w:r w:rsidR="005877EF" w:rsidRPr="00EE2F6F">
        <w:rPr>
          <w:rFonts w:ascii="Arial" w:hAnsi="Arial" w:cs="Arial"/>
          <w:sz w:val="20"/>
          <w:szCs w:val="20"/>
        </w:rPr>
        <w:t>dynamicznego zarządzania ładowanie</w:t>
      </w:r>
      <w:r w:rsidR="00723364" w:rsidRPr="00EE2F6F">
        <w:rPr>
          <w:rFonts w:ascii="Arial" w:hAnsi="Arial" w:cs="Arial"/>
          <w:sz w:val="20"/>
          <w:szCs w:val="20"/>
        </w:rPr>
        <w:t>m</w:t>
      </w:r>
      <w:r w:rsidRPr="00EE2F6F">
        <w:rPr>
          <w:rFonts w:ascii="Arial" w:hAnsi="Arial" w:cs="Arial"/>
          <w:sz w:val="20"/>
          <w:szCs w:val="20"/>
        </w:rPr>
        <w:t xml:space="preserve"> służącego w szczególności do zdalnego zarządzania procesem ładowania również w oparciu o </w:t>
      </w:r>
      <w:proofErr w:type="spellStart"/>
      <w:r w:rsidR="00BE72B8" w:rsidRPr="00EE2F6F">
        <w:rPr>
          <w:rFonts w:ascii="Arial" w:hAnsi="Arial" w:cs="Arial"/>
          <w:sz w:val="20"/>
          <w:szCs w:val="20"/>
        </w:rPr>
        <w:t>priorytetyzację</w:t>
      </w:r>
      <w:proofErr w:type="spellEnd"/>
      <w:r w:rsidR="00BE72B8" w:rsidRPr="00EE2F6F">
        <w:rPr>
          <w:rFonts w:ascii="Arial" w:hAnsi="Arial" w:cs="Arial"/>
          <w:sz w:val="20"/>
          <w:szCs w:val="20"/>
        </w:rPr>
        <w:t xml:space="preserve"> </w:t>
      </w:r>
      <w:r w:rsidRPr="00EE2F6F">
        <w:rPr>
          <w:rFonts w:ascii="Arial" w:hAnsi="Arial" w:cs="Arial"/>
          <w:sz w:val="20"/>
          <w:szCs w:val="20"/>
        </w:rPr>
        <w:t>i założony rozkład jazdy dla pojazdów określonych indywidualnymi numerami identyfikacyjnymi</w:t>
      </w:r>
      <w:r w:rsidR="00723364" w:rsidRPr="00EE2F6F">
        <w:rPr>
          <w:rFonts w:ascii="Arial" w:hAnsi="Arial" w:cs="Arial"/>
          <w:sz w:val="20"/>
          <w:szCs w:val="20"/>
        </w:rPr>
        <w:t xml:space="preserve"> oraz </w:t>
      </w:r>
    </w:p>
    <w:p w14:paraId="3B12D70F" w14:textId="0DD845CF" w:rsidR="00796260" w:rsidRPr="00EE2F6F" w:rsidRDefault="00723364" w:rsidP="00EE2F6F">
      <w:pPr>
        <w:pStyle w:val="Akapitzlist"/>
        <w:numPr>
          <w:ilvl w:val="0"/>
          <w:numId w:val="24"/>
        </w:numPr>
        <w:tabs>
          <w:tab w:val="left" w:pos="1134"/>
        </w:tabs>
        <w:spacing w:after="0" w:line="276" w:lineRule="auto"/>
        <w:jc w:val="both"/>
        <w:rPr>
          <w:rFonts w:ascii="Arial" w:hAnsi="Arial" w:cs="Arial"/>
          <w:sz w:val="20"/>
          <w:szCs w:val="20"/>
        </w:rPr>
      </w:pPr>
      <w:r w:rsidRPr="00EE2F6F">
        <w:rPr>
          <w:rFonts w:ascii="Arial" w:hAnsi="Arial" w:cs="Arial"/>
          <w:sz w:val="20"/>
          <w:szCs w:val="20"/>
        </w:rPr>
        <w:t>systemu monitoringu stacji ładowania służącego w szczególności do</w:t>
      </w:r>
      <w:r w:rsidR="00D27AF1" w:rsidRPr="00EE2F6F">
        <w:rPr>
          <w:rFonts w:ascii="Arial" w:hAnsi="Arial" w:cs="Arial"/>
          <w:sz w:val="20"/>
          <w:szCs w:val="20"/>
        </w:rPr>
        <w:t xml:space="preserve"> monitorowania, nadzorowania, zbierania danych online, aktualizacji, diagnozowania i zdalnego serwisowania dla </w:t>
      </w:r>
      <w:r w:rsidR="008E1322" w:rsidRPr="00EE2F6F">
        <w:rPr>
          <w:rFonts w:ascii="Arial" w:hAnsi="Arial" w:cs="Arial"/>
          <w:sz w:val="20"/>
          <w:szCs w:val="20"/>
        </w:rPr>
        <w:t>urządzeń</w:t>
      </w:r>
      <w:r w:rsidR="00D27AF1" w:rsidRPr="00EE2F6F">
        <w:rPr>
          <w:rFonts w:ascii="Arial" w:hAnsi="Arial" w:cs="Arial"/>
          <w:sz w:val="20"/>
          <w:szCs w:val="20"/>
        </w:rPr>
        <w:t xml:space="preserve">, </w:t>
      </w:r>
    </w:p>
    <w:p w14:paraId="73171BEF" w14:textId="1D213E21" w:rsidR="00D27AF1" w:rsidRPr="00EE2F6F" w:rsidRDefault="00796260" w:rsidP="00EE2F6F">
      <w:pPr>
        <w:pStyle w:val="Akapitzlist"/>
        <w:tabs>
          <w:tab w:val="left" w:pos="1134"/>
        </w:tabs>
        <w:spacing w:after="0" w:line="276" w:lineRule="auto"/>
        <w:ind w:left="1800"/>
        <w:jc w:val="both"/>
        <w:rPr>
          <w:rFonts w:ascii="Arial" w:hAnsi="Arial" w:cs="Arial"/>
          <w:sz w:val="20"/>
          <w:szCs w:val="20"/>
        </w:rPr>
      </w:pPr>
      <w:r w:rsidRPr="00EE2F6F">
        <w:rPr>
          <w:rFonts w:ascii="Arial" w:hAnsi="Arial" w:cs="Arial"/>
          <w:sz w:val="20"/>
          <w:szCs w:val="20"/>
        </w:rPr>
        <w:t xml:space="preserve">- </w:t>
      </w:r>
      <w:r w:rsidR="00BE72B8" w:rsidRPr="00EE2F6F">
        <w:rPr>
          <w:rFonts w:ascii="Arial" w:hAnsi="Arial" w:cs="Arial"/>
          <w:sz w:val="20"/>
          <w:szCs w:val="20"/>
        </w:rPr>
        <w:t xml:space="preserve">zwane </w:t>
      </w:r>
      <w:r w:rsidR="00D27AF1" w:rsidRPr="00EE2F6F">
        <w:rPr>
          <w:rFonts w:ascii="Arial" w:hAnsi="Arial" w:cs="Arial"/>
          <w:sz w:val="20"/>
          <w:szCs w:val="20"/>
        </w:rPr>
        <w:t xml:space="preserve">dalej </w:t>
      </w:r>
      <w:r w:rsidR="00BE72B8" w:rsidRPr="00EE2F6F">
        <w:rPr>
          <w:rFonts w:ascii="Arial" w:hAnsi="Arial" w:cs="Arial"/>
          <w:sz w:val="20"/>
          <w:szCs w:val="20"/>
        </w:rPr>
        <w:t>łącznie s</w:t>
      </w:r>
      <w:r w:rsidR="00D27AF1" w:rsidRPr="00EE2F6F">
        <w:rPr>
          <w:rFonts w:ascii="Arial" w:hAnsi="Arial" w:cs="Arial"/>
          <w:sz w:val="20"/>
          <w:szCs w:val="20"/>
        </w:rPr>
        <w:t>ystem</w:t>
      </w:r>
      <w:r w:rsidR="00BE72B8" w:rsidRPr="00EE2F6F">
        <w:rPr>
          <w:rFonts w:ascii="Arial" w:hAnsi="Arial" w:cs="Arial"/>
          <w:sz w:val="20"/>
          <w:szCs w:val="20"/>
        </w:rPr>
        <w:t>ami</w:t>
      </w:r>
      <w:r w:rsidR="00D27AF1" w:rsidRPr="00EE2F6F">
        <w:rPr>
          <w:rFonts w:ascii="Arial" w:hAnsi="Arial" w:cs="Arial"/>
          <w:sz w:val="20"/>
          <w:szCs w:val="20"/>
        </w:rPr>
        <w:t xml:space="preserve">. </w:t>
      </w:r>
    </w:p>
    <w:p w14:paraId="35CD1ABB" w14:textId="77777777" w:rsidR="00AA7CD0" w:rsidRPr="00EE2F6F" w:rsidRDefault="00AA7CD0" w:rsidP="00EE2F6F">
      <w:pPr>
        <w:pStyle w:val="Akapitzlist"/>
        <w:tabs>
          <w:tab w:val="left" w:pos="1134"/>
        </w:tabs>
        <w:spacing w:after="0" w:line="276" w:lineRule="auto"/>
        <w:ind w:left="1440"/>
        <w:jc w:val="both"/>
        <w:rPr>
          <w:rFonts w:ascii="Arial" w:hAnsi="Arial" w:cs="Arial"/>
          <w:sz w:val="20"/>
          <w:szCs w:val="20"/>
        </w:rPr>
      </w:pPr>
    </w:p>
    <w:p w14:paraId="68690446" w14:textId="51085061" w:rsidR="00AA7CD0" w:rsidRPr="00EE2F6F" w:rsidRDefault="00AA7CD0" w:rsidP="00EE2F6F">
      <w:pPr>
        <w:pStyle w:val="Akapitzlist"/>
        <w:numPr>
          <w:ilvl w:val="1"/>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Zamawiający dopuszcza,</w:t>
      </w:r>
      <w:r w:rsidR="00796260" w:rsidRPr="00EE2F6F">
        <w:rPr>
          <w:rFonts w:ascii="Arial" w:hAnsi="Arial" w:cs="Arial"/>
          <w:sz w:val="20"/>
          <w:szCs w:val="20"/>
        </w:rPr>
        <w:t xml:space="preserve"> </w:t>
      </w:r>
      <w:r w:rsidRPr="00EE2F6F">
        <w:rPr>
          <w:rFonts w:ascii="Arial" w:hAnsi="Arial" w:cs="Arial"/>
          <w:sz w:val="20"/>
          <w:szCs w:val="20"/>
        </w:rPr>
        <w:t>iż dostawca infrastruktury ładowania</w:t>
      </w:r>
      <w:r w:rsidR="00C50908" w:rsidRPr="00EE2F6F">
        <w:rPr>
          <w:rFonts w:ascii="Arial" w:hAnsi="Arial" w:cs="Arial"/>
          <w:sz w:val="20"/>
          <w:szCs w:val="20"/>
        </w:rPr>
        <w:t xml:space="preserve"> nie jest jednocześnie producentem </w:t>
      </w:r>
      <w:r w:rsidRPr="00EE2F6F">
        <w:rPr>
          <w:rFonts w:ascii="Arial" w:hAnsi="Arial" w:cs="Arial"/>
          <w:sz w:val="20"/>
          <w:szCs w:val="20"/>
        </w:rPr>
        <w:t xml:space="preserve">oprogramowania </w:t>
      </w:r>
      <w:r w:rsidR="005B4173" w:rsidRPr="00EE2F6F">
        <w:rPr>
          <w:rFonts w:ascii="Arial" w:hAnsi="Arial" w:cs="Arial"/>
          <w:sz w:val="20"/>
          <w:szCs w:val="20"/>
        </w:rPr>
        <w:t>systemów</w:t>
      </w:r>
      <w:r w:rsidR="00C50908" w:rsidRPr="00EE2F6F">
        <w:rPr>
          <w:rFonts w:ascii="Arial" w:hAnsi="Arial" w:cs="Arial"/>
          <w:sz w:val="20"/>
          <w:szCs w:val="20"/>
        </w:rPr>
        <w:t xml:space="preserve"> i korzysta z rozwiązań dostępnych na rynku.</w:t>
      </w:r>
    </w:p>
    <w:p w14:paraId="7A67AC5A" w14:textId="77777777" w:rsidR="00BA7002" w:rsidRPr="00EE2F6F" w:rsidRDefault="00BA7002" w:rsidP="00EE2F6F">
      <w:pPr>
        <w:tabs>
          <w:tab w:val="left" w:pos="1134"/>
        </w:tabs>
        <w:spacing w:after="0" w:line="276" w:lineRule="auto"/>
        <w:contextualSpacing/>
        <w:jc w:val="both"/>
        <w:rPr>
          <w:rFonts w:ascii="Arial" w:hAnsi="Arial" w:cs="Arial"/>
          <w:sz w:val="20"/>
          <w:szCs w:val="20"/>
        </w:rPr>
      </w:pPr>
    </w:p>
    <w:p w14:paraId="764BF659" w14:textId="77777777" w:rsidR="00BA7002" w:rsidRPr="00EE2F6F" w:rsidRDefault="00BA7002" w:rsidP="00EE2F6F">
      <w:pPr>
        <w:pStyle w:val="Akapitzlist"/>
        <w:numPr>
          <w:ilvl w:val="1"/>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W skład systemu wchodzi:</w:t>
      </w:r>
    </w:p>
    <w:p w14:paraId="5B36A5B2" w14:textId="77777777" w:rsidR="00BA7002" w:rsidRPr="00EE2F6F" w:rsidRDefault="00BA7002" w:rsidP="00EE2F6F">
      <w:pPr>
        <w:pStyle w:val="Akapitzlist"/>
        <w:numPr>
          <w:ilvl w:val="0"/>
          <w:numId w:val="2"/>
        </w:numPr>
        <w:tabs>
          <w:tab w:val="left" w:pos="1134"/>
        </w:tabs>
        <w:spacing w:after="0" w:line="276" w:lineRule="auto"/>
        <w:jc w:val="both"/>
        <w:rPr>
          <w:rFonts w:ascii="Arial" w:hAnsi="Arial" w:cs="Arial"/>
          <w:sz w:val="20"/>
          <w:szCs w:val="20"/>
        </w:rPr>
      </w:pPr>
      <w:r w:rsidRPr="00EE2F6F">
        <w:rPr>
          <w:rFonts w:ascii="Arial" w:hAnsi="Arial" w:cs="Arial"/>
          <w:sz w:val="20"/>
          <w:szCs w:val="20"/>
        </w:rPr>
        <w:t>Pierwsza lokalizacja – 10 punktów ładowania;</w:t>
      </w:r>
    </w:p>
    <w:p w14:paraId="5A7F971F" w14:textId="77777777" w:rsidR="00BA7002" w:rsidRPr="00EE2F6F" w:rsidRDefault="00BA7002" w:rsidP="00EE2F6F">
      <w:pPr>
        <w:pStyle w:val="Akapitzlist"/>
        <w:numPr>
          <w:ilvl w:val="0"/>
          <w:numId w:val="2"/>
        </w:numPr>
        <w:tabs>
          <w:tab w:val="left" w:pos="1134"/>
        </w:tabs>
        <w:spacing w:after="0" w:line="276" w:lineRule="auto"/>
        <w:jc w:val="both"/>
        <w:rPr>
          <w:rFonts w:ascii="Arial" w:hAnsi="Arial" w:cs="Arial"/>
          <w:sz w:val="20"/>
          <w:szCs w:val="20"/>
        </w:rPr>
      </w:pPr>
      <w:r w:rsidRPr="00EE2F6F">
        <w:rPr>
          <w:rFonts w:ascii="Arial" w:hAnsi="Arial" w:cs="Arial"/>
          <w:sz w:val="20"/>
          <w:szCs w:val="20"/>
        </w:rPr>
        <w:t>Druga lokalizacja – 6 punktów ładowania;</w:t>
      </w:r>
    </w:p>
    <w:p w14:paraId="6BD56AF5" w14:textId="77777777" w:rsidR="00BA7002" w:rsidRPr="00EE2F6F" w:rsidRDefault="00BA7002" w:rsidP="00EE2F6F">
      <w:pPr>
        <w:pStyle w:val="Akapitzlist"/>
        <w:numPr>
          <w:ilvl w:val="0"/>
          <w:numId w:val="2"/>
        </w:numPr>
        <w:tabs>
          <w:tab w:val="left" w:pos="1134"/>
        </w:tabs>
        <w:spacing w:after="0" w:line="276" w:lineRule="auto"/>
        <w:jc w:val="both"/>
        <w:rPr>
          <w:rFonts w:ascii="Arial" w:hAnsi="Arial" w:cs="Arial"/>
          <w:sz w:val="20"/>
          <w:szCs w:val="20"/>
        </w:rPr>
      </w:pPr>
      <w:r w:rsidRPr="00EE2F6F">
        <w:rPr>
          <w:rFonts w:ascii="Arial" w:hAnsi="Arial" w:cs="Arial"/>
          <w:sz w:val="20"/>
          <w:szCs w:val="20"/>
        </w:rPr>
        <w:t>Trzecia lokalizacja – 2 punkty ładowania.</w:t>
      </w:r>
    </w:p>
    <w:p w14:paraId="1042B619" w14:textId="77777777" w:rsidR="00C459CD" w:rsidRPr="00EE2F6F" w:rsidRDefault="00C459CD" w:rsidP="00EE2F6F">
      <w:pPr>
        <w:pStyle w:val="Akapitzlist"/>
        <w:tabs>
          <w:tab w:val="left" w:pos="1134"/>
        </w:tabs>
        <w:spacing w:after="0" w:line="276" w:lineRule="auto"/>
        <w:ind w:left="2160"/>
        <w:jc w:val="both"/>
        <w:rPr>
          <w:rFonts w:ascii="Arial" w:hAnsi="Arial" w:cs="Arial"/>
          <w:sz w:val="20"/>
          <w:szCs w:val="20"/>
        </w:rPr>
      </w:pPr>
    </w:p>
    <w:p w14:paraId="6811E67D" w14:textId="77777777" w:rsidR="008127BD" w:rsidRPr="00EE2F6F" w:rsidRDefault="008127BD" w:rsidP="00EE2F6F">
      <w:pPr>
        <w:pStyle w:val="Akapitzlist"/>
        <w:numPr>
          <w:ilvl w:val="1"/>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Pierwsza lokalizacja – infrastruktura ładowania autobusów oparta na strukturze jednostek mocy (power unit) oraz satelitach.</w:t>
      </w:r>
    </w:p>
    <w:p w14:paraId="2EF33B1F" w14:textId="77777777" w:rsidR="008127BD" w:rsidRPr="00EE2F6F" w:rsidRDefault="008127BD" w:rsidP="00EE2F6F">
      <w:pPr>
        <w:pStyle w:val="Akapitzlist"/>
        <w:tabs>
          <w:tab w:val="left" w:pos="1134"/>
        </w:tabs>
        <w:spacing w:after="0" w:line="276" w:lineRule="auto"/>
        <w:ind w:left="1440"/>
        <w:jc w:val="both"/>
        <w:rPr>
          <w:rFonts w:ascii="Arial" w:hAnsi="Arial" w:cs="Arial"/>
          <w:sz w:val="20"/>
          <w:szCs w:val="20"/>
        </w:rPr>
      </w:pPr>
    </w:p>
    <w:p w14:paraId="7911147E" w14:textId="48928B90" w:rsidR="008127BD" w:rsidRPr="001C4832" w:rsidRDefault="008127BD" w:rsidP="00EE2F6F">
      <w:pPr>
        <w:pStyle w:val="Akapitzlist"/>
        <w:numPr>
          <w:ilvl w:val="1"/>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Druga lokalizacja –</w:t>
      </w:r>
      <w:r w:rsidR="008A3516" w:rsidRPr="00EE2F6F">
        <w:rPr>
          <w:rFonts w:ascii="Arial" w:hAnsi="Arial" w:cs="Arial"/>
          <w:sz w:val="20"/>
          <w:szCs w:val="20"/>
        </w:rPr>
        <w:t>infrastruktura ładowania autobusów opart</w:t>
      </w:r>
      <w:r w:rsidR="009306D6" w:rsidRPr="00EE2F6F">
        <w:rPr>
          <w:rFonts w:ascii="Arial" w:hAnsi="Arial" w:cs="Arial"/>
          <w:sz w:val="20"/>
          <w:szCs w:val="20"/>
        </w:rPr>
        <w:t>a</w:t>
      </w:r>
      <w:r w:rsidR="008A3516" w:rsidRPr="00EE2F6F">
        <w:rPr>
          <w:rFonts w:ascii="Arial" w:hAnsi="Arial" w:cs="Arial"/>
          <w:sz w:val="20"/>
          <w:szCs w:val="20"/>
        </w:rPr>
        <w:t xml:space="preserve"> na strukturze </w:t>
      </w:r>
      <w:r w:rsidR="00865386" w:rsidRPr="001C4832">
        <w:rPr>
          <w:rFonts w:ascii="Arial" w:hAnsi="Arial" w:cs="Arial"/>
          <w:sz w:val="20"/>
          <w:szCs w:val="20"/>
        </w:rPr>
        <w:t>jednostki/ek mocy (power unit) oraz satelitach.</w:t>
      </w:r>
    </w:p>
    <w:p w14:paraId="0789C911" w14:textId="77777777" w:rsidR="008127BD" w:rsidRPr="001C4832" w:rsidRDefault="008127BD" w:rsidP="00EE2F6F">
      <w:pPr>
        <w:pStyle w:val="Akapitzlist"/>
        <w:spacing w:after="0" w:line="276" w:lineRule="auto"/>
        <w:jc w:val="both"/>
        <w:rPr>
          <w:rFonts w:ascii="Arial" w:hAnsi="Arial" w:cs="Arial"/>
          <w:sz w:val="20"/>
          <w:szCs w:val="20"/>
        </w:rPr>
      </w:pPr>
    </w:p>
    <w:p w14:paraId="459E1CAF" w14:textId="079651AB" w:rsidR="00AA7CD0" w:rsidRPr="001C4832" w:rsidRDefault="008127BD" w:rsidP="00EE2F6F">
      <w:pPr>
        <w:pStyle w:val="Akapitzlist"/>
        <w:numPr>
          <w:ilvl w:val="1"/>
          <w:numId w:val="1"/>
        </w:numPr>
        <w:tabs>
          <w:tab w:val="left" w:pos="1134"/>
        </w:tabs>
        <w:spacing w:after="0" w:line="276" w:lineRule="auto"/>
        <w:jc w:val="both"/>
        <w:rPr>
          <w:rFonts w:ascii="Arial" w:hAnsi="Arial" w:cs="Arial"/>
          <w:strike/>
          <w:sz w:val="20"/>
          <w:szCs w:val="20"/>
        </w:rPr>
      </w:pPr>
      <w:r w:rsidRPr="001C4832">
        <w:rPr>
          <w:rFonts w:ascii="Arial" w:hAnsi="Arial" w:cs="Arial"/>
          <w:sz w:val="20"/>
          <w:szCs w:val="20"/>
        </w:rPr>
        <w:t xml:space="preserve">Trzecia lokalizacja – </w:t>
      </w:r>
      <w:bookmarkStart w:id="2" w:name="_Hlk188435186"/>
      <w:r w:rsidR="00865386" w:rsidRPr="001C4832">
        <w:rPr>
          <w:rFonts w:ascii="Arial" w:hAnsi="Arial" w:cs="Arial"/>
          <w:sz w:val="20"/>
          <w:szCs w:val="20"/>
        </w:rPr>
        <w:t>infrastruktura ładowania autobusów oparta na strukturze stacjonarn</w:t>
      </w:r>
      <w:r w:rsidR="004E76CA" w:rsidRPr="001C4832">
        <w:rPr>
          <w:rFonts w:ascii="Arial" w:hAnsi="Arial" w:cs="Arial"/>
          <w:sz w:val="20"/>
          <w:szCs w:val="20"/>
        </w:rPr>
        <w:t>ej</w:t>
      </w:r>
      <w:r w:rsidR="00865386" w:rsidRPr="001C4832">
        <w:rPr>
          <w:rFonts w:ascii="Arial" w:hAnsi="Arial" w:cs="Arial"/>
          <w:sz w:val="20"/>
          <w:szCs w:val="20"/>
        </w:rPr>
        <w:t xml:space="preserve"> ładowar</w:t>
      </w:r>
      <w:r w:rsidR="004E76CA" w:rsidRPr="001C4832">
        <w:rPr>
          <w:rFonts w:ascii="Arial" w:hAnsi="Arial" w:cs="Arial"/>
          <w:sz w:val="20"/>
          <w:szCs w:val="20"/>
        </w:rPr>
        <w:t>ki</w:t>
      </w:r>
      <w:r w:rsidR="00865386" w:rsidRPr="001C4832">
        <w:rPr>
          <w:rFonts w:ascii="Arial" w:hAnsi="Arial" w:cs="Arial"/>
          <w:sz w:val="20"/>
          <w:szCs w:val="20"/>
        </w:rPr>
        <w:t xml:space="preserve"> dwustanowiskow</w:t>
      </w:r>
      <w:r w:rsidR="004E76CA" w:rsidRPr="001C4832">
        <w:rPr>
          <w:rFonts w:ascii="Arial" w:hAnsi="Arial" w:cs="Arial"/>
          <w:sz w:val="20"/>
          <w:szCs w:val="20"/>
        </w:rPr>
        <w:t>ej</w:t>
      </w:r>
      <w:r w:rsidR="00865386" w:rsidRPr="001C4832">
        <w:rPr>
          <w:rFonts w:ascii="Arial" w:hAnsi="Arial" w:cs="Arial"/>
          <w:sz w:val="20"/>
          <w:szCs w:val="20"/>
        </w:rPr>
        <w:t xml:space="preserve"> o mocy minimum </w:t>
      </w:r>
      <w:r w:rsidR="00841A9A" w:rsidRPr="001C4832">
        <w:rPr>
          <w:rFonts w:ascii="Arial" w:hAnsi="Arial" w:cs="Arial"/>
          <w:sz w:val="20"/>
          <w:szCs w:val="20"/>
        </w:rPr>
        <w:t>1</w:t>
      </w:r>
      <w:r w:rsidR="00796260" w:rsidRPr="001C4832">
        <w:rPr>
          <w:rFonts w:ascii="Arial" w:hAnsi="Arial" w:cs="Arial"/>
          <w:sz w:val="20"/>
          <w:szCs w:val="20"/>
        </w:rPr>
        <w:t>6</w:t>
      </w:r>
      <w:r w:rsidR="00841A9A" w:rsidRPr="001C4832">
        <w:rPr>
          <w:rFonts w:ascii="Arial" w:hAnsi="Arial" w:cs="Arial"/>
          <w:sz w:val="20"/>
          <w:szCs w:val="20"/>
        </w:rPr>
        <w:t>0</w:t>
      </w:r>
      <w:r w:rsidR="00865386" w:rsidRPr="001C4832">
        <w:rPr>
          <w:rFonts w:ascii="Arial" w:hAnsi="Arial" w:cs="Arial"/>
          <w:sz w:val="20"/>
          <w:szCs w:val="20"/>
        </w:rPr>
        <w:t xml:space="preserve"> kW</w:t>
      </w:r>
      <w:r w:rsidR="0059086A">
        <w:rPr>
          <w:rFonts w:ascii="Arial" w:hAnsi="Arial" w:cs="Arial"/>
          <w:sz w:val="20"/>
          <w:szCs w:val="20"/>
        </w:rPr>
        <w:t xml:space="preserve"> (dopuszcza się też rozwiązanie oparte na </w:t>
      </w:r>
      <w:r w:rsidR="0059086A" w:rsidRPr="00EE2F6F">
        <w:rPr>
          <w:rFonts w:ascii="Arial" w:hAnsi="Arial" w:cs="Arial"/>
          <w:sz w:val="20"/>
          <w:szCs w:val="20"/>
        </w:rPr>
        <w:t xml:space="preserve">strukturze </w:t>
      </w:r>
      <w:r w:rsidR="0059086A" w:rsidRPr="001C4832">
        <w:rPr>
          <w:rFonts w:ascii="Arial" w:hAnsi="Arial" w:cs="Arial"/>
          <w:sz w:val="20"/>
          <w:szCs w:val="20"/>
        </w:rPr>
        <w:t>jednostki/ek mocy (power unit) oraz satelitach</w:t>
      </w:r>
      <w:r w:rsidR="0059086A">
        <w:rPr>
          <w:rFonts w:ascii="Arial" w:hAnsi="Arial" w:cs="Arial"/>
          <w:sz w:val="20"/>
          <w:szCs w:val="20"/>
        </w:rPr>
        <w:t>)</w:t>
      </w:r>
      <w:r w:rsidR="00865386" w:rsidRPr="001C4832">
        <w:rPr>
          <w:rFonts w:ascii="Arial" w:hAnsi="Arial" w:cs="Arial"/>
          <w:sz w:val="20"/>
          <w:szCs w:val="20"/>
        </w:rPr>
        <w:t xml:space="preserve">. </w:t>
      </w:r>
    </w:p>
    <w:p w14:paraId="6791B27F" w14:textId="77777777" w:rsidR="000430AE" w:rsidRPr="001C4832" w:rsidRDefault="000430AE" w:rsidP="00EE2F6F">
      <w:pPr>
        <w:pStyle w:val="Akapitzlist"/>
        <w:spacing w:after="0" w:line="276" w:lineRule="auto"/>
        <w:jc w:val="both"/>
        <w:rPr>
          <w:rFonts w:ascii="Arial" w:hAnsi="Arial" w:cs="Arial"/>
          <w:strike/>
          <w:sz w:val="20"/>
          <w:szCs w:val="20"/>
        </w:rPr>
      </w:pPr>
    </w:p>
    <w:p w14:paraId="5E185C16" w14:textId="11CF9F78" w:rsidR="000430AE" w:rsidRPr="001C4832" w:rsidRDefault="00DF6094" w:rsidP="00EE2F6F">
      <w:pPr>
        <w:pStyle w:val="Akapitzlist"/>
        <w:numPr>
          <w:ilvl w:val="1"/>
          <w:numId w:val="1"/>
        </w:numPr>
        <w:tabs>
          <w:tab w:val="left" w:pos="1134"/>
        </w:tabs>
        <w:spacing w:after="0" w:line="276" w:lineRule="auto"/>
        <w:jc w:val="both"/>
        <w:rPr>
          <w:rFonts w:ascii="Arial" w:hAnsi="Arial" w:cs="Arial"/>
          <w:strike/>
          <w:sz w:val="20"/>
          <w:szCs w:val="20"/>
        </w:rPr>
      </w:pPr>
      <w:r w:rsidRPr="001C4832">
        <w:rPr>
          <w:rFonts w:ascii="Arial" w:hAnsi="Arial" w:cs="Arial"/>
          <w:sz w:val="20"/>
          <w:szCs w:val="20"/>
        </w:rPr>
        <w:lastRenderedPageBreak/>
        <w:t xml:space="preserve">Infrastruktura ładowania w danej lokalizacji </w:t>
      </w:r>
      <w:r w:rsidR="00694998" w:rsidRPr="001C4832">
        <w:rPr>
          <w:rFonts w:ascii="Arial" w:hAnsi="Arial" w:cs="Arial"/>
          <w:sz w:val="20"/>
          <w:szCs w:val="20"/>
        </w:rPr>
        <w:t>musi zapewniać zdolność do ładowania pojazdów z mocą sumaryczną</w:t>
      </w:r>
      <w:r w:rsidRPr="001C4832">
        <w:rPr>
          <w:rFonts w:ascii="Arial" w:hAnsi="Arial" w:cs="Arial"/>
          <w:sz w:val="20"/>
          <w:szCs w:val="20"/>
        </w:rPr>
        <w:t xml:space="preserve"> nie mniejszą niż:</w:t>
      </w:r>
    </w:p>
    <w:p w14:paraId="5EE2048B" w14:textId="77777777" w:rsidR="000430AE" w:rsidRPr="001C4832" w:rsidRDefault="000430AE" w:rsidP="00EE2F6F">
      <w:pPr>
        <w:pStyle w:val="Akapitzlist"/>
        <w:spacing w:after="0" w:line="276" w:lineRule="auto"/>
        <w:jc w:val="both"/>
        <w:rPr>
          <w:rFonts w:ascii="Arial" w:hAnsi="Arial" w:cs="Arial"/>
          <w:strike/>
          <w:sz w:val="20"/>
          <w:szCs w:val="20"/>
        </w:rPr>
      </w:pPr>
    </w:p>
    <w:p w14:paraId="1C4D5C7E" w14:textId="0DAD732A" w:rsidR="000430AE" w:rsidRPr="001C4832" w:rsidRDefault="000430AE" w:rsidP="00EE2F6F">
      <w:pPr>
        <w:pStyle w:val="Akapitzlist"/>
        <w:numPr>
          <w:ilvl w:val="2"/>
          <w:numId w:val="1"/>
        </w:numPr>
        <w:tabs>
          <w:tab w:val="left" w:pos="1134"/>
        </w:tabs>
        <w:spacing w:after="0" w:line="276" w:lineRule="auto"/>
        <w:jc w:val="both"/>
        <w:rPr>
          <w:rFonts w:ascii="Arial" w:hAnsi="Arial" w:cs="Arial"/>
          <w:sz w:val="20"/>
          <w:szCs w:val="20"/>
        </w:rPr>
      </w:pPr>
      <w:r w:rsidRPr="001C4832">
        <w:rPr>
          <w:rFonts w:ascii="Arial" w:hAnsi="Arial" w:cs="Arial"/>
          <w:sz w:val="20"/>
          <w:szCs w:val="20"/>
        </w:rPr>
        <w:t>Pierwsz</w:t>
      </w:r>
      <w:r w:rsidR="00AA7CD0" w:rsidRPr="001C4832">
        <w:rPr>
          <w:rFonts w:ascii="Arial" w:hAnsi="Arial" w:cs="Arial"/>
          <w:sz w:val="20"/>
          <w:szCs w:val="20"/>
        </w:rPr>
        <w:t>a</w:t>
      </w:r>
      <w:r w:rsidRPr="001C4832">
        <w:rPr>
          <w:rFonts w:ascii="Arial" w:hAnsi="Arial" w:cs="Arial"/>
          <w:sz w:val="20"/>
          <w:szCs w:val="20"/>
        </w:rPr>
        <w:t xml:space="preserve"> lokalizacja – </w:t>
      </w:r>
      <w:r w:rsidR="00841A9A" w:rsidRPr="001C4832">
        <w:rPr>
          <w:rFonts w:ascii="Arial" w:hAnsi="Arial" w:cs="Arial"/>
          <w:sz w:val="20"/>
          <w:szCs w:val="20"/>
        </w:rPr>
        <w:t>8</w:t>
      </w:r>
      <w:r w:rsidR="00AA7CD0" w:rsidRPr="001C4832">
        <w:rPr>
          <w:rFonts w:ascii="Arial" w:hAnsi="Arial" w:cs="Arial"/>
          <w:sz w:val="20"/>
          <w:szCs w:val="20"/>
        </w:rPr>
        <w:t>00</w:t>
      </w:r>
      <w:r w:rsidRPr="001C4832">
        <w:rPr>
          <w:rFonts w:ascii="Arial" w:hAnsi="Arial" w:cs="Arial"/>
          <w:sz w:val="20"/>
          <w:szCs w:val="20"/>
        </w:rPr>
        <w:t xml:space="preserve"> kW</w:t>
      </w:r>
    </w:p>
    <w:p w14:paraId="2630722B" w14:textId="39BD6769" w:rsidR="000430AE" w:rsidRPr="001C4832" w:rsidRDefault="000430AE" w:rsidP="00EE2F6F">
      <w:pPr>
        <w:pStyle w:val="Akapitzlist"/>
        <w:numPr>
          <w:ilvl w:val="2"/>
          <w:numId w:val="1"/>
        </w:numPr>
        <w:tabs>
          <w:tab w:val="left" w:pos="1134"/>
        </w:tabs>
        <w:spacing w:after="0" w:line="276" w:lineRule="auto"/>
        <w:jc w:val="both"/>
        <w:rPr>
          <w:rFonts w:ascii="Arial" w:hAnsi="Arial" w:cs="Arial"/>
          <w:sz w:val="20"/>
          <w:szCs w:val="20"/>
        </w:rPr>
      </w:pPr>
      <w:r w:rsidRPr="001C4832">
        <w:rPr>
          <w:rFonts w:ascii="Arial" w:hAnsi="Arial" w:cs="Arial"/>
          <w:sz w:val="20"/>
          <w:szCs w:val="20"/>
        </w:rPr>
        <w:t>Druga lokalizacja</w:t>
      </w:r>
      <w:r w:rsidR="00841A9A" w:rsidRPr="001C4832">
        <w:rPr>
          <w:rFonts w:ascii="Arial" w:hAnsi="Arial" w:cs="Arial"/>
          <w:sz w:val="20"/>
          <w:szCs w:val="20"/>
        </w:rPr>
        <w:t xml:space="preserve"> </w:t>
      </w:r>
      <w:r w:rsidRPr="001C4832">
        <w:rPr>
          <w:rFonts w:ascii="Arial" w:hAnsi="Arial" w:cs="Arial"/>
          <w:sz w:val="20"/>
          <w:szCs w:val="20"/>
        </w:rPr>
        <w:t xml:space="preserve">– </w:t>
      </w:r>
      <w:r w:rsidR="00841A9A" w:rsidRPr="001C4832">
        <w:rPr>
          <w:rFonts w:ascii="Arial" w:hAnsi="Arial" w:cs="Arial"/>
          <w:sz w:val="20"/>
          <w:szCs w:val="20"/>
        </w:rPr>
        <w:t>5</w:t>
      </w:r>
      <w:r w:rsidR="006009CD" w:rsidRPr="001C4832">
        <w:rPr>
          <w:rFonts w:ascii="Arial" w:hAnsi="Arial" w:cs="Arial"/>
          <w:sz w:val="20"/>
          <w:szCs w:val="20"/>
        </w:rPr>
        <w:t>00 kW</w:t>
      </w:r>
    </w:p>
    <w:p w14:paraId="7D3D446D" w14:textId="7138B585" w:rsidR="00AA7CD0" w:rsidRPr="001C4832" w:rsidRDefault="00AA7CD0" w:rsidP="00EE2F6F">
      <w:pPr>
        <w:pStyle w:val="Akapitzlist"/>
        <w:numPr>
          <w:ilvl w:val="2"/>
          <w:numId w:val="1"/>
        </w:numPr>
        <w:tabs>
          <w:tab w:val="left" w:pos="1134"/>
        </w:tabs>
        <w:spacing w:after="0" w:line="276" w:lineRule="auto"/>
        <w:jc w:val="both"/>
        <w:rPr>
          <w:rFonts w:ascii="Arial" w:hAnsi="Arial" w:cs="Arial"/>
          <w:sz w:val="20"/>
          <w:szCs w:val="20"/>
        </w:rPr>
      </w:pPr>
      <w:r w:rsidRPr="001C4832">
        <w:rPr>
          <w:rFonts w:ascii="Arial" w:hAnsi="Arial" w:cs="Arial"/>
          <w:sz w:val="20"/>
          <w:szCs w:val="20"/>
        </w:rPr>
        <w:t>Trzecia lokalizacja</w:t>
      </w:r>
      <w:r w:rsidR="00841A9A" w:rsidRPr="001C4832">
        <w:rPr>
          <w:rFonts w:ascii="Arial" w:hAnsi="Arial" w:cs="Arial"/>
          <w:sz w:val="20"/>
          <w:szCs w:val="20"/>
        </w:rPr>
        <w:t xml:space="preserve"> – 1</w:t>
      </w:r>
      <w:r w:rsidR="00FA79B8" w:rsidRPr="001C4832">
        <w:rPr>
          <w:rFonts w:ascii="Arial" w:hAnsi="Arial" w:cs="Arial"/>
          <w:sz w:val="20"/>
          <w:szCs w:val="20"/>
        </w:rPr>
        <w:t>6</w:t>
      </w:r>
      <w:r w:rsidR="00841A9A" w:rsidRPr="001C4832">
        <w:rPr>
          <w:rFonts w:ascii="Arial" w:hAnsi="Arial" w:cs="Arial"/>
          <w:sz w:val="20"/>
          <w:szCs w:val="20"/>
        </w:rPr>
        <w:t>0 kW</w:t>
      </w:r>
    </w:p>
    <w:bookmarkEnd w:id="2"/>
    <w:p w14:paraId="2B268EC3" w14:textId="77777777" w:rsidR="00BA7002" w:rsidRPr="00EE2F6F" w:rsidRDefault="00BA7002" w:rsidP="00EE2F6F">
      <w:pPr>
        <w:tabs>
          <w:tab w:val="left" w:pos="1134"/>
        </w:tabs>
        <w:spacing w:after="0" w:line="276" w:lineRule="auto"/>
        <w:contextualSpacing/>
        <w:jc w:val="both"/>
        <w:rPr>
          <w:rFonts w:ascii="Arial" w:hAnsi="Arial" w:cs="Arial"/>
          <w:sz w:val="20"/>
          <w:szCs w:val="20"/>
        </w:rPr>
      </w:pPr>
    </w:p>
    <w:p w14:paraId="013FABAE" w14:textId="77777777" w:rsidR="00BA7002" w:rsidRPr="00EE2F6F" w:rsidRDefault="00BA7002" w:rsidP="00EE2F6F">
      <w:pPr>
        <w:pStyle w:val="Akapitzlist"/>
        <w:numPr>
          <w:ilvl w:val="1"/>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Parametry jednostki mocy:</w:t>
      </w:r>
    </w:p>
    <w:p w14:paraId="02A9E7B7" w14:textId="2B115DF6" w:rsidR="00BA7002" w:rsidRPr="00EE2F6F" w:rsidRDefault="00BA7002" w:rsidP="00EE2F6F">
      <w:pPr>
        <w:pStyle w:val="Akapitzlist"/>
        <w:numPr>
          <w:ilvl w:val="0"/>
          <w:numId w:val="3"/>
        </w:numPr>
        <w:tabs>
          <w:tab w:val="left" w:pos="1134"/>
        </w:tabs>
        <w:spacing w:after="0" w:line="276" w:lineRule="auto"/>
        <w:jc w:val="both"/>
        <w:rPr>
          <w:rFonts w:ascii="Arial" w:hAnsi="Arial" w:cs="Arial"/>
          <w:sz w:val="20"/>
          <w:szCs w:val="20"/>
        </w:rPr>
      </w:pPr>
      <w:r w:rsidRPr="00EE2F6F">
        <w:rPr>
          <w:rFonts w:ascii="Arial" w:hAnsi="Arial" w:cs="Arial"/>
          <w:sz w:val="20"/>
          <w:szCs w:val="20"/>
        </w:rPr>
        <w:t>Napięcie wyjściowe [V] – dostępne w zakresie 200 – 900 V DC;</w:t>
      </w:r>
    </w:p>
    <w:p w14:paraId="4B2AFF1E" w14:textId="77777777" w:rsidR="00BA7002" w:rsidRPr="00EE2F6F" w:rsidRDefault="00BA7002" w:rsidP="00EE2F6F">
      <w:pPr>
        <w:pStyle w:val="Akapitzlist"/>
        <w:numPr>
          <w:ilvl w:val="0"/>
          <w:numId w:val="3"/>
        </w:numPr>
        <w:tabs>
          <w:tab w:val="left" w:pos="1134"/>
        </w:tabs>
        <w:spacing w:after="0" w:line="276" w:lineRule="auto"/>
        <w:jc w:val="both"/>
        <w:rPr>
          <w:rFonts w:ascii="Arial" w:hAnsi="Arial" w:cs="Arial"/>
          <w:sz w:val="20"/>
          <w:szCs w:val="20"/>
        </w:rPr>
      </w:pPr>
      <w:r w:rsidRPr="00EE2F6F">
        <w:rPr>
          <w:rFonts w:ascii="Arial" w:hAnsi="Arial" w:cs="Arial"/>
          <w:sz w:val="20"/>
          <w:szCs w:val="20"/>
        </w:rPr>
        <w:t>Współczynnik mocy:  min. 0,98 ;</w:t>
      </w:r>
    </w:p>
    <w:p w14:paraId="4B8A0A9C" w14:textId="77777777" w:rsidR="00BA7002" w:rsidRPr="00EE2F6F" w:rsidRDefault="00BA7002" w:rsidP="00EE2F6F">
      <w:pPr>
        <w:pStyle w:val="Akapitzlist"/>
        <w:numPr>
          <w:ilvl w:val="0"/>
          <w:numId w:val="3"/>
        </w:numPr>
        <w:tabs>
          <w:tab w:val="left" w:pos="1134"/>
        </w:tabs>
        <w:spacing w:after="0" w:line="276" w:lineRule="auto"/>
        <w:jc w:val="both"/>
        <w:rPr>
          <w:rFonts w:ascii="Arial" w:hAnsi="Arial" w:cs="Arial"/>
          <w:sz w:val="20"/>
          <w:szCs w:val="20"/>
        </w:rPr>
      </w:pPr>
      <w:r w:rsidRPr="00EE2F6F">
        <w:rPr>
          <w:rFonts w:ascii="Arial" w:hAnsi="Arial" w:cs="Arial"/>
          <w:sz w:val="20"/>
          <w:szCs w:val="20"/>
        </w:rPr>
        <w:t>THDI: mniejszy bądź równy 5%;</w:t>
      </w:r>
    </w:p>
    <w:p w14:paraId="09C5D2B3" w14:textId="77777777" w:rsidR="00BA7002" w:rsidRPr="00EE2F6F" w:rsidRDefault="00BA7002" w:rsidP="00EE2F6F">
      <w:pPr>
        <w:pStyle w:val="Akapitzlist"/>
        <w:numPr>
          <w:ilvl w:val="0"/>
          <w:numId w:val="3"/>
        </w:numPr>
        <w:tabs>
          <w:tab w:val="left" w:pos="1134"/>
        </w:tabs>
        <w:spacing w:after="0" w:line="276" w:lineRule="auto"/>
        <w:jc w:val="both"/>
        <w:rPr>
          <w:rFonts w:ascii="Arial" w:hAnsi="Arial" w:cs="Arial"/>
          <w:sz w:val="20"/>
          <w:szCs w:val="20"/>
        </w:rPr>
      </w:pPr>
      <w:r w:rsidRPr="00EE2F6F">
        <w:rPr>
          <w:rFonts w:ascii="Arial" w:hAnsi="Arial" w:cs="Arial"/>
          <w:sz w:val="20"/>
          <w:szCs w:val="20"/>
        </w:rPr>
        <w:t>Sprawność: &gt;95%;</w:t>
      </w:r>
    </w:p>
    <w:p w14:paraId="0530D035" w14:textId="77777777" w:rsidR="00BA7002" w:rsidRPr="00EE2F6F" w:rsidRDefault="00BA7002" w:rsidP="00EE2F6F">
      <w:pPr>
        <w:pStyle w:val="Akapitzlist"/>
        <w:numPr>
          <w:ilvl w:val="0"/>
          <w:numId w:val="3"/>
        </w:numPr>
        <w:tabs>
          <w:tab w:val="left" w:pos="1134"/>
        </w:tabs>
        <w:spacing w:after="0" w:line="276" w:lineRule="auto"/>
        <w:jc w:val="both"/>
        <w:rPr>
          <w:rFonts w:ascii="Arial" w:hAnsi="Arial" w:cs="Arial"/>
          <w:sz w:val="20"/>
          <w:szCs w:val="20"/>
        </w:rPr>
      </w:pPr>
      <w:r w:rsidRPr="00EE2F6F">
        <w:rPr>
          <w:rFonts w:ascii="Arial" w:hAnsi="Arial" w:cs="Arial"/>
          <w:sz w:val="20"/>
          <w:szCs w:val="20"/>
        </w:rPr>
        <w:t>Maksymalny prąd ładowania [A]: 200 – 500;</w:t>
      </w:r>
    </w:p>
    <w:p w14:paraId="3CB0370E" w14:textId="77777777" w:rsidR="00BA7002" w:rsidRPr="00EE2F6F" w:rsidRDefault="00BA7002" w:rsidP="00EE2F6F">
      <w:pPr>
        <w:pStyle w:val="Akapitzlist"/>
        <w:numPr>
          <w:ilvl w:val="0"/>
          <w:numId w:val="3"/>
        </w:numPr>
        <w:tabs>
          <w:tab w:val="left" w:pos="1134"/>
        </w:tabs>
        <w:spacing w:after="0" w:line="276" w:lineRule="auto"/>
        <w:jc w:val="both"/>
        <w:rPr>
          <w:rFonts w:ascii="Arial" w:hAnsi="Arial" w:cs="Arial"/>
          <w:sz w:val="20"/>
          <w:szCs w:val="20"/>
        </w:rPr>
      </w:pPr>
      <w:r w:rsidRPr="00EE2F6F">
        <w:rPr>
          <w:rFonts w:ascii="Arial" w:hAnsi="Arial" w:cs="Arial"/>
          <w:sz w:val="20"/>
          <w:szCs w:val="20"/>
        </w:rPr>
        <w:t>Zakres temperatur roboczych: -35 +55;</w:t>
      </w:r>
    </w:p>
    <w:p w14:paraId="4F3CD799" w14:textId="57D062EB" w:rsidR="00BA7002" w:rsidRPr="00EE2F6F" w:rsidRDefault="00BA7002" w:rsidP="00EE2F6F">
      <w:pPr>
        <w:pStyle w:val="Akapitzlist"/>
        <w:numPr>
          <w:ilvl w:val="0"/>
          <w:numId w:val="3"/>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Rozdzielczość mocy wyjściowej nie więcej niż </w:t>
      </w:r>
      <w:r w:rsidR="000D54F0" w:rsidRPr="00EE2F6F">
        <w:rPr>
          <w:rFonts w:ascii="Arial" w:hAnsi="Arial" w:cs="Arial"/>
          <w:sz w:val="20"/>
          <w:szCs w:val="20"/>
        </w:rPr>
        <w:t>5</w:t>
      </w:r>
      <w:r w:rsidRPr="00EE2F6F">
        <w:rPr>
          <w:rFonts w:ascii="Arial" w:hAnsi="Arial" w:cs="Arial"/>
          <w:sz w:val="20"/>
          <w:szCs w:val="20"/>
        </w:rPr>
        <w:t>0 kW;</w:t>
      </w:r>
    </w:p>
    <w:p w14:paraId="6C27D54E" w14:textId="77777777" w:rsidR="00BA7002" w:rsidRPr="00EE2F6F" w:rsidRDefault="00BA7002" w:rsidP="00EE2F6F">
      <w:pPr>
        <w:pStyle w:val="Akapitzlist"/>
        <w:numPr>
          <w:ilvl w:val="0"/>
          <w:numId w:val="3"/>
        </w:numPr>
        <w:tabs>
          <w:tab w:val="left" w:pos="1134"/>
        </w:tabs>
        <w:spacing w:after="0" w:line="276" w:lineRule="auto"/>
        <w:jc w:val="both"/>
        <w:rPr>
          <w:rFonts w:ascii="Arial" w:hAnsi="Arial" w:cs="Arial"/>
          <w:sz w:val="20"/>
          <w:szCs w:val="20"/>
        </w:rPr>
      </w:pPr>
      <w:r w:rsidRPr="00EE2F6F">
        <w:rPr>
          <w:rFonts w:ascii="Arial" w:hAnsi="Arial" w:cs="Arial"/>
          <w:sz w:val="20"/>
          <w:szCs w:val="20"/>
        </w:rPr>
        <w:t>Poziom emisji hałasu: mniejszy niż 60 dB w odległości 1 m.;</w:t>
      </w:r>
    </w:p>
    <w:p w14:paraId="4F2F118A" w14:textId="77777777" w:rsidR="00BA7002" w:rsidRPr="00EE2F6F" w:rsidRDefault="00BA7002" w:rsidP="00EE2F6F">
      <w:pPr>
        <w:pStyle w:val="Akapitzlist"/>
        <w:numPr>
          <w:ilvl w:val="0"/>
          <w:numId w:val="3"/>
        </w:numPr>
        <w:tabs>
          <w:tab w:val="left" w:pos="1134"/>
        </w:tabs>
        <w:spacing w:after="0" w:line="276" w:lineRule="auto"/>
        <w:jc w:val="both"/>
        <w:rPr>
          <w:rFonts w:ascii="Arial" w:hAnsi="Arial" w:cs="Arial"/>
          <w:sz w:val="20"/>
          <w:szCs w:val="20"/>
        </w:rPr>
      </w:pPr>
      <w:r w:rsidRPr="00EE2F6F">
        <w:rPr>
          <w:rFonts w:ascii="Arial" w:hAnsi="Arial" w:cs="Arial"/>
          <w:sz w:val="20"/>
          <w:szCs w:val="20"/>
        </w:rPr>
        <w:t>Zgodność z normami: CE LVD 2014/35/UE EMC 2014/30/UE RED 2014/53/UE;</w:t>
      </w:r>
    </w:p>
    <w:p w14:paraId="5BC0ACE1" w14:textId="77777777" w:rsidR="00BA7002" w:rsidRPr="00EE2F6F" w:rsidRDefault="00BA7002" w:rsidP="00EE2F6F">
      <w:pPr>
        <w:pStyle w:val="Akapitzlist"/>
        <w:numPr>
          <w:ilvl w:val="0"/>
          <w:numId w:val="3"/>
        </w:numPr>
        <w:tabs>
          <w:tab w:val="left" w:pos="1134"/>
        </w:tabs>
        <w:spacing w:after="0" w:line="276" w:lineRule="auto"/>
        <w:jc w:val="both"/>
        <w:rPr>
          <w:rFonts w:ascii="Arial" w:hAnsi="Arial" w:cs="Arial"/>
          <w:sz w:val="20"/>
          <w:szCs w:val="20"/>
        </w:rPr>
      </w:pPr>
      <w:r w:rsidRPr="00EE2F6F">
        <w:rPr>
          <w:rFonts w:ascii="Arial" w:hAnsi="Arial" w:cs="Arial"/>
          <w:sz w:val="20"/>
          <w:szCs w:val="20"/>
        </w:rPr>
        <w:t>Stopień ochrony: IP54, IK10;</w:t>
      </w:r>
    </w:p>
    <w:p w14:paraId="09B5141A" w14:textId="77777777" w:rsidR="00BA7002" w:rsidRPr="00EE2F6F" w:rsidRDefault="00BA7002" w:rsidP="00EE2F6F">
      <w:pPr>
        <w:pStyle w:val="Akapitzlist"/>
        <w:numPr>
          <w:ilvl w:val="0"/>
          <w:numId w:val="3"/>
        </w:numPr>
        <w:tabs>
          <w:tab w:val="left" w:pos="1134"/>
        </w:tabs>
        <w:spacing w:after="0" w:line="276" w:lineRule="auto"/>
        <w:jc w:val="both"/>
        <w:rPr>
          <w:rFonts w:ascii="Arial" w:hAnsi="Arial" w:cs="Arial"/>
          <w:sz w:val="20"/>
          <w:szCs w:val="20"/>
        </w:rPr>
      </w:pPr>
      <w:r w:rsidRPr="00EE2F6F">
        <w:rPr>
          <w:rFonts w:ascii="Arial" w:hAnsi="Arial" w:cs="Arial"/>
          <w:sz w:val="20"/>
          <w:szCs w:val="20"/>
        </w:rPr>
        <w:t>Urządzenie musi być wyposażone w uchwyty umieszczone na szczycie umożliwiające rozładunek za pomocą dźwigu;</w:t>
      </w:r>
    </w:p>
    <w:p w14:paraId="02D0CD31" w14:textId="77777777" w:rsidR="00BA7002" w:rsidRPr="00EE2F6F" w:rsidRDefault="00BA7002" w:rsidP="00EE2F6F">
      <w:pPr>
        <w:pStyle w:val="Akapitzlist"/>
        <w:numPr>
          <w:ilvl w:val="0"/>
          <w:numId w:val="3"/>
        </w:numPr>
        <w:tabs>
          <w:tab w:val="left" w:pos="1134"/>
        </w:tabs>
        <w:spacing w:after="0" w:line="276" w:lineRule="auto"/>
        <w:jc w:val="both"/>
        <w:rPr>
          <w:rFonts w:ascii="Arial" w:hAnsi="Arial" w:cs="Arial"/>
          <w:sz w:val="20"/>
          <w:szCs w:val="20"/>
        </w:rPr>
      </w:pPr>
      <w:r w:rsidRPr="00EE2F6F">
        <w:rPr>
          <w:rFonts w:ascii="Arial" w:hAnsi="Arial" w:cs="Arial"/>
          <w:sz w:val="20"/>
          <w:szCs w:val="20"/>
        </w:rPr>
        <w:t>Jednostka mocy musi być wyposażona w moduły mocy bazujące na technologii węgliku krzemu (SiC);</w:t>
      </w:r>
    </w:p>
    <w:p w14:paraId="393D6122" w14:textId="77777777" w:rsidR="00BA7002" w:rsidRPr="00EE2F6F" w:rsidRDefault="00BA7002" w:rsidP="00EE2F6F">
      <w:pPr>
        <w:pStyle w:val="Akapitzlist"/>
        <w:numPr>
          <w:ilvl w:val="0"/>
          <w:numId w:val="3"/>
        </w:numPr>
        <w:tabs>
          <w:tab w:val="left" w:pos="1134"/>
        </w:tabs>
        <w:spacing w:after="0" w:line="276" w:lineRule="auto"/>
        <w:jc w:val="both"/>
        <w:rPr>
          <w:rFonts w:ascii="Arial" w:hAnsi="Arial" w:cs="Arial"/>
          <w:sz w:val="20"/>
          <w:szCs w:val="20"/>
        </w:rPr>
      </w:pPr>
      <w:r w:rsidRPr="00EE2F6F">
        <w:rPr>
          <w:rFonts w:ascii="Arial" w:hAnsi="Arial" w:cs="Arial"/>
          <w:sz w:val="20"/>
          <w:szCs w:val="20"/>
        </w:rPr>
        <w:t>Urządzenie powinno umożliwiać dalszą pracę w przypadku uszkodzenia indywidualnego modułu mocy;</w:t>
      </w:r>
    </w:p>
    <w:p w14:paraId="02C438A3" w14:textId="77777777" w:rsidR="00BA7002" w:rsidRPr="00EE2F6F" w:rsidRDefault="00BA7002" w:rsidP="00EE2F6F">
      <w:pPr>
        <w:pStyle w:val="Akapitzlist"/>
        <w:numPr>
          <w:ilvl w:val="0"/>
          <w:numId w:val="3"/>
        </w:numPr>
        <w:tabs>
          <w:tab w:val="left" w:pos="1134"/>
        </w:tabs>
        <w:spacing w:after="0" w:line="276" w:lineRule="auto"/>
        <w:jc w:val="both"/>
        <w:rPr>
          <w:rFonts w:ascii="Arial" w:hAnsi="Arial" w:cs="Arial"/>
          <w:sz w:val="20"/>
          <w:szCs w:val="20"/>
        </w:rPr>
      </w:pPr>
      <w:r w:rsidRPr="00EE2F6F">
        <w:rPr>
          <w:rFonts w:ascii="Arial" w:hAnsi="Arial" w:cs="Arial"/>
          <w:sz w:val="20"/>
          <w:szCs w:val="20"/>
        </w:rPr>
        <w:t>Moduły mocy muszą  być kompatybilne z innymi systemami produkowanymi przez dostawcę infrastruktury ładowania;</w:t>
      </w:r>
    </w:p>
    <w:p w14:paraId="3CBD6C2E" w14:textId="77777777" w:rsidR="00BA7002" w:rsidRPr="00EE2F6F" w:rsidRDefault="00BA7002" w:rsidP="00EE2F6F">
      <w:pPr>
        <w:pStyle w:val="Akapitzlist"/>
        <w:numPr>
          <w:ilvl w:val="0"/>
          <w:numId w:val="3"/>
        </w:numPr>
        <w:tabs>
          <w:tab w:val="left" w:pos="1134"/>
        </w:tabs>
        <w:spacing w:after="0" w:line="276" w:lineRule="auto"/>
        <w:jc w:val="both"/>
        <w:rPr>
          <w:rFonts w:ascii="Arial" w:hAnsi="Arial" w:cs="Arial"/>
          <w:sz w:val="20"/>
          <w:szCs w:val="20"/>
        </w:rPr>
      </w:pPr>
      <w:r w:rsidRPr="00EE2F6F">
        <w:rPr>
          <w:rFonts w:ascii="Arial" w:hAnsi="Arial" w:cs="Arial"/>
          <w:sz w:val="20"/>
          <w:szCs w:val="20"/>
        </w:rPr>
        <w:t>Urządzenie musi być w produkcji seryjnej dostarczanej do klienta;</w:t>
      </w:r>
    </w:p>
    <w:p w14:paraId="49EBE592" w14:textId="77777777" w:rsidR="00BA7002" w:rsidRPr="00EE2F6F" w:rsidRDefault="00BA7002" w:rsidP="00EE2F6F">
      <w:pPr>
        <w:pStyle w:val="Akapitzlist"/>
        <w:numPr>
          <w:ilvl w:val="0"/>
          <w:numId w:val="3"/>
        </w:numPr>
        <w:tabs>
          <w:tab w:val="left" w:pos="1134"/>
        </w:tabs>
        <w:spacing w:after="0" w:line="276" w:lineRule="auto"/>
        <w:jc w:val="both"/>
        <w:rPr>
          <w:rFonts w:ascii="Arial" w:hAnsi="Arial" w:cs="Arial"/>
          <w:sz w:val="20"/>
          <w:szCs w:val="20"/>
        </w:rPr>
      </w:pPr>
      <w:r w:rsidRPr="00EE2F6F">
        <w:rPr>
          <w:rFonts w:ascii="Arial" w:hAnsi="Arial" w:cs="Arial"/>
          <w:sz w:val="20"/>
          <w:szCs w:val="20"/>
        </w:rPr>
        <w:t>Urządzenie musi obsługiwać dynamiczne zarządzanie mocą ładowania bez zaburzenie lub konieczności zatrzymania procesu. Urządzenie musi obsługiwać priorytetyzacje bazującą na konkretnych pojazdach lub stanowiskach ładowania;</w:t>
      </w:r>
    </w:p>
    <w:p w14:paraId="79D3001B" w14:textId="77777777" w:rsidR="00BA7002" w:rsidRPr="00EE2F6F" w:rsidRDefault="00BA7002" w:rsidP="00EE2F6F">
      <w:pPr>
        <w:pStyle w:val="Akapitzlist"/>
        <w:numPr>
          <w:ilvl w:val="0"/>
          <w:numId w:val="3"/>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Moduły mocy muszą być używane równomiernie, niezależnie od wybranego punktu ładowania, w celu wydłużenia ich żywotności. </w:t>
      </w:r>
    </w:p>
    <w:p w14:paraId="2EB8057E" w14:textId="77777777" w:rsidR="00BA7002" w:rsidRPr="00EE2F6F" w:rsidRDefault="00BA7002" w:rsidP="00EE2F6F">
      <w:pPr>
        <w:tabs>
          <w:tab w:val="left" w:pos="1134"/>
        </w:tabs>
        <w:spacing w:after="0" w:line="276" w:lineRule="auto"/>
        <w:contextualSpacing/>
        <w:jc w:val="both"/>
        <w:rPr>
          <w:rFonts w:ascii="Arial" w:hAnsi="Arial" w:cs="Arial"/>
          <w:sz w:val="20"/>
          <w:szCs w:val="20"/>
        </w:rPr>
      </w:pPr>
    </w:p>
    <w:p w14:paraId="67071EF8" w14:textId="77777777" w:rsidR="00713782" w:rsidRPr="00EE2F6F" w:rsidRDefault="00713782" w:rsidP="00EE2F6F">
      <w:pPr>
        <w:tabs>
          <w:tab w:val="left" w:pos="1134"/>
        </w:tabs>
        <w:spacing w:after="0" w:line="276" w:lineRule="auto"/>
        <w:contextualSpacing/>
        <w:jc w:val="both"/>
        <w:rPr>
          <w:rFonts w:ascii="Arial" w:hAnsi="Arial" w:cs="Arial"/>
          <w:sz w:val="20"/>
          <w:szCs w:val="20"/>
        </w:rPr>
      </w:pPr>
    </w:p>
    <w:p w14:paraId="64B78C03" w14:textId="77777777" w:rsidR="00BA7002" w:rsidRPr="00EE2F6F" w:rsidRDefault="00BA7002" w:rsidP="00EE2F6F">
      <w:pPr>
        <w:pStyle w:val="Akapitzlist"/>
        <w:numPr>
          <w:ilvl w:val="1"/>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Parametry satelity:</w:t>
      </w:r>
    </w:p>
    <w:p w14:paraId="3E9C8B04" w14:textId="77777777" w:rsidR="00CF25FD" w:rsidRPr="00EE2F6F" w:rsidRDefault="00CF25FD" w:rsidP="00EE2F6F">
      <w:pPr>
        <w:pStyle w:val="Akapitzlist"/>
        <w:tabs>
          <w:tab w:val="left" w:pos="1134"/>
        </w:tabs>
        <w:spacing w:after="0" w:line="276" w:lineRule="auto"/>
        <w:ind w:left="1440"/>
        <w:jc w:val="both"/>
        <w:rPr>
          <w:rFonts w:ascii="Arial" w:hAnsi="Arial" w:cs="Arial"/>
          <w:sz w:val="20"/>
          <w:szCs w:val="20"/>
        </w:rPr>
      </w:pPr>
    </w:p>
    <w:p w14:paraId="708335BD" w14:textId="7182CA70" w:rsidR="00BA7002" w:rsidRPr="00EE2F6F" w:rsidRDefault="00BA7002" w:rsidP="00EE2F6F">
      <w:pPr>
        <w:pStyle w:val="Akapitzlist"/>
        <w:numPr>
          <w:ilvl w:val="0"/>
          <w:numId w:val="5"/>
        </w:numPr>
        <w:tabs>
          <w:tab w:val="left" w:pos="1134"/>
        </w:tabs>
        <w:spacing w:after="0" w:line="276" w:lineRule="auto"/>
        <w:jc w:val="both"/>
        <w:rPr>
          <w:rFonts w:ascii="Arial" w:hAnsi="Arial" w:cs="Arial"/>
          <w:sz w:val="20"/>
          <w:szCs w:val="20"/>
        </w:rPr>
      </w:pPr>
      <w:r w:rsidRPr="00EE2F6F">
        <w:rPr>
          <w:rFonts w:ascii="Arial" w:hAnsi="Arial" w:cs="Arial"/>
          <w:sz w:val="20"/>
          <w:szCs w:val="20"/>
        </w:rPr>
        <w:t>Wyposażona w dwa złącza do ładowania Combo-2 (Type2 / Model 4);</w:t>
      </w:r>
    </w:p>
    <w:p w14:paraId="74B18E04" w14:textId="5A30602C" w:rsidR="00BA7002" w:rsidRPr="00EE2F6F" w:rsidRDefault="00BA7002" w:rsidP="00EE2F6F">
      <w:pPr>
        <w:pStyle w:val="Akapitzlist"/>
        <w:numPr>
          <w:ilvl w:val="0"/>
          <w:numId w:val="5"/>
        </w:numPr>
        <w:tabs>
          <w:tab w:val="left" w:pos="1134"/>
        </w:tabs>
        <w:spacing w:after="0" w:line="276" w:lineRule="auto"/>
        <w:jc w:val="both"/>
        <w:rPr>
          <w:rFonts w:ascii="Arial" w:hAnsi="Arial" w:cs="Arial"/>
          <w:sz w:val="20"/>
          <w:szCs w:val="20"/>
        </w:rPr>
      </w:pPr>
      <w:r w:rsidRPr="00EE2F6F">
        <w:rPr>
          <w:rFonts w:ascii="Arial" w:hAnsi="Arial" w:cs="Arial"/>
          <w:sz w:val="20"/>
          <w:szCs w:val="20"/>
        </w:rPr>
        <w:t>Wyposażona w kable o długości minimum 5 metrów;</w:t>
      </w:r>
    </w:p>
    <w:p w14:paraId="5AA2211E" w14:textId="77777777" w:rsidR="00BA7002" w:rsidRPr="00EE2F6F" w:rsidRDefault="00BA7002" w:rsidP="00EE2F6F">
      <w:pPr>
        <w:pStyle w:val="Akapitzlist"/>
        <w:numPr>
          <w:ilvl w:val="0"/>
          <w:numId w:val="5"/>
        </w:numPr>
        <w:tabs>
          <w:tab w:val="left" w:pos="1134"/>
        </w:tabs>
        <w:spacing w:after="0" w:line="276" w:lineRule="auto"/>
        <w:jc w:val="both"/>
        <w:rPr>
          <w:rFonts w:ascii="Arial" w:hAnsi="Arial" w:cs="Arial"/>
          <w:sz w:val="20"/>
          <w:szCs w:val="20"/>
        </w:rPr>
      </w:pPr>
      <w:r w:rsidRPr="00EE2F6F">
        <w:rPr>
          <w:rFonts w:ascii="Arial" w:hAnsi="Arial" w:cs="Arial"/>
          <w:sz w:val="20"/>
          <w:szCs w:val="20"/>
        </w:rPr>
        <w:t>Urządzenie pozwala na ładowanie dwóch pojazdów prądem ciągłym o natężeniu 2 x 250 A ;</w:t>
      </w:r>
    </w:p>
    <w:p w14:paraId="18DD6ADF" w14:textId="77777777" w:rsidR="00BA7002" w:rsidRPr="00EE2F6F" w:rsidRDefault="00BA7002" w:rsidP="00EE2F6F">
      <w:pPr>
        <w:pStyle w:val="Akapitzlist"/>
        <w:numPr>
          <w:ilvl w:val="0"/>
          <w:numId w:val="5"/>
        </w:numPr>
        <w:tabs>
          <w:tab w:val="left" w:pos="1134"/>
        </w:tabs>
        <w:spacing w:after="0" w:line="276" w:lineRule="auto"/>
        <w:jc w:val="both"/>
        <w:rPr>
          <w:rFonts w:ascii="Arial" w:hAnsi="Arial" w:cs="Arial"/>
          <w:sz w:val="20"/>
          <w:szCs w:val="20"/>
        </w:rPr>
      </w:pPr>
      <w:r w:rsidRPr="00EE2F6F">
        <w:rPr>
          <w:rFonts w:ascii="Arial" w:hAnsi="Arial" w:cs="Arial"/>
          <w:sz w:val="20"/>
          <w:szCs w:val="20"/>
        </w:rPr>
        <w:t>Maksymalna moc ładowania: 2x 200 kW;</w:t>
      </w:r>
    </w:p>
    <w:p w14:paraId="5C3E5D84" w14:textId="77777777" w:rsidR="00713782" w:rsidRPr="00EE2F6F" w:rsidRDefault="00BA7002" w:rsidP="00EE2F6F">
      <w:pPr>
        <w:pStyle w:val="Akapitzlist"/>
        <w:numPr>
          <w:ilvl w:val="0"/>
          <w:numId w:val="5"/>
        </w:numPr>
        <w:tabs>
          <w:tab w:val="left" w:pos="1134"/>
        </w:tabs>
        <w:spacing w:after="0" w:line="276" w:lineRule="auto"/>
        <w:jc w:val="both"/>
        <w:rPr>
          <w:rFonts w:ascii="Arial" w:hAnsi="Arial" w:cs="Arial"/>
          <w:sz w:val="20"/>
          <w:szCs w:val="20"/>
        </w:rPr>
      </w:pPr>
      <w:r w:rsidRPr="00EE2F6F">
        <w:rPr>
          <w:rFonts w:ascii="Arial" w:hAnsi="Arial" w:cs="Arial"/>
          <w:sz w:val="20"/>
          <w:szCs w:val="20"/>
        </w:rPr>
        <w:t>Wyposażona w ekran dotykowy z interfacem użytkownika, który wskazuje podstawowe stany pracy;</w:t>
      </w:r>
    </w:p>
    <w:p w14:paraId="7AC11E9D" w14:textId="3D75518B" w:rsidR="00713782" w:rsidRPr="00EE2F6F" w:rsidRDefault="00713782" w:rsidP="00EE2F6F">
      <w:pPr>
        <w:pStyle w:val="Akapitzlist"/>
        <w:numPr>
          <w:ilvl w:val="0"/>
          <w:numId w:val="5"/>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Urządzenie musi umożliwiać ładowanie prądem stałym w trybach: CC (Constant Current), CV (Constant Voltage). </w:t>
      </w:r>
    </w:p>
    <w:p w14:paraId="667D0C6F" w14:textId="77777777" w:rsidR="00BA7002" w:rsidRPr="00EE2F6F" w:rsidRDefault="00BA7002" w:rsidP="00EE2F6F">
      <w:pPr>
        <w:pStyle w:val="Akapitzlist"/>
        <w:numPr>
          <w:ilvl w:val="0"/>
          <w:numId w:val="5"/>
        </w:numPr>
        <w:tabs>
          <w:tab w:val="left" w:pos="1134"/>
        </w:tabs>
        <w:spacing w:after="0" w:line="276" w:lineRule="auto"/>
        <w:jc w:val="both"/>
        <w:rPr>
          <w:rFonts w:ascii="Arial" w:hAnsi="Arial" w:cs="Arial"/>
          <w:sz w:val="20"/>
          <w:szCs w:val="20"/>
        </w:rPr>
      </w:pPr>
      <w:r w:rsidRPr="00EE2F6F">
        <w:rPr>
          <w:rFonts w:ascii="Arial" w:hAnsi="Arial" w:cs="Arial"/>
          <w:sz w:val="20"/>
          <w:szCs w:val="20"/>
        </w:rPr>
        <w:t>Wyposażona w oświetlenie/podświetlenie LED stanowiące sygnalizacje statusu ładowania autobusu. Statusy ładowania: gotowa do podłączenia/inicjalizacja/ładowanie/błąd procesu ładowania;</w:t>
      </w:r>
    </w:p>
    <w:p w14:paraId="6652E979" w14:textId="77777777" w:rsidR="00BA7002" w:rsidRPr="00EE2F6F" w:rsidRDefault="00BA7002" w:rsidP="00EE2F6F">
      <w:pPr>
        <w:pStyle w:val="Akapitzlist"/>
        <w:numPr>
          <w:ilvl w:val="0"/>
          <w:numId w:val="5"/>
        </w:numPr>
        <w:tabs>
          <w:tab w:val="left" w:pos="1134"/>
        </w:tabs>
        <w:spacing w:after="0" w:line="276" w:lineRule="auto"/>
        <w:jc w:val="both"/>
        <w:rPr>
          <w:rFonts w:ascii="Arial" w:hAnsi="Arial" w:cs="Arial"/>
          <w:sz w:val="20"/>
          <w:szCs w:val="20"/>
        </w:rPr>
      </w:pPr>
      <w:r w:rsidRPr="00EE2F6F">
        <w:rPr>
          <w:rFonts w:ascii="Arial" w:hAnsi="Arial" w:cs="Arial"/>
          <w:sz w:val="20"/>
          <w:szCs w:val="20"/>
        </w:rPr>
        <w:t>Satelita wyposażona w system zarządzania kablem, zapobiegający kontaktowi przewodu z podłożem;</w:t>
      </w:r>
    </w:p>
    <w:p w14:paraId="15D3A286" w14:textId="77777777" w:rsidR="00BA7002" w:rsidRPr="00EE2F6F" w:rsidRDefault="00BA7002" w:rsidP="00EE2F6F">
      <w:pPr>
        <w:pStyle w:val="Akapitzlist"/>
        <w:numPr>
          <w:ilvl w:val="0"/>
          <w:numId w:val="5"/>
        </w:numPr>
        <w:tabs>
          <w:tab w:val="left" w:pos="1134"/>
        </w:tabs>
        <w:spacing w:after="0" w:line="276" w:lineRule="auto"/>
        <w:jc w:val="both"/>
        <w:rPr>
          <w:rFonts w:ascii="Arial" w:hAnsi="Arial" w:cs="Arial"/>
          <w:sz w:val="20"/>
          <w:szCs w:val="20"/>
        </w:rPr>
      </w:pPr>
      <w:r w:rsidRPr="00EE2F6F">
        <w:rPr>
          <w:rFonts w:ascii="Arial" w:hAnsi="Arial" w:cs="Arial"/>
          <w:sz w:val="20"/>
          <w:szCs w:val="20"/>
        </w:rPr>
        <w:t>Satelita wyposażona w czytnik RFID;</w:t>
      </w:r>
    </w:p>
    <w:p w14:paraId="730EA0CE" w14:textId="77777777" w:rsidR="00BA7002" w:rsidRPr="00EE2F6F" w:rsidRDefault="00BA7002" w:rsidP="00EE2F6F">
      <w:pPr>
        <w:pStyle w:val="Akapitzlist"/>
        <w:numPr>
          <w:ilvl w:val="0"/>
          <w:numId w:val="5"/>
        </w:numPr>
        <w:tabs>
          <w:tab w:val="left" w:pos="1134"/>
        </w:tabs>
        <w:spacing w:after="0" w:line="276" w:lineRule="auto"/>
        <w:jc w:val="both"/>
        <w:rPr>
          <w:rFonts w:ascii="Arial" w:hAnsi="Arial" w:cs="Arial"/>
          <w:sz w:val="20"/>
          <w:szCs w:val="20"/>
        </w:rPr>
      </w:pPr>
      <w:r w:rsidRPr="00EE2F6F">
        <w:rPr>
          <w:rFonts w:ascii="Arial" w:hAnsi="Arial" w:cs="Arial"/>
          <w:sz w:val="20"/>
          <w:szCs w:val="20"/>
        </w:rPr>
        <w:lastRenderedPageBreak/>
        <w:t>Satelita nie wyposażona w terminal płatniczy;</w:t>
      </w:r>
    </w:p>
    <w:p w14:paraId="133BEC89" w14:textId="77777777" w:rsidR="00BA7002" w:rsidRPr="00EE2F6F" w:rsidRDefault="00BA7002" w:rsidP="00EE2F6F">
      <w:pPr>
        <w:pStyle w:val="Akapitzlist"/>
        <w:numPr>
          <w:ilvl w:val="0"/>
          <w:numId w:val="5"/>
        </w:numPr>
        <w:tabs>
          <w:tab w:val="left" w:pos="1134"/>
        </w:tabs>
        <w:spacing w:after="0" w:line="276" w:lineRule="auto"/>
        <w:jc w:val="both"/>
        <w:rPr>
          <w:rFonts w:ascii="Arial" w:hAnsi="Arial" w:cs="Arial"/>
          <w:sz w:val="20"/>
          <w:szCs w:val="20"/>
        </w:rPr>
      </w:pPr>
      <w:r w:rsidRPr="00EE2F6F">
        <w:rPr>
          <w:rFonts w:ascii="Arial" w:hAnsi="Arial" w:cs="Arial"/>
          <w:sz w:val="20"/>
          <w:szCs w:val="20"/>
        </w:rPr>
        <w:t>Temperatura pracy: -30 / +50 stopni Celsjusza;</w:t>
      </w:r>
    </w:p>
    <w:p w14:paraId="5A32F1A1" w14:textId="77777777" w:rsidR="00713782" w:rsidRPr="00EE2F6F" w:rsidRDefault="00BA7002" w:rsidP="00EE2F6F">
      <w:pPr>
        <w:pStyle w:val="Akapitzlist"/>
        <w:numPr>
          <w:ilvl w:val="0"/>
          <w:numId w:val="5"/>
        </w:numPr>
        <w:tabs>
          <w:tab w:val="left" w:pos="1134"/>
        </w:tabs>
        <w:spacing w:after="0" w:line="276" w:lineRule="auto"/>
        <w:jc w:val="both"/>
        <w:rPr>
          <w:rFonts w:ascii="Arial" w:hAnsi="Arial" w:cs="Arial"/>
          <w:sz w:val="20"/>
          <w:szCs w:val="20"/>
        </w:rPr>
      </w:pPr>
      <w:r w:rsidRPr="00EE2F6F">
        <w:rPr>
          <w:rFonts w:ascii="Arial" w:hAnsi="Arial" w:cs="Arial"/>
          <w:sz w:val="20"/>
          <w:szCs w:val="20"/>
        </w:rPr>
        <w:t>Materiał poszycia: Stal galwanizowana;</w:t>
      </w:r>
    </w:p>
    <w:p w14:paraId="4FC002BB" w14:textId="4ECDD03B" w:rsidR="00BA7002" w:rsidRPr="00EE2F6F" w:rsidRDefault="00713782" w:rsidP="00EE2F6F">
      <w:pPr>
        <w:pStyle w:val="Akapitzlist"/>
        <w:numPr>
          <w:ilvl w:val="0"/>
          <w:numId w:val="5"/>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Stacja ładowania musi zapewniać stopień ochronny minimum IP54 oraz IK10 według normy PN-EN 61851-23 lub równoważnej oraz IK8 dla wyświetlacza. Dopuszczalne IP23 dla układu chłodzenia (radiatorów). </w:t>
      </w:r>
    </w:p>
    <w:p w14:paraId="426E6A19" w14:textId="77777777" w:rsidR="00401BD1" w:rsidRPr="00EE2F6F" w:rsidRDefault="00BA7002" w:rsidP="00EE2F6F">
      <w:pPr>
        <w:pStyle w:val="Akapitzlist"/>
        <w:numPr>
          <w:ilvl w:val="0"/>
          <w:numId w:val="5"/>
        </w:numPr>
        <w:tabs>
          <w:tab w:val="left" w:pos="1134"/>
        </w:tabs>
        <w:spacing w:after="0" w:line="276" w:lineRule="auto"/>
        <w:jc w:val="both"/>
        <w:rPr>
          <w:rFonts w:ascii="Arial" w:hAnsi="Arial" w:cs="Arial"/>
          <w:sz w:val="20"/>
          <w:szCs w:val="20"/>
        </w:rPr>
      </w:pPr>
      <w:r w:rsidRPr="00EE2F6F">
        <w:rPr>
          <w:rFonts w:ascii="Arial" w:hAnsi="Arial" w:cs="Arial"/>
          <w:sz w:val="20"/>
          <w:szCs w:val="20"/>
        </w:rPr>
        <w:t>System musi zapewnić dalsze funkcjonowanie nawet w przypadku zniszczenia poszczególnych satelit;</w:t>
      </w:r>
    </w:p>
    <w:p w14:paraId="393651A5" w14:textId="2BFDCB56" w:rsidR="00401BD1" w:rsidRPr="00EE2F6F" w:rsidRDefault="00401BD1" w:rsidP="00EE2F6F">
      <w:pPr>
        <w:pStyle w:val="Akapitzlist"/>
        <w:numPr>
          <w:ilvl w:val="0"/>
          <w:numId w:val="5"/>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Stacja ładowania musi być wyposażona w interfejs ładowania zgodny z normą IEC 62196-3 lub równoważną. </w:t>
      </w:r>
    </w:p>
    <w:p w14:paraId="32CD5A70" w14:textId="77777777" w:rsidR="00E9159C" w:rsidRPr="00EE2F6F" w:rsidRDefault="00E9159C" w:rsidP="00EE2F6F">
      <w:pPr>
        <w:tabs>
          <w:tab w:val="left" w:pos="1134"/>
        </w:tabs>
        <w:spacing w:after="0" w:line="276" w:lineRule="auto"/>
        <w:contextualSpacing/>
        <w:jc w:val="both"/>
        <w:rPr>
          <w:rFonts w:ascii="Arial" w:hAnsi="Arial" w:cs="Arial"/>
          <w:sz w:val="20"/>
          <w:szCs w:val="20"/>
        </w:rPr>
      </w:pPr>
    </w:p>
    <w:p w14:paraId="1043127D" w14:textId="77777777" w:rsidR="008127BD" w:rsidRPr="00EE2F6F" w:rsidRDefault="008127BD" w:rsidP="00EE2F6F">
      <w:pPr>
        <w:tabs>
          <w:tab w:val="left" w:pos="1134"/>
        </w:tabs>
        <w:spacing w:after="0" w:line="276" w:lineRule="auto"/>
        <w:contextualSpacing/>
        <w:jc w:val="both"/>
        <w:rPr>
          <w:rFonts w:ascii="Arial" w:hAnsi="Arial" w:cs="Arial"/>
          <w:sz w:val="20"/>
          <w:szCs w:val="20"/>
        </w:rPr>
      </w:pPr>
    </w:p>
    <w:p w14:paraId="18C2B267" w14:textId="7820849E" w:rsidR="008127BD" w:rsidRPr="00EE2F6F" w:rsidRDefault="008127BD" w:rsidP="00EE2F6F">
      <w:pPr>
        <w:pStyle w:val="Akapitzlist"/>
        <w:numPr>
          <w:ilvl w:val="1"/>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Parametry </w:t>
      </w:r>
      <w:r w:rsidR="00E9159C" w:rsidRPr="00EE2F6F">
        <w:rPr>
          <w:rFonts w:ascii="Arial" w:hAnsi="Arial" w:cs="Arial"/>
          <w:sz w:val="20"/>
          <w:szCs w:val="20"/>
        </w:rPr>
        <w:t>ładowarki</w:t>
      </w:r>
      <w:r w:rsidR="00DF0414" w:rsidRPr="00EE2F6F">
        <w:rPr>
          <w:rFonts w:ascii="Arial" w:hAnsi="Arial" w:cs="Arial"/>
          <w:sz w:val="20"/>
          <w:szCs w:val="20"/>
        </w:rPr>
        <w:t xml:space="preserve"> dwustanowiskowej</w:t>
      </w:r>
      <w:r w:rsidR="00E9159C" w:rsidRPr="00EE2F6F">
        <w:rPr>
          <w:rFonts w:ascii="Arial" w:hAnsi="Arial" w:cs="Arial"/>
          <w:sz w:val="20"/>
          <w:szCs w:val="20"/>
        </w:rPr>
        <w:t>:</w:t>
      </w:r>
    </w:p>
    <w:p w14:paraId="51EFAF31" w14:textId="77777777" w:rsidR="00E9159C" w:rsidRPr="00EE2F6F" w:rsidRDefault="00E9159C" w:rsidP="00EE2F6F">
      <w:pPr>
        <w:pStyle w:val="Akapitzlist"/>
        <w:tabs>
          <w:tab w:val="left" w:pos="1134"/>
        </w:tabs>
        <w:spacing w:after="0" w:line="276" w:lineRule="auto"/>
        <w:ind w:left="1440"/>
        <w:jc w:val="both"/>
        <w:rPr>
          <w:rFonts w:ascii="Arial" w:hAnsi="Arial" w:cs="Arial"/>
          <w:sz w:val="20"/>
          <w:szCs w:val="20"/>
        </w:rPr>
      </w:pPr>
    </w:p>
    <w:p w14:paraId="071ADCA1" w14:textId="2BA3A125"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Wyposażona w dwa złącza do ładowania</w:t>
      </w:r>
      <w:r w:rsidR="008A3516" w:rsidRPr="00EE2F6F">
        <w:rPr>
          <w:rFonts w:ascii="Arial" w:hAnsi="Arial" w:cs="Arial"/>
          <w:sz w:val="20"/>
          <w:szCs w:val="20"/>
        </w:rPr>
        <w:t xml:space="preserve"> CCS</w:t>
      </w:r>
      <w:r w:rsidRPr="00EE2F6F">
        <w:rPr>
          <w:rFonts w:ascii="Arial" w:hAnsi="Arial" w:cs="Arial"/>
          <w:sz w:val="20"/>
          <w:szCs w:val="20"/>
        </w:rPr>
        <w:t xml:space="preserve"> Combo-2 (Type2 / Model 4);</w:t>
      </w:r>
    </w:p>
    <w:p w14:paraId="6CEA1D6D" w14:textId="77777777"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Wyposażona w kable o długości minimum 5 metrów;</w:t>
      </w:r>
    </w:p>
    <w:p w14:paraId="245BB7BF" w14:textId="77777777"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Stacja ładowania ma posiadać konstrukcję wolnostojącego, autonomicznego urządzenia. </w:t>
      </w:r>
    </w:p>
    <w:p w14:paraId="0AA98A99" w14:textId="77777777"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Konstrukcja stacji ładowania oraz wszystkie elementy przewodzące muszą być uziemione. </w:t>
      </w:r>
    </w:p>
    <w:p w14:paraId="3D184ADF" w14:textId="77777777"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Stacja ładowania musi zapewniać stopień ochronny minimum IP54 oraz IK10 według normy PN-EN 61851-23 lub równoważnej oraz IK8 dla wyświetlacza. Dopuszczalne IP23 dla układu chłodzenia (radiatorów).</w:t>
      </w:r>
    </w:p>
    <w:p w14:paraId="55D2A0EB" w14:textId="05F9D540"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Zakres temperatury zewnętrznej: od -</w:t>
      </w:r>
      <w:r w:rsidR="00DF0414" w:rsidRPr="00EE2F6F">
        <w:rPr>
          <w:rFonts w:ascii="Arial" w:hAnsi="Arial" w:cs="Arial"/>
          <w:sz w:val="20"/>
          <w:szCs w:val="20"/>
        </w:rPr>
        <w:t>35</w:t>
      </w:r>
      <w:r w:rsidRPr="00EE2F6F">
        <w:rPr>
          <w:rFonts w:ascii="Arial" w:hAnsi="Arial" w:cs="Arial"/>
          <w:sz w:val="20"/>
          <w:szCs w:val="20"/>
        </w:rPr>
        <w:t>°C do +</w:t>
      </w:r>
      <w:r w:rsidR="00DF0414" w:rsidRPr="00EE2F6F">
        <w:rPr>
          <w:rFonts w:ascii="Arial" w:hAnsi="Arial" w:cs="Arial"/>
          <w:sz w:val="20"/>
          <w:szCs w:val="20"/>
        </w:rPr>
        <w:t>50</w:t>
      </w:r>
      <w:r w:rsidRPr="00EE2F6F">
        <w:rPr>
          <w:rFonts w:ascii="Arial" w:hAnsi="Arial" w:cs="Arial"/>
          <w:sz w:val="20"/>
          <w:szCs w:val="20"/>
        </w:rPr>
        <w:t xml:space="preserve">°C. </w:t>
      </w:r>
    </w:p>
    <w:p w14:paraId="206A02A2" w14:textId="77777777"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Stacja ładowania musi posiadać układ chłodzenia powietrzem lub cieczą zapewniający stabilną pracę i dogodne uwarunkowania temperaturowe urządzenia. </w:t>
      </w:r>
    </w:p>
    <w:p w14:paraId="1B6BDD26" w14:textId="1B646075"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Każda ładowarka wyposażona w licznik energii elektrycznej umożliwiający lokalny i zdalny odczyt zużycia energii dla całej stacji ładowania. Akceptuje się zaoferowanie Systemu zarządzania i monitorowania stacj</w:t>
      </w:r>
      <w:r w:rsidR="001A19AF" w:rsidRPr="00EE2F6F">
        <w:rPr>
          <w:rFonts w:ascii="Arial" w:hAnsi="Arial" w:cs="Arial"/>
          <w:sz w:val="20"/>
          <w:szCs w:val="20"/>
        </w:rPr>
        <w:t>i</w:t>
      </w:r>
      <w:r w:rsidRPr="00EE2F6F">
        <w:rPr>
          <w:rFonts w:ascii="Arial" w:hAnsi="Arial" w:cs="Arial"/>
          <w:sz w:val="20"/>
          <w:szCs w:val="20"/>
        </w:rPr>
        <w:t xml:space="preserve"> ładowania, posiadającego funkcję - zgodnie z protokołem OCPP - zdalnego odczytu wskazań licznika energii na początku procesu ładowania, w trakcie trwania procesu ładowania oraz po zakończeniu procesu ładowania. </w:t>
      </w:r>
    </w:p>
    <w:p w14:paraId="25A1A1F7" w14:textId="77777777"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Stacja ładowania musi umożliwiać pomiar rzeczywistej energii wyjściowej, zużytej bezpośrednio do ładowania autobusów dla każdego stanowiska ładowania osobno oraz musi umożliwiać całościowy pomiar energii wejściowej, pobranej przez stację do ładowania autobusów.</w:t>
      </w:r>
    </w:p>
    <w:p w14:paraId="32EEAF9A" w14:textId="77777777"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Napięcie na wyjściu złącza ładowania powinno pojawić się dopiero po poprawnym podłączeniu i komunikacji autobusu ze stacją ładowania oraz zablokowaniu mechanicznym, uniemożliwiającym rozłączenie w trakcie ładowania.</w:t>
      </w:r>
    </w:p>
    <w:p w14:paraId="62A566BD" w14:textId="77777777"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Po podłączeniu autobusu do stacji ładowania uruchomienie procesu ładowania musi odbywać się samoczynnie bez konieczności ingerencji użytkownika/kierowcy autobusu w stację ładowania. </w:t>
      </w:r>
    </w:p>
    <w:p w14:paraId="5BF0D039" w14:textId="77777777"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Stacja ładowania ma posiadać konstrukcję modułową. </w:t>
      </w:r>
    </w:p>
    <w:p w14:paraId="3E033706" w14:textId="77777777"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Stacja ładowania musi posiadać deklarację zgodności producenta, poświadczającą: kompatybilność elektromagnetyczną (EMC) klasa A zgodną z normą IEC 61000-6-4 lub równoważną (emisja) oraz normą IEC 61000-6-2 (odporność) lub równoważną. Zgodność z dyrektywą nisko-napięciową. </w:t>
      </w:r>
    </w:p>
    <w:p w14:paraId="6453899A" w14:textId="74D53959"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Komunikacja pomiędzy stacją ładowania i autobusem musi odbywać się zgodnie ze standardami IEC 61851-1/23</w:t>
      </w:r>
      <w:r w:rsidR="00DF0414" w:rsidRPr="00EE2F6F">
        <w:rPr>
          <w:rFonts w:ascii="Arial" w:hAnsi="Arial" w:cs="Arial"/>
          <w:sz w:val="20"/>
          <w:szCs w:val="20"/>
        </w:rPr>
        <w:t xml:space="preserve"> / IEC 61851-24</w:t>
      </w:r>
      <w:r w:rsidRPr="00EE2F6F">
        <w:rPr>
          <w:rFonts w:ascii="Arial" w:hAnsi="Arial" w:cs="Arial"/>
          <w:sz w:val="20"/>
          <w:szCs w:val="20"/>
        </w:rPr>
        <w:t xml:space="preserve"> / ISO15118 Ed1 </w:t>
      </w:r>
      <w:r w:rsidR="00DF0414" w:rsidRPr="00EE2F6F">
        <w:rPr>
          <w:rFonts w:ascii="Arial" w:hAnsi="Arial" w:cs="Arial"/>
          <w:sz w:val="20"/>
          <w:szCs w:val="20"/>
        </w:rPr>
        <w:t xml:space="preserve">/ DIN70121 </w:t>
      </w:r>
      <w:r w:rsidRPr="00EE2F6F">
        <w:rPr>
          <w:rFonts w:ascii="Arial" w:hAnsi="Arial" w:cs="Arial"/>
          <w:sz w:val="20"/>
          <w:szCs w:val="20"/>
        </w:rPr>
        <w:t>lub równoważną</w:t>
      </w:r>
      <w:r w:rsidR="00723364" w:rsidRPr="00EE2F6F">
        <w:rPr>
          <w:rFonts w:ascii="Arial" w:hAnsi="Arial" w:cs="Arial"/>
          <w:sz w:val="20"/>
          <w:szCs w:val="20"/>
        </w:rPr>
        <w:t>, VDV-261.</w:t>
      </w:r>
    </w:p>
    <w:p w14:paraId="1D3E0270" w14:textId="77777777"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lastRenderedPageBreak/>
        <w:t xml:space="preserve">Stacja ładowania będzie posiadać podświetlenie klawiszy panelu sterowania umożliwiające korzystanie z niej w godzinach wieczornych, nocnych i porannych. </w:t>
      </w:r>
    </w:p>
    <w:p w14:paraId="1778C278" w14:textId="77777777"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Stacja ładowania musi być wyposażona w wizualną sygnalizację informującą o stanie ładowania (co najmniej o trwającym procesie ładowania, ewentualnych awariach, gotowości do podjęcia ładowania): niebieski – ładowanie w toku, zielona – gotowość stanowiska do podjęcia ładowania, czerwona – awaria stanowiska ładowania). </w:t>
      </w:r>
    </w:p>
    <w:p w14:paraId="42883037" w14:textId="77777777"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Stacja ładowania musi posiadać wbudowany moduł łączności GSM.</w:t>
      </w:r>
    </w:p>
    <w:p w14:paraId="30795E70" w14:textId="77777777"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Stacja ładowania musi być wyposażona w kontrolę rezystancji izolacji (IMD). </w:t>
      </w:r>
    </w:p>
    <w:p w14:paraId="35CF631A" w14:textId="77777777"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Stacja ładowania musi być </w:t>
      </w:r>
      <w:r w:rsidRPr="00205125">
        <w:rPr>
          <w:rFonts w:ascii="Arial" w:hAnsi="Arial" w:cs="Arial"/>
          <w:sz w:val="20"/>
          <w:szCs w:val="20"/>
        </w:rPr>
        <w:t xml:space="preserve">wyposażona w interfejs ładowania zgodny </w:t>
      </w:r>
      <w:r w:rsidRPr="00EE2F6F">
        <w:rPr>
          <w:rFonts w:ascii="Arial" w:hAnsi="Arial" w:cs="Arial"/>
          <w:sz w:val="20"/>
          <w:szCs w:val="20"/>
        </w:rPr>
        <w:t xml:space="preserve">z normą IEC 62196-3 lub równoważną. </w:t>
      </w:r>
    </w:p>
    <w:p w14:paraId="4F2191E4" w14:textId="3F69D3E5"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Stacja ładowania musi być wyposażona w rozwiązanie zarządzające okablowaniem, które podczas odkładania przewodu zwalnia użytkownika z czynności owijania przewodu wokół wieszaka, umożliwiając w łatwy sposób włożenia wtyczki do gniazda odkładczego zlokalizowanego na odbudowie. System powinien powodować, że przewód sam wróci na pierwotną pozycję oraz nie będzie stykał się z podłożem podczas ładowania (bez ingerencji użytkownika). Niespełnieniem wymagań Zamawiającego będzie dostarczenie stacji wyposażonej tylko w uchwyt do podtrzymywania przewodu, w którym to użytkownik będzie odpowiedzialny za zwijanie przewodu, ma to na celu ograniczenie ingerencji użytkownika i niedopuszczenie do sytuacji, w której przewód znajdowałby się bezpośrednio na ziemi a tym samym ulegałby szybszej eksploatacji poprzez uszkodzenie izolacji. </w:t>
      </w:r>
    </w:p>
    <w:p w14:paraId="3718EAB4" w14:textId="77777777" w:rsidR="00DF0414" w:rsidRPr="00EE2F6F" w:rsidRDefault="00DF0414" w:rsidP="00EE2F6F">
      <w:pPr>
        <w:pStyle w:val="Akapitzlist"/>
        <w:tabs>
          <w:tab w:val="left" w:pos="1134"/>
        </w:tabs>
        <w:spacing w:after="0" w:line="276" w:lineRule="auto"/>
        <w:ind w:left="2160"/>
        <w:jc w:val="both"/>
        <w:rPr>
          <w:rFonts w:ascii="Arial" w:hAnsi="Arial" w:cs="Arial"/>
          <w:sz w:val="20"/>
          <w:szCs w:val="20"/>
        </w:rPr>
      </w:pPr>
    </w:p>
    <w:p w14:paraId="396DD3B1" w14:textId="10E5A427" w:rsidR="00DF0414" w:rsidRPr="00EE2F6F" w:rsidRDefault="00DF0414" w:rsidP="00EE2F6F">
      <w:pPr>
        <w:pStyle w:val="Akapitzlist"/>
        <w:numPr>
          <w:ilvl w:val="1"/>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Parametry elektryczne i wymagania w tym zakresie dla ładowarki dwustanowiskowej</w:t>
      </w:r>
    </w:p>
    <w:p w14:paraId="234476D0" w14:textId="77777777" w:rsidR="00DF0414" w:rsidRPr="00EE2F6F" w:rsidRDefault="00DF0414" w:rsidP="00EE2F6F">
      <w:pPr>
        <w:pStyle w:val="Akapitzlist"/>
        <w:tabs>
          <w:tab w:val="left" w:pos="1134"/>
        </w:tabs>
        <w:spacing w:after="0" w:line="276" w:lineRule="auto"/>
        <w:ind w:left="1440"/>
        <w:jc w:val="both"/>
        <w:rPr>
          <w:rFonts w:ascii="Arial" w:hAnsi="Arial" w:cs="Arial"/>
          <w:sz w:val="20"/>
          <w:szCs w:val="20"/>
        </w:rPr>
      </w:pPr>
    </w:p>
    <w:p w14:paraId="0C9A7DCC" w14:textId="77777777"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Sprawność energetyczna na poziomie minimum 94%. </w:t>
      </w:r>
    </w:p>
    <w:p w14:paraId="7014C68E" w14:textId="77777777"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Napięcie wyjściowe stacji ładowania: 150-1000V DC. </w:t>
      </w:r>
    </w:p>
    <w:p w14:paraId="746C6FF4" w14:textId="77777777"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Współczynnik mocy większy bądź równy 0,98. </w:t>
      </w:r>
    </w:p>
    <w:p w14:paraId="2ED268C6" w14:textId="77777777"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Współczynnik zawartości harmonicznych THDi ≤ 5%. </w:t>
      </w:r>
    </w:p>
    <w:p w14:paraId="6D615708" w14:textId="5A646F59" w:rsidR="00DF0414"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Moc wyjściowa stacji ładowania nie mniejsza niż 2</w:t>
      </w:r>
      <w:r w:rsidR="00DF0414" w:rsidRPr="00EE2F6F">
        <w:rPr>
          <w:rFonts w:ascii="Arial" w:hAnsi="Arial" w:cs="Arial"/>
          <w:sz w:val="20"/>
          <w:szCs w:val="20"/>
        </w:rPr>
        <w:t>2</w:t>
      </w:r>
      <w:r w:rsidRPr="00EE2F6F">
        <w:rPr>
          <w:rFonts w:ascii="Arial" w:hAnsi="Arial" w:cs="Arial"/>
          <w:sz w:val="20"/>
          <w:szCs w:val="20"/>
        </w:rPr>
        <w:t xml:space="preserve">0kW. </w:t>
      </w:r>
    </w:p>
    <w:p w14:paraId="391BACF6" w14:textId="77777777" w:rsidR="00DF0414"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Napięcie zasilania dla stacji ładowania: 3x400V AC, 50Hz. </w:t>
      </w:r>
    </w:p>
    <w:p w14:paraId="23364653" w14:textId="77777777" w:rsidR="00DF0414"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Maksymalny prąd ładowania 250A. </w:t>
      </w:r>
    </w:p>
    <w:p w14:paraId="0FD94D6A" w14:textId="77777777" w:rsidR="00DF0414"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Układ sieci TN-S / zgodnie z normą PN EN 50160 lub równoważny.</w:t>
      </w:r>
    </w:p>
    <w:p w14:paraId="35369B64" w14:textId="77777777" w:rsidR="00DF0414"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Współczynnik mocy musi być większy bądź równy 0,98 oraz THDi (Total Harmonic Distortion – Current) mniejsze bądź równe 5% dla mocy znamionowej ładowarki. </w:t>
      </w:r>
    </w:p>
    <w:p w14:paraId="4B53B2E8" w14:textId="77777777" w:rsidR="00DF0414"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Urządzenie musi umożliwiać ładowanie prądem stałym w trybach: CC (Constant Current), CV (Constant Voltage). </w:t>
      </w:r>
    </w:p>
    <w:p w14:paraId="31861BD0" w14:textId="68DB9799" w:rsidR="00E9159C" w:rsidRPr="00EE2F6F" w:rsidRDefault="00E9159C" w:rsidP="00EE2F6F">
      <w:pPr>
        <w:pStyle w:val="Akapitzlist"/>
        <w:numPr>
          <w:ilvl w:val="2"/>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Wymagane jest zabezpieczenie instalacji elektrycznej wraz ze stacją ładowania autobusów z napędem elektrycznym bezpiecznikiem dostosowanym do przewidywanego obciążenia. Instalacja elektryczna musi być zabezpieczona przed czynnikami środowiskowymi. Ponadto ładowarka musi być wyposażona w układ kontroli rezystancji izolacji obwodów wyjściowych. Awaria jednego z modułów ładowania powinna powodować jedynie ograniczenie mocy wyjściowej, a nie wyłączenie całej stacji. Ładowarka musi zapewniać możliwość ładowania ciągłego przy warunkach granicznych (maksymalna moc wejściowa, maksymalny prąd wyjściowego) z wyłączeniem czasu na prace serwisowe. </w:t>
      </w:r>
    </w:p>
    <w:p w14:paraId="66219527" w14:textId="77777777" w:rsidR="00713782" w:rsidRPr="00EE2F6F" w:rsidRDefault="00713782" w:rsidP="00EE2F6F">
      <w:pPr>
        <w:pStyle w:val="Default"/>
        <w:spacing w:line="276" w:lineRule="auto"/>
        <w:contextualSpacing/>
        <w:jc w:val="both"/>
        <w:rPr>
          <w:color w:val="auto"/>
          <w:sz w:val="20"/>
          <w:szCs w:val="20"/>
        </w:rPr>
      </w:pPr>
    </w:p>
    <w:p w14:paraId="1A0F76F1" w14:textId="26194344" w:rsidR="00AA7CD0" w:rsidRPr="00EE2F6F" w:rsidRDefault="00713782" w:rsidP="00EE2F6F">
      <w:pPr>
        <w:pStyle w:val="Default"/>
        <w:numPr>
          <w:ilvl w:val="1"/>
          <w:numId w:val="1"/>
        </w:numPr>
        <w:spacing w:line="276" w:lineRule="auto"/>
        <w:contextualSpacing/>
        <w:jc w:val="both"/>
        <w:rPr>
          <w:sz w:val="20"/>
          <w:szCs w:val="20"/>
        </w:rPr>
      </w:pPr>
      <w:r w:rsidRPr="00EE2F6F">
        <w:rPr>
          <w:sz w:val="20"/>
          <w:szCs w:val="20"/>
        </w:rPr>
        <w:t>Każda ładowarka wyposażona w licznik energii elektrycznej umożliwiający lokalny i zdalny odczyt zużycia energii dla całej stacji ładowania.</w:t>
      </w:r>
    </w:p>
    <w:p w14:paraId="3D3A0CC2" w14:textId="77777777" w:rsidR="00401BD1" w:rsidRPr="00EE2F6F" w:rsidRDefault="00401BD1" w:rsidP="00EE2F6F">
      <w:pPr>
        <w:pStyle w:val="Default"/>
        <w:spacing w:line="276" w:lineRule="auto"/>
        <w:ind w:left="1440"/>
        <w:contextualSpacing/>
        <w:jc w:val="both"/>
        <w:rPr>
          <w:sz w:val="20"/>
          <w:szCs w:val="20"/>
        </w:rPr>
      </w:pPr>
    </w:p>
    <w:p w14:paraId="483D60F4" w14:textId="4D311054" w:rsidR="00E75839" w:rsidRPr="00EE2F6F" w:rsidRDefault="00B34EE2" w:rsidP="00EE2F6F">
      <w:pPr>
        <w:pStyle w:val="Akapitzlist"/>
        <w:numPr>
          <w:ilvl w:val="1"/>
          <w:numId w:val="1"/>
        </w:numPr>
        <w:spacing w:after="0" w:line="276" w:lineRule="auto"/>
        <w:jc w:val="both"/>
        <w:rPr>
          <w:rFonts w:ascii="Arial" w:hAnsi="Arial" w:cs="Arial"/>
          <w:sz w:val="20"/>
          <w:szCs w:val="20"/>
        </w:rPr>
      </w:pPr>
      <w:r w:rsidRPr="00EE2F6F">
        <w:rPr>
          <w:rFonts w:ascii="Arial" w:hAnsi="Arial" w:cs="Arial"/>
          <w:sz w:val="20"/>
          <w:szCs w:val="20"/>
        </w:rPr>
        <w:t xml:space="preserve">W związku z charakterem Przedmiotu umowy </w:t>
      </w:r>
      <w:r w:rsidR="00E75839" w:rsidRPr="00EE2F6F">
        <w:rPr>
          <w:rFonts w:ascii="Arial" w:hAnsi="Arial" w:cs="Arial"/>
          <w:sz w:val="20"/>
          <w:szCs w:val="20"/>
        </w:rPr>
        <w:t>Wykonawca zobowiązany jest do współpracy ze wskazanym przez Zamawiającego dostawcą autobusów elektrycznych i zobowiązany jest mu przekazać i pozyskać od niego wszelkie niezbędne informacje zapewniające optymalną współpracę urządzeń oraz systemów  w celu zapewnienia kompatybilności autobusów elektrycznych z infrastrukturą ładowania pojazdów oraz z systemem dynamicznego zarządzania ładowaniem i systemem dynamicznego zarządzania ładowaniem. Zamawiający zobowiązuje się razem z Wykonawcą współpracować i pomagać Wykonawcy w kontaktach z dostawcą autobusów, jak również będzie uczestniczył wraz z Wykonawcą w pozyskiwaniu informacji od dostawcy autobusów.</w:t>
      </w:r>
    </w:p>
    <w:p w14:paraId="4FE77712" w14:textId="77777777" w:rsidR="00796260" w:rsidRPr="00EE2F6F" w:rsidRDefault="00796260" w:rsidP="00EE2F6F">
      <w:pPr>
        <w:pStyle w:val="Akapitzlist"/>
        <w:spacing w:after="0" w:line="276" w:lineRule="auto"/>
        <w:ind w:left="1440"/>
        <w:jc w:val="both"/>
        <w:rPr>
          <w:rFonts w:ascii="Arial" w:hAnsi="Arial" w:cs="Arial"/>
          <w:sz w:val="20"/>
          <w:szCs w:val="20"/>
        </w:rPr>
      </w:pPr>
    </w:p>
    <w:p w14:paraId="595867AE" w14:textId="77777777" w:rsidR="00796260" w:rsidRPr="00EE2F6F" w:rsidRDefault="00796260" w:rsidP="00EE2F6F">
      <w:pPr>
        <w:pStyle w:val="Akapitzlist"/>
        <w:numPr>
          <w:ilvl w:val="1"/>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Wykonawca przed przystąpieniem do prac ma obowiązek konsultacji i uzyskania pisemnej akceptacji Zamawiającego, wyglądu zewnętrznego i kolorystyki oraz miejsca posadowienia urządzeń. Zamawiający ma prawo konsultować przyjęte rozwiązania z zewnętrznymi jednostkami. </w:t>
      </w:r>
    </w:p>
    <w:p w14:paraId="2F8E726D" w14:textId="77777777" w:rsidR="00796260" w:rsidRPr="00EE2F6F" w:rsidRDefault="00796260" w:rsidP="00EE2F6F">
      <w:pPr>
        <w:pStyle w:val="Akapitzlist"/>
        <w:tabs>
          <w:tab w:val="left" w:pos="1134"/>
        </w:tabs>
        <w:spacing w:after="0" w:line="276" w:lineRule="auto"/>
        <w:ind w:left="1440"/>
        <w:jc w:val="both"/>
        <w:rPr>
          <w:rFonts w:ascii="Arial" w:hAnsi="Arial" w:cs="Arial"/>
          <w:sz w:val="20"/>
          <w:szCs w:val="20"/>
        </w:rPr>
      </w:pPr>
    </w:p>
    <w:p w14:paraId="06C88EE0" w14:textId="00299B03" w:rsidR="00796260" w:rsidRPr="00EE2F6F" w:rsidRDefault="00796260" w:rsidP="00EE2F6F">
      <w:pPr>
        <w:pStyle w:val="Akapitzlist"/>
        <w:numPr>
          <w:ilvl w:val="1"/>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Wykonawca odpowiada za podłączenie stacji ładowania do sieci zasilającej Zamawiającego.</w:t>
      </w:r>
    </w:p>
    <w:p w14:paraId="571DE198" w14:textId="77777777" w:rsidR="00796260" w:rsidRPr="00EE2F6F" w:rsidRDefault="00796260" w:rsidP="00EE2F6F">
      <w:pPr>
        <w:spacing w:after="0" w:line="276" w:lineRule="auto"/>
        <w:contextualSpacing/>
        <w:jc w:val="both"/>
        <w:rPr>
          <w:rFonts w:ascii="Arial" w:hAnsi="Arial" w:cs="Arial"/>
          <w:sz w:val="20"/>
          <w:szCs w:val="20"/>
        </w:rPr>
      </w:pPr>
    </w:p>
    <w:p w14:paraId="3064633B" w14:textId="77777777" w:rsidR="00796260" w:rsidRPr="00EE2F6F" w:rsidRDefault="00796260" w:rsidP="00EE2F6F">
      <w:pPr>
        <w:pStyle w:val="Akapitzlist"/>
        <w:numPr>
          <w:ilvl w:val="1"/>
          <w:numId w:val="1"/>
        </w:numPr>
        <w:spacing w:after="0" w:line="276" w:lineRule="auto"/>
        <w:jc w:val="both"/>
        <w:rPr>
          <w:rFonts w:ascii="Arial" w:hAnsi="Arial" w:cs="Arial"/>
          <w:sz w:val="20"/>
          <w:szCs w:val="20"/>
        </w:rPr>
      </w:pPr>
      <w:r w:rsidRPr="00EE2F6F">
        <w:rPr>
          <w:rFonts w:ascii="Arial" w:hAnsi="Arial" w:cs="Arial"/>
          <w:sz w:val="20"/>
          <w:szCs w:val="20"/>
        </w:rPr>
        <w:t>Zamawiający wymaga, aby oferowane urządzenia infrastruktury ładowania autobusów elektrycznych były:</w:t>
      </w:r>
    </w:p>
    <w:p w14:paraId="163F8E33" w14:textId="77777777" w:rsidR="00796260" w:rsidRPr="00EE2F6F" w:rsidRDefault="00796260" w:rsidP="00EE2F6F">
      <w:pPr>
        <w:pStyle w:val="Akapitzlist"/>
        <w:spacing w:after="0" w:line="276" w:lineRule="auto"/>
        <w:jc w:val="both"/>
        <w:rPr>
          <w:rFonts w:ascii="Arial" w:hAnsi="Arial" w:cs="Arial"/>
          <w:sz w:val="20"/>
          <w:szCs w:val="20"/>
        </w:rPr>
      </w:pPr>
    </w:p>
    <w:p w14:paraId="1F3F041C" w14:textId="77777777" w:rsidR="00796260" w:rsidRPr="00EE2F6F" w:rsidRDefault="00796260" w:rsidP="00EE2F6F">
      <w:pPr>
        <w:pStyle w:val="Akapitzlist"/>
        <w:numPr>
          <w:ilvl w:val="3"/>
          <w:numId w:val="1"/>
        </w:numPr>
        <w:spacing w:after="0" w:line="276" w:lineRule="auto"/>
        <w:jc w:val="both"/>
        <w:rPr>
          <w:rFonts w:ascii="Arial" w:hAnsi="Arial" w:cs="Arial"/>
          <w:sz w:val="20"/>
          <w:szCs w:val="20"/>
        </w:rPr>
      </w:pPr>
      <w:r w:rsidRPr="00EE2F6F">
        <w:rPr>
          <w:rFonts w:ascii="Arial" w:hAnsi="Arial" w:cs="Arial"/>
          <w:sz w:val="20"/>
          <w:szCs w:val="20"/>
        </w:rPr>
        <w:t xml:space="preserve">fabrycznie nowe, a rok produkcji nie później niż 2025; </w:t>
      </w:r>
    </w:p>
    <w:p w14:paraId="4F8D67E2" w14:textId="77777777" w:rsidR="00796260" w:rsidRPr="00EE2F6F" w:rsidRDefault="00796260" w:rsidP="00EE2F6F">
      <w:pPr>
        <w:pStyle w:val="Akapitzlist"/>
        <w:numPr>
          <w:ilvl w:val="3"/>
          <w:numId w:val="1"/>
        </w:numPr>
        <w:spacing w:after="0" w:line="276" w:lineRule="auto"/>
        <w:jc w:val="both"/>
        <w:rPr>
          <w:rFonts w:ascii="Arial" w:hAnsi="Arial" w:cs="Arial"/>
          <w:sz w:val="20"/>
          <w:szCs w:val="20"/>
        </w:rPr>
      </w:pPr>
      <w:r w:rsidRPr="00EE2F6F">
        <w:rPr>
          <w:rFonts w:ascii="Arial" w:hAnsi="Arial" w:cs="Arial"/>
          <w:sz w:val="20"/>
          <w:szCs w:val="20"/>
        </w:rPr>
        <w:t xml:space="preserve">jednego typu, marki oraz wariantu (w ramach danej funkcjonalności) co oznacza, że są one identyczne w szczególności pod względem konstrukcyjnym, parametrów technicznych itp.; </w:t>
      </w:r>
    </w:p>
    <w:p w14:paraId="7ED72E67" w14:textId="77777777" w:rsidR="00796260" w:rsidRPr="00EE2F6F" w:rsidRDefault="00796260" w:rsidP="00EE2F6F">
      <w:pPr>
        <w:pStyle w:val="Akapitzlist"/>
        <w:numPr>
          <w:ilvl w:val="3"/>
          <w:numId w:val="1"/>
        </w:numPr>
        <w:spacing w:after="0" w:line="276" w:lineRule="auto"/>
        <w:jc w:val="both"/>
        <w:rPr>
          <w:rFonts w:ascii="Arial" w:hAnsi="Arial" w:cs="Arial"/>
          <w:sz w:val="20"/>
          <w:szCs w:val="20"/>
        </w:rPr>
      </w:pPr>
      <w:r w:rsidRPr="00EE2F6F">
        <w:rPr>
          <w:rFonts w:ascii="Arial" w:hAnsi="Arial" w:cs="Arial"/>
          <w:sz w:val="20"/>
          <w:szCs w:val="20"/>
        </w:rPr>
        <w:t xml:space="preserve">konstrukcja stacji ładowania i zastosowane rozwiązania mają gwarantować co najmniej 15 lat eksploatacji (żywotność stacji). </w:t>
      </w:r>
    </w:p>
    <w:p w14:paraId="201C1570" w14:textId="77777777" w:rsidR="00796260" w:rsidRPr="00EE2F6F" w:rsidRDefault="00796260" w:rsidP="00EE2F6F">
      <w:pPr>
        <w:pStyle w:val="Akapitzlist"/>
        <w:numPr>
          <w:ilvl w:val="3"/>
          <w:numId w:val="1"/>
        </w:numPr>
        <w:spacing w:after="0" w:line="276" w:lineRule="auto"/>
        <w:jc w:val="both"/>
        <w:rPr>
          <w:rFonts w:ascii="Arial" w:hAnsi="Arial" w:cs="Arial"/>
          <w:sz w:val="20"/>
          <w:szCs w:val="20"/>
        </w:rPr>
      </w:pPr>
      <w:r w:rsidRPr="00EE2F6F">
        <w:rPr>
          <w:rFonts w:ascii="Arial" w:hAnsi="Arial" w:cs="Arial"/>
          <w:sz w:val="20"/>
          <w:szCs w:val="20"/>
        </w:rPr>
        <w:t>Zastosowane rozwiązania techniczne muszą być sprawdzone produkowane seryjnie i niezawodne;</w:t>
      </w:r>
    </w:p>
    <w:p w14:paraId="706F3271" w14:textId="77777777" w:rsidR="00796260" w:rsidRPr="00EE2F6F" w:rsidRDefault="00796260" w:rsidP="00EE2F6F">
      <w:pPr>
        <w:pStyle w:val="Akapitzlist"/>
        <w:numPr>
          <w:ilvl w:val="3"/>
          <w:numId w:val="1"/>
        </w:numPr>
        <w:spacing w:after="0" w:line="276" w:lineRule="auto"/>
        <w:jc w:val="both"/>
        <w:rPr>
          <w:rFonts w:ascii="Arial" w:hAnsi="Arial" w:cs="Arial"/>
          <w:sz w:val="20"/>
          <w:szCs w:val="20"/>
        </w:rPr>
      </w:pPr>
      <w:r w:rsidRPr="00EE2F6F">
        <w:rPr>
          <w:rFonts w:ascii="Arial" w:hAnsi="Arial" w:cs="Arial"/>
          <w:sz w:val="20"/>
          <w:szCs w:val="20"/>
        </w:rPr>
        <w:t>Zamawiający wymaga, aby oferowane urządzenia nie były urządzeniami prototypowymi.</w:t>
      </w:r>
    </w:p>
    <w:p w14:paraId="74EF0133" w14:textId="77777777" w:rsidR="00796260" w:rsidRPr="00EE2F6F" w:rsidRDefault="00796260" w:rsidP="00EE2F6F">
      <w:pPr>
        <w:pStyle w:val="Akapitzlist"/>
        <w:spacing w:after="0" w:line="276" w:lineRule="auto"/>
        <w:ind w:left="2880"/>
        <w:jc w:val="both"/>
        <w:rPr>
          <w:rFonts w:ascii="Arial" w:hAnsi="Arial" w:cs="Arial"/>
          <w:sz w:val="20"/>
          <w:szCs w:val="20"/>
        </w:rPr>
      </w:pPr>
    </w:p>
    <w:p w14:paraId="100DEDF4" w14:textId="77777777" w:rsidR="00796260" w:rsidRPr="00EE2F6F" w:rsidRDefault="00796260" w:rsidP="00EE2F6F">
      <w:pPr>
        <w:pStyle w:val="Akapitzlist"/>
        <w:numPr>
          <w:ilvl w:val="1"/>
          <w:numId w:val="1"/>
        </w:numPr>
        <w:spacing w:after="0" w:line="276" w:lineRule="auto"/>
        <w:jc w:val="both"/>
        <w:rPr>
          <w:rFonts w:ascii="Arial" w:hAnsi="Arial" w:cs="Arial"/>
          <w:sz w:val="20"/>
          <w:szCs w:val="20"/>
        </w:rPr>
      </w:pPr>
      <w:r w:rsidRPr="00EE2F6F">
        <w:rPr>
          <w:rFonts w:ascii="Arial" w:hAnsi="Arial" w:cs="Arial"/>
          <w:sz w:val="20"/>
          <w:szCs w:val="20"/>
        </w:rPr>
        <w:t xml:space="preserve">Wykonawca w okresie gwarancji zobowiązany jest wykonywać bez dodatkowych opłat obsługi, niezbędne pomiary elektryczne, przeglądy dostarczonych urządzeń zgodnie z warunkami gwarancji, DTR oraz obowiązującymi przepisami prawa zapewniając bez dodatkowych opłat wszelkie materiały eksploatacyjne niezbędne do wykonywania przywołanych wyżej czynności. </w:t>
      </w:r>
    </w:p>
    <w:p w14:paraId="0C7BD9E3" w14:textId="77777777" w:rsidR="00796260" w:rsidRPr="00EE2F6F" w:rsidRDefault="00796260" w:rsidP="00EE2F6F">
      <w:pPr>
        <w:pStyle w:val="Akapitzlist"/>
        <w:spacing w:after="0" w:line="276" w:lineRule="auto"/>
        <w:ind w:left="1440"/>
        <w:jc w:val="both"/>
        <w:rPr>
          <w:rFonts w:ascii="Arial" w:hAnsi="Arial" w:cs="Arial"/>
          <w:sz w:val="20"/>
          <w:szCs w:val="20"/>
        </w:rPr>
      </w:pPr>
    </w:p>
    <w:p w14:paraId="006DB42C" w14:textId="75BD5EDB" w:rsidR="00B34EE2" w:rsidRPr="00EE2F6F" w:rsidRDefault="00B34EE2" w:rsidP="00EE2F6F">
      <w:pPr>
        <w:pStyle w:val="Akapitzlist"/>
        <w:spacing w:after="0" w:line="276" w:lineRule="auto"/>
        <w:ind w:left="1440"/>
        <w:jc w:val="both"/>
        <w:rPr>
          <w:rFonts w:ascii="Arial" w:hAnsi="Arial" w:cs="Arial"/>
          <w:sz w:val="20"/>
          <w:szCs w:val="20"/>
        </w:rPr>
      </w:pPr>
    </w:p>
    <w:p w14:paraId="437CDA04" w14:textId="17CFA3A4" w:rsidR="00796260" w:rsidRPr="004E76CA" w:rsidRDefault="004E76CA" w:rsidP="004E76CA">
      <w:pPr>
        <w:tabs>
          <w:tab w:val="left" w:pos="1134"/>
        </w:tabs>
        <w:spacing w:after="0" w:line="276" w:lineRule="auto"/>
        <w:rPr>
          <w:rFonts w:ascii="Arial" w:hAnsi="Arial" w:cs="Arial"/>
          <w:b/>
          <w:bCs/>
          <w:sz w:val="20"/>
          <w:szCs w:val="20"/>
        </w:rPr>
      </w:pPr>
      <w:r>
        <w:rPr>
          <w:rFonts w:ascii="Arial" w:hAnsi="Arial" w:cs="Arial"/>
          <w:b/>
          <w:bCs/>
          <w:sz w:val="20"/>
          <w:szCs w:val="20"/>
        </w:rPr>
        <w:t xml:space="preserve"> </w:t>
      </w:r>
      <w:r w:rsidR="00796260" w:rsidRPr="004E76CA">
        <w:rPr>
          <w:rFonts w:ascii="Arial" w:hAnsi="Arial" w:cs="Arial"/>
          <w:b/>
          <w:bCs/>
          <w:sz w:val="20"/>
          <w:szCs w:val="20"/>
        </w:rPr>
        <w:t>SYSTEM DYNAMICZNEGO ZARZĄDZANIA ŁADOWANIEM</w:t>
      </w:r>
    </w:p>
    <w:p w14:paraId="5186D990" w14:textId="77777777" w:rsidR="00401BD1" w:rsidRPr="00EE2F6F" w:rsidRDefault="00401BD1" w:rsidP="00EE2F6F">
      <w:pPr>
        <w:pStyle w:val="Akapitzlist"/>
        <w:tabs>
          <w:tab w:val="left" w:pos="1134"/>
        </w:tabs>
        <w:spacing w:after="0" w:line="276" w:lineRule="auto"/>
        <w:ind w:left="1440"/>
        <w:jc w:val="both"/>
        <w:rPr>
          <w:rFonts w:ascii="Arial" w:hAnsi="Arial" w:cs="Arial"/>
          <w:sz w:val="20"/>
          <w:szCs w:val="20"/>
        </w:rPr>
      </w:pPr>
    </w:p>
    <w:p w14:paraId="0AD9DD45" w14:textId="1A8501B6" w:rsidR="00BA7002" w:rsidRPr="00EE2F6F" w:rsidRDefault="00BA7002" w:rsidP="00EE2F6F">
      <w:pPr>
        <w:pStyle w:val="Akapitzlist"/>
        <w:numPr>
          <w:ilvl w:val="1"/>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System dynamicznego </w:t>
      </w:r>
      <w:r w:rsidR="001F7BA2" w:rsidRPr="00EE2F6F">
        <w:rPr>
          <w:rFonts w:ascii="Arial" w:hAnsi="Arial" w:cs="Arial"/>
          <w:sz w:val="20"/>
          <w:szCs w:val="20"/>
        </w:rPr>
        <w:t>zarządzania ładowaniem</w:t>
      </w:r>
      <w:r w:rsidR="00694998" w:rsidRPr="00EE2F6F">
        <w:rPr>
          <w:rFonts w:ascii="Arial" w:hAnsi="Arial" w:cs="Arial"/>
          <w:sz w:val="20"/>
          <w:szCs w:val="20"/>
        </w:rPr>
        <w:t xml:space="preserve"> w oparciu o funkcję dynamicznego rozdziału mocy ładowania musi</w:t>
      </w:r>
      <w:r w:rsidRPr="00EE2F6F">
        <w:rPr>
          <w:rFonts w:ascii="Arial" w:hAnsi="Arial" w:cs="Arial"/>
          <w:sz w:val="20"/>
          <w:szCs w:val="20"/>
        </w:rPr>
        <w:t xml:space="preserve"> działa</w:t>
      </w:r>
      <w:r w:rsidR="00694998" w:rsidRPr="00EE2F6F">
        <w:rPr>
          <w:rFonts w:ascii="Arial" w:hAnsi="Arial" w:cs="Arial"/>
          <w:sz w:val="20"/>
          <w:szCs w:val="20"/>
        </w:rPr>
        <w:t>ć</w:t>
      </w:r>
      <w:r w:rsidRPr="00EE2F6F">
        <w:rPr>
          <w:rFonts w:ascii="Arial" w:hAnsi="Arial" w:cs="Arial"/>
          <w:sz w:val="20"/>
          <w:szCs w:val="20"/>
        </w:rPr>
        <w:t xml:space="preserve"> automatycznie, a w przypadku braku zajętości wszystkich punktów ładowania przydziela</w:t>
      </w:r>
      <w:r w:rsidR="00694998" w:rsidRPr="00EE2F6F">
        <w:rPr>
          <w:rFonts w:ascii="Arial" w:hAnsi="Arial" w:cs="Arial"/>
          <w:sz w:val="20"/>
          <w:szCs w:val="20"/>
        </w:rPr>
        <w:t>ć</w:t>
      </w:r>
      <w:r w:rsidRPr="00EE2F6F">
        <w:rPr>
          <w:rFonts w:ascii="Arial" w:hAnsi="Arial" w:cs="Arial"/>
          <w:sz w:val="20"/>
          <w:szCs w:val="20"/>
        </w:rPr>
        <w:t xml:space="preserve"> pojazdom wolną moc ładowania uwzględniając maksymalną moc ładowania jednego pojazdu nie większą niż 150 kW. </w:t>
      </w:r>
    </w:p>
    <w:p w14:paraId="630A6406" w14:textId="20F26C9C" w:rsidR="00BA7002" w:rsidRPr="00EE2F6F" w:rsidRDefault="00BA7002" w:rsidP="00EE2F6F">
      <w:pPr>
        <w:tabs>
          <w:tab w:val="left" w:pos="1134"/>
        </w:tabs>
        <w:spacing w:after="0" w:line="276" w:lineRule="auto"/>
        <w:ind w:left="1416"/>
        <w:contextualSpacing/>
        <w:jc w:val="both"/>
        <w:rPr>
          <w:rFonts w:ascii="Arial" w:hAnsi="Arial" w:cs="Arial"/>
          <w:sz w:val="20"/>
          <w:szCs w:val="20"/>
        </w:rPr>
      </w:pPr>
      <w:r w:rsidRPr="00EE2F6F">
        <w:rPr>
          <w:rFonts w:ascii="Arial" w:hAnsi="Arial" w:cs="Arial"/>
          <w:sz w:val="20"/>
          <w:szCs w:val="20"/>
        </w:rPr>
        <w:t xml:space="preserve">System dynamicznego podziału mocy i </w:t>
      </w:r>
      <w:r w:rsidR="00694998" w:rsidRPr="00EE2F6F">
        <w:rPr>
          <w:rFonts w:ascii="Arial" w:hAnsi="Arial" w:cs="Arial"/>
          <w:sz w:val="20"/>
          <w:szCs w:val="20"/>
        </w:rPr>
        <w:t xml:space="preserve">dynamicznego </w:t>
      </w:r>
      <w:r w:rsidRPr="00EE2F6F">
        <w:rPr>
          <w:rFonts w:ascii="Arial" w:hAnsi="Arial" w:cs="Arial"/>
          <w:sz w:val="20"/>
          <w:szCs w:val="20"/>
        </w:rPr>
        <w:t>zarządzania ładowaniem w oparciu o założony rozkład jazdy autobusów dokonuje automatycznego przydzielenia priorytetu i mocy ładowania dla pojazdów w celu realizacji założonych zadań przewozowych. System dynamicznego podziału mocy współpracuje z systemem zarządzania ładowaniem pojazdów.</w:t>
      </w:r>
    </w:p>
    <w:p w14:paraId="1478855C" w14:textId="77777777" w:rsidR="00BA7002" w:rsidRPr="00EE2F6F" w:rsidRDefault="00BA7002" w:rsidP="00EE2F6F">
      <w:pPr>
        <w:tabs>
          <w:tab w:val="left" w:pos="1134"/>
        </w:tabs>
        <w:spacing w:after="0" w:line="276" w:lineRule="auto"/>
        <w:contextualSpacing/>
        <w:jc w:val="both"/>
        <w:rPr>
          <w:rFonts w:ascii="Arial" w:hAnsi="Arial" w:cs="Arial"/>
          <w:sz w:val="20"/>
          <w:szCs w:val="20"/>
        </w:rPr>
      </w:pPr>
    </w:p>
    <w:p w14:paraId="6EA0E01A" w14:textId="2AE9D1BA" w:rsidR="00BA7002" w:rsidRPr="00EE2F6F" w:rsidRDefault="00BA7002" w:rsidP="00EE2F6F">
      <w:pPr>
        <w:pStyle w:val="Akapitzlist"/>
        <w:numPr>
          <w:ilvl w:val="1"/>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lastRenderedPageBreak/>
        <w:t xml:space="preserve">System </w:t>
      </w:r>
      <w:r w:rsidR="00A717C5" w:rsidRPr="00EE2F6F">
        <w:rPr>
          <w:rFonts w:ascii="Arial" w:hAnsi="Arial" w:cs="Arial"/>
          <w:sz w:val="20"/>
          <w:szCs w:val="20"/>
        </w:rPr>
        <w:t xml:space="preserve">dynamicznego </w:t>
      </w:r>
      <w:r w:rsidRPr="00EE2F6F">
        <w:rPr>
          <w:rFonts w:ascii="Arial" w:hAnsi="Arial" w:cs="Arial"/>
          <w:sz w:val="20"/>
          <w:szCs w:val="20"/>
        </w:rPr>
        <w:t>zarządzania ładowaniem pojazdów</w:t>
      </w:r>
      <w:r w:rsidR="00694998" w:rsidRPr="00EE2F6F">
        <w:rPr>
          <w:rFonts w:ascii="Arial" w:hAnsi="Arial" w:cs="Arial"/>
          <w:sz w:val="20"/>
          <w:szCs w:val="20"/>
        </w:rPr>
        <w:t xml:space="preserve"> wykorzystując funkcję dynamicznego rozdziału mocy realizowaną przez urządzenia infrastruktury ładowania</w:t>
      </w:r>
      <w:r w:rsidRPr="00EE2F6F">
        <w:rPr>
          <w:rFonts w:ascii="Arial" w:hAnsi="Arial" w:cs="Arial"/>
          <w:sz w:val="20"/>
          <w:szCs w:val="20"/>
        </w:rPr>
        <w:t xml:space="preserve"> posiada</w:t>
      </w:r>
      <w:r w:rsidR="00C459CD" w:rsidRPr="00EE2F6F">
        <w:rPr>
          <w:rFonts w:ascii="Arial" w:hAnsi="Arial" w:cs="Arial"/>
          <w:sz w:val="20"/>
          <w:szCs w:val="20"/>
        </w:rPr>
        <w:t xml:space="preserve"> i realizuje</w:t>
      </w:r>
      <w:r w:rsidRPr="00EE2F6F">
        <w:rPr>
          <w:rFonts w:ascii="Arial" w:hAnsi="Arial" w:cs="Arial"/>
          <w:sz w:val="20"/>
          <w:szCs w:val="20"/>
        </w:rPr>
        <w:t xml:space="preserve"> poniższe funkcje:</w:t>
      </w:r>
    </w:p>
    <w:p w14:paraId="2CC242CD" w14:textId="77777777" w:rsidR="00BA7002" w:rsidRPr="00EE2F6F" w:rsidRDefault="00BA7002" w:rsidP="00EE2F6F">
      <w:pPr>
        <w:pStyle w:val="Akapitzlist"/>
        <w:tabs>
          <w:tab w:val="left" w:pos="1134"/>
        </w:tabs>
        <w:spacing w:after="0" w:line="276" w:lineRule="auto"/>
        <w:ind w:left="1440"/>
        <w:jc w:val="both"/>
        <w:rPr>
          <w:rFonts w:ascii="Arial" w:hAnsi="Arial" w:cs="Arial"/>
          <w:sz w:val="20"/>
          <w:szCs w:val="20"/>
        </w:rPr>
      </w:pPr>
    </w:p>
    <w:p w14:paraId="338987F8" w14:textId="39F25BB5" w:rsidR="00BA7002" w:rsidRPr="00EE2F6F" w:rsidRDefault="00BA7002" w:rsidP="00EE2F6F">
      <w:pPr>
        <w:pStyle w:val="Akapitzlist"/>
        <w:numPr>
          <w:ilvl w:val="0"/>
          <w:numId w:val="4"/>
        </w:numPr>
        <w:tabs>
          <w:tab w:val="left" w:pos="1134"/>
        </w:tabs>
        <w:spacing w:after="0" w:line="276" w:lineRule="auto"/>
        <w:jc w:val="both"/>
        <w:rPr>
          <w:rFonts w:ascii="Arial" w:hAnsi="Arial" w:cs="Arial"/>
          <w:sz w:val="20"/>
          <w:szCs w:val="20"/>
        </w:rPr>
      </w:pPr>
      <w:r w:rsidRPr="00EE2F6F">
        <w:rPr>
          <w:rFonts w:ascii="Arial" w:hAnsi="Arial" w:cs="Arial"/>
          <w:sz w:val="20"/>
          <w:szCs w:val="20"/>
        </w:rPr>
        <w:t>Wyświetlania wszystkich stacji ładowania;</w:t>
      </w:r>
    </w:p>
    <w:p w14:paraId="3E31F23C" w14:textId="77777777" w:rsidR="00BA7002" w:rsidRPr="00EE2F6F" w:rsidRDefault="00BA7002" w:rsidP="00EE2F6F">
      <w:pPr>
        <w:pStyle w:val="Akapitzlist"/>
        <w:numPr>
          <w:ilvl w:val="0"/>
          <w:numId w:val="4"/>
        </w:numPr>
        <w:tabs>
          <w:tab w:val="left" w:pos="1134"/>
        </w:tabs>
        <w:spacing w:after="0" w:line="276" w:lineRule="auto"/>
        <w:jc w:val="both"/>
        <w:rPr>
          <w:rFonts w:ascii="Arial" w:hAnsi="Arial" w:cs="Arial"/>
          <w:sz w:val="20"/>
          <w:szCs w:val="20"/>
        </w:rPr>
      </w:pPr>
      <w:r w:rsidRPr="00EE2F6F">
        <w:rPr>
          <w:rFonts w:ascii="Arial" w:hAnsi="Arial" w:cs="Arial"/>
          <w:sz w:val="20"/>
          <w:szCs w:val="20"/>
        </w:rPr>
        <w:t>Wyświetlania statusów stacji ładowania;</w:t>
      </w:r>
    </w:p>
    <w:p w14:paraId="1D26CA08" w14:textId="77777777" w:rsidR="00BA7002" w:rsidRPr="00EE2F6F" w:rsidRDefault="00BA7002" w:rsidP="00EE2F6F">
      <w:pPr>
        <w:pStyle w:val="Akapitzlist"/>
        <w:numPr>
          <w:ilvl w:val="0"/>
          <w:numId w:val="4"/>
        </w:numPr>
        <w:tabs>
          <w:tab w:val="left" w:pos="1134"/>
        </w:tabs>
        <w:spacing w:after="0" w:line="276" w:lineRule="auto"/>
        <w:jc w:val="both"/>
        <w:rPr>
          <w:rFonts w:ascii="Arial" w:hAnsi="Arial" w:cs="Arial"/>
          <w:sz w:val="20"/>
          <w:szCs w:val="20"/>
        </w:rPr>
      </w:pPr>
      <w:r w:rsidRPr="00EE2F6F">
        <w:rPr>
          <w:rFonts w:ascii="Arial" w:hAnsi="Arial" w:cs="Arial"/>
          <w:sz w:val="20"/>
          <w:szCs w:val="20"/>
        </w:rPr>
        <w:t>Wyświetlania stanu ładowarki lub złącza;</w:t>
      </w:r>
    </w:p>
    <w:p w14:paraId="74214D66" w14:textId="77777777" w:rsidR="00BA7002" w:rsidRPr="00EE2F6F" w:rsidRDefault="00BA7002" w:rsidP="00EE2F6F">
      <w:pPr>
        <w:pStyle w:val="Akapitzlist"/>
        <w:numPr>
          <w:ilvl w:val="0"/>
          <w:numId w:val="4"/>
        </w:numPr>
        <w:tabs>
          <w:tab w:val="left" w:pos="1134"/>
        </w:tabs>
        <w:spacing w:after="0" w:line="276" w:lineRule="auto"/>
        <w:jc w:val="both"/>
        <w:rPr>
          <w:rFonts w:ascii="Arial" w:hAnsi="Arial" w:cs="Arial"/>
          <w:sz w:val="20"/>
          <w:szCs w:val="20"/>
        </w:rPr>
      </w:pPr>
      <w:r w:rsidRPr="00EE2F6F">
        <w:rPr>
          <w:rFonts w:ascii="Arial" w:hAnsi="Arial" w:cs="Arial"/>
          <w:sz w:val="20"/>
          <w:szCs w:val="20"/>
        </w:rPr>
        <w:t>Zatrzymania ładowania na złączu;</w:t>
      </w:r>
    </w:p>
    <w:p w14:paraId="3CA3409C" w14:textId="65CDA0C3" w:rsidR="00BA7002" w:rsidRPr="00EE2F6F" w:rsidRDefault="00BA7002" w:rsidP="00EE2F6F">
      <w:pPr>
        <w:pStyle w:val="Akapitzlist"/>
        <w:numPr>
          <w:ilvl w:val="0"/>
          <w:numId w:val="4"/>
        </w:numPr>
        <w:tabs>
          <w:tab w:val="left" w:pos="1134"/>
        </w:tabs>
        <w:spacing w:after="0" w:line="276" w:lineRule="auto"/>
        <w:jc w:val="both"/>
        <w:rPr>
          <w:rFonts w:ascii="Arial" w:hAnsi="Arial" w:cs="Arial"/>
          <w:sz w:val="20"/>
          <w:szCs w:val="20"/>
        </w:rPr>
      </w:pPr>
      <w:r w:rsidRPr="00EE2F6F">
        <w:rPr>
          <w:rFonts w:ascii="Arial" w:hAnsi="Arial" w:cs="Arial"/>
          <w:sz w:val="20"/>
          <w:szCs w:val="20"/>
        </w:rPr>
        <w:t>Implementacji harmonogramu ładowania pojazdów w oparciu o założony rozkład jazdy i dzienne przypisanie pojazdów w tym wynikające z tego godziny rozpoczęcia realizacji zadania przewozowego;</w:t>
      </w:r>
    </w:p>
    <w:p w14:paraId="548A4E58" w14:textId="5DCFD7FC" w:rsidR="00C459CD" w:rsidRPr="00EE2F6F" w:rsidRDefault="00C459CD" w:rsidP="00EE2F6F">
      <w:pPr>
        <w:pStyle w:val="Akapitzlist"/>
        <w:numPr>
          <w:ilvl w:val="0"/>
          <w:numId w:val="4"/>
        </w:numPr>
        <w:tabs>
          <w:tab w:val="left" w:pos="1134"/>
        </w:tabs>
        <w:spacing w:after="0" w:line="276" w:lineRule="auto"/>
        <w:jc w:val="both"/>
        <w:rPr>
          <w:rFonts w:ascii="Arial" w:hAnsi="Arial" w:cs="Arial"/>
          <w:sz w:val="20"/>
          <w:szCs w:val="20"/>
        </w:rPr>
      </w:pPr>
      <w:r w:rsidRPr="00EE2F6F">
        <w:rPr>
          <w:rFonts w:ascii="Arial" w:hAnsi="Arial" w:cs="Arial"/>
          <w:sz w:val="20"/>
          <w:szCs w:val="20"/>
        </w:rPr>
        <w:t>Komunikacji i widoczności stanu pojazdów</w:t>
      </w:r>
      <w:r w:rsidR="0093355D" w:rsidRPr="00EE2F6F">
        <w:rPr>
          <w:rFonts w:ascii="Arial" w:hAnsi="Arial" w:cs="Arial"/>
          <w:sz w:val="20"/>
          <w:szCs w:val="20"/>
        </w:rPr>
        <w:t xml:space="preserve"> w trybie rzeczywistym</w:t>
      </w:r>
      <w:r w:rsidRPr="00EE2F6F">
        <w:rPr>
          <w:rFonts w:ascii="Arial" w:hAnsi="Arial" w:cs="Arial"/>
          <w:sz w:val="20"/>
          <w:szCs w:val="20"/>
        </w:rPr>
        <w:t xml:space="preserve"> w tym bieżącego stanu naładowania zasobników energii;</w:t>
      </w:r>
    </w:p>
    <w:p w14:paraId="5DF27291" w14:textId="77777777" w:rsidR="00BA7002" w:rsidRPr="00EE2F6F" w:rsidRDefault="00BA7002" w:rsidP="00EE2F6F">
      <w:pPr>
        <w:pStyle w:val="Akapitzlist"/>
        <w:numPr>
          <w:ilvl w:val="0"/>
          <w:numId w:val="4"/>
        </w:numPr>
        <w:tabs>
          <w:tab w:val="left" w:pos="1134"/>
        </w:tabs>
        <w:spacing w:after="0" w:line="276" w:lineRule="auto"/>
        <w:jc w:val="both"/>
        <w:rPr>
          <w:rFonts w:ascii="Arial" w:hAnsi="Arial" w:cs="Arial"/>
          <w:sz w:val="20"/>
          <w:szCs w:val="20"/>
        </w:rPr>
      </w:pPr>
      <w:bookmarkStart w:id="3" w:name="_Hlk188509142"/>
      <w:r w:rsidRPr="00EE2F6F">
        <w:rPr>
          <w:rFonts w:ascii="Arial" w:hAnsi="Arial" w:cs="Arial"/>
          <w:sz w:val="20"/>
          <w:szCs w:val="20"/>
        </w:rPr>
        <w:t>Planowania harmonogramu ładowania</w:t>
      </w:r>
      <w:bookmarkEnd w:id="3"/>
      <w:r w:rsidRPr="00EE2F6F">
        <w:rPr>
          <w:rFonts w:ascii="Arial" w:hAnsi="Arial" w:cs="Arial"/>
          <w:sz w:val="20"/>
          <w:szCs w:val="20"/>
        </w:rPr>
        <w:t>;</w:t>
      </w:r>
    </w:p>
    <w:p w14:paraId="392212F9" w14:textId="77777777" w:rsidR="00BA7002" w:rsidRPr="00EE2F6F" w:rsidRDefault="00BA7002" w:rsidP="00EE2F6F">
      <w:pPr>
        <w:pStyle w:val="Akapitzlist"/>
        <w:numPr>
          <w:ilvl w:val="0"/>
          <w:numId w:val="4"/>
        </w:numPr>
        <w:tabs>
          <w:tab w:val="left" w:pos="1134"/>
        </w:tabs>
        <w:spacing w:after="0" w:line="276" w:lineRule="auto"/>
        <w:jc w:val="both"/>
        <w:rPr>
          <w:rFonts w:ascii="Arial" w:hAnsi="Arial" w:cs="Arial"/>
          <w:sz w:val="20"/>
          <w:szCs w:val="20"/>
        </w:rPr>
      </w:pPr>
      <w:bookmarkStart w:id="4" w:name="_Hlk188509159"/>
      <w:r w:rsidRPr="00EE2F6F">
        <w:rPr>
          <w:rFonts w:ascii="Arial" w:hAnsi="Arial" w:cs="Arial"/>
          <w:sz w:val="20"/>
          <w:szCs w:val="20"/>
        </w:rPr>
        <w:t>Dynamicznej zmiany priorytetów ładowania dla pojazdów w związku ze zmianami w planie przewozowym</w:t>
      </w:r>
      <w:bookmarkEnd w:id="4"/>
      <w:r w:rsidRPr="00EE2F6F">
        <w:rPr>
          <w:rFonts w:ascii="Arial" w:hAnsi="Arial" w:cs="Arial"/>
          <w:sz w:val="20"/>
          <w:szCs w:val="20"/>
        </w:rPr>
        <w:t>;</w:t>
      </w:r>
    </w:p>
    <w:p w14:paraId="6B3E9C51" w14:textId="77777777" w:rsidR="00BA7002" w:rsidRPr="00EE2F6F" w:rsidRDefault="00BA7002" w:rsidP="00EE2F6F">
      <w:pPr>
        <w:pStyle w:val="Akapitzlist"/>
        <w:numPr>
          <w:ilvl w:val="0"/>
          <w:numId w:val="4"/>
        </w:numPr>
        <w:tabs>
          <w:tab w:val="left" w:pos="1134"/>
        </w:tabs>
        <w:spacing w:after="0" w:line="276" w:lineRule="auto"/>
        <w:jc w:val="both"/>
        <w:rPr>
          <w:rFonts w:ascii="Arial" w:hAnsi="Arial" w:cs="Arial"/>
          <w:sz w:val="20"/>
          <w:szCs w:val="20"/>
        </w:rPr>
      </w:pPr>
      <w:r w:rsidRPr="00EE2F6F">
        <w:rPr>
          <w:rFonts w:ascii="Arial" w:hAnsi="Arial" w:cs="Arial"/>
          <w:sz w:val="20"/>
          <w:szCs w:val="20"/>
        </w:rPr>
        <w:t>Dynamicznej zmiany przydziału mocy ładowania dla konkretnych pojazdów;</w:t>
      </w:r>
    </w:p>
    <w:p w14:paraId="5BFFC2AA" w14:textId="77777777" w:rsidR="00BA7002" w:rsidRPr="00EE2F6F" w:rsidRDefault="00BA7002" w:rsidP="00EE2F6F">
      <w:pPr>
        <w:pStyle w:val="Akapitzlist"/>
        <w:numPr>
          <w:ilvl w:val="0"/>
          <w:numId w:val="4"/>
        </w:numPr>
        <w:tabs>
          <w:tab w:val="left" w:pos="1134"/>
        </w:tabs>
        <w:spacing w:after="0" w:line="276" w:lineRule="auto"/>
        <w:jc w:val="both"/>
        <w:rPr>
          <w:rFonts w:ascii="Arial" w:hAnsi="Arial" w:cs="Arial"/>
          <w:sz w:val="20"/>
          <w:szCs w:val="20"/>
        </w:rPr>
      </w:pPr>
      <w:bookmarkStart w:id="5" w:name="_Hlk188509174"/>
      <w:r w:rsidRPr="00EE2F6F">
        <w:rPr>
          <w:rFonts w:ascii="Arial" w:hAnsi="Arial" w:cs="Arial"/>
          <w:sz w:val="20"/>
          <w:szCs w:val="20"/>
        </w:rPr>
        <w:t>Monitorowania i informowania za pomocą statusów o rozbieżnościach w zaplanowanych sesjach ładowania w kontekście realizacji zadań przewozowych</w:t>
      </w:r>
      <w:bookmarkEnd w:id="5"/>
      <w:r w:rsidRPr="00EE2F6F">
        <w:rPr>
          <w:rFonts w:ascii="Arial" w:hAnsi="Arial" w:cs="Arial"/>
          <w:sz w:val="20"/>
          <w:szCs w:val="20"/>
        </w:rPr>
        <w:t>;</w:t>
      </w:r>
    </w:p>
    <w:p w14:paraId="7DDBDBAE" w14:textId="03B50FA4" w:rsidR="00BA7002" w:rsidRPr="00EE2F6F" w:rsidRDefault="00BA7002" w:rsidP="00EE2F6F">
      <w:pPr>
        <w:pStyle w:val="Akapitzlist"/>
        <w:numPr>
          <w:ilvl w:val="0"/>
          <w:numId w:val="4"/>
        </w:numPr>
        <w:tabs>
          <w:tab w:val="left" w:pos="1134"/>
        </w:tabs>
        <w:spacing w:after="0" w:line="276" w:lineRule="auto"/>
        <w:jc w:val="both"/>
        <w:rPr>
          <w:rFonts w:ascii="Arial" w:hAnsi="Arial" w:cs="Arial"/>
          <w:sz w:val="20"/>
          <w:szCs w:val="20"/>
        </w:rPr>
      </w:pPr>
      <w:r w:rsidRPr="00EE2F6F">
        <w:rPr>
          <w:rFonts w:ascii="Arial" w:hAnsi="Arial" w:cs="Arial"/>
          <w:sz w:val="20"/>
          <w:szCs w:val="20"/>
        </w:rPr>
        <w:t>Dostępu do panelu online</w:t>
      </w:r>
      <w:r w:rsidR="00BC5ADE" w:rsidRPr="00EE2F6F">
        <w:rPr>
          <w:rFonts w:ascii="Arial" w:hAnsi="Arial" w:cs="Arial"/>
          <w:sz w:val="20"/>
          <w:szCs w:val="20"/>
        </w:rPr>
        <w:t xml:space="preserve"> w formie webowej</w:t>
      </w:r>
      <w:r w:rsidRPr="00EE2F6F">
        <w:rPr>
          <w:rFonts w:ascii="Arial" w:hAnsi="Arial" w:cs="Arial"/>
          <w:sz w:val="20"/>
          <w:szCs w:val="20"/>
        </w:rPr>
        <w:t xml:space="preserve"> dla dyspozytora/przedstawicieli Zamawiającego do bieżącego podglądu/kontroli/dokonywania zmian w procesie ładowania autobusów;</w:t>
      </w:r>
    </w:p>
    <w:p w14:paraId="76879FF0" w14:textId="77777777" w:rsidR="00BA7002" w:rsidRPr="00EE2F6F" w:rsidRDefault="00BA7002" w:rsidP="00EE2F6F">
      <w:pPr>
        <w:pStyle w:val="Akapitzlist"/>
        <w:numPr>
          <w:ilvl w:val="0"/>
          <w:numId w:val="4"/>
        </w:numPr>
        <w:tabs>
          <w:tab w:val="left" w:pos="1134"/>
        </w:tabs>
        <w:spacing w:after="0" w:line="276" w:lineRule="auto"/>
        <w:jc w:val="both"/>
        <w:rPr>
          <w:rFonts w:ascii="Arial" w:hAnsi="Arial" w:cs="Arial"/>
          <w:sz w:val="20"/>
          <w:szCs w:val="20"/>
        </w:rPr>
      </w:pPr>
      <w:bookmarkStart w:id="6" w:name="_Hlk188509200"/>
      <w:r w:rsidRPr="00EE2F6F">
        <w:rPr>
          <w:rFonts w:ascii="Arial" w:hAnsi="Arial" w:cs="Arial"/>
          <w:sz w:val="20"/>
          <w:szCs w:val="20"/>
        </w:rPr>
        <w:t>Aktywacji/dezaktywacji/ustawienia parametrów prekondycjonowania pojazdów przed rozpoczęciem zadań przewozowych przy użyciu systemu ładowania zajezdniowego</w:t>
      </w:r>
      <w:bookmarkEnd w:id="6"/>
      <w:r w:rsidRPr="00EE2F6F">
        <w:rPr>
          <w:rFonts w:ascii="Arial" w:hAnsi="Arial" w:cs="Arial"/>
          <w:sz w:val="20"/>
          <w:szCs w:val="20"/>
        </w:rPr>
        <w:t>;</w:t>
      </w:r>
    </w:p>
    <w:p w14:paraId="4C0FB299" w14:textId="77777777" w:rsidR="00BA7002" w:rsidRPr="00EE2F6F" w:rsidRDefault="00BA7002" w:rsidP="00EE2F6F">
      <w:pPr>
        <w:pStyle w:val="Akapitzlist"/>
        <w:numPr>
          <w:ilvl w:val="0"/>
          <w:numId w:val="4"/>
        </w:numPr>
        <w:tabs>
          <w:tab w:val="left" w:pos="1134"/>
        </w:tabs>
        <w:spacing w:after="0" w:line="276" w:lineRule="auto"/>
        <w:jc w:val="both"/>
        <w:rPr>
          <w:rFonts w:ascii="Arial" w:hAnsi="Arial" w:cs="Arial"/>
          <w:sz w:val="20"/>
          <w:szCs w:val="20"/>
        </w:rPr>
      </w:pPr>
      <w:r w:rsidRPr="00EE2F6F">
        <w:rPr>
          <w:rFonts w:ascii="Arial" w:hAnsi="Arial" w:cs="Arial"/>
          <w:sz w:val="20"/>
          <w:szCs w:val="20"/>
        </w:rPr>
        <w:t>Monitoringu zdarzeń z udziałem systemu ładowania oraz pojazdów;</w:t>
      </w:r>
    </w:p>
    <w:p w14:paraId="11436D87" w14:textId="77777777" w:rsidR="00BA7002" w:rsidRPr="00EE2F6F" w:rsidRDefault="00BA7002" w:rsidP="00EE2F6F">
      <w:pPr>
        <w:pStyle w:val="Akapitzlist"/>
        <w:numPr>
          <w:ilvl w:val="0"/>
          <w:numId w:val="4"/>
        </w:numPr>
        <w:tabs>
          <w:tab w:val="left" w:pos="1134"/>
        </w:tabs>
        <w:spacing w:after="0" w:line="276" w:lineRule="auto"/>
        <w:jc w:val="both"/>
        <w:rPr>
          <w:rFonts w:ascii="Arial" w:hAnsi="Arial" w:cs="Arial"/>
          <w:sz w:val="20"/>
          <w:szCs w:val="20"/>
        </w:rPr>
      </w:pPr>
      <w:r w:rsidRPr="00EE2F6F">
        <w:rPr>
          <w:rFonts w:ascii="Arial" w:hAnsi="Arial" w:cs="Arial"/>
          <w:sz w:val="20"/>
          <w:szCs w:val="20"/>
        </w:rPr>
        <w:t>Monitoringu licznika zużytej energii w rozbiciu na poszczególne pojazdy i punkty ładowania;</w:t>
      </w:r>
    </w:p>
    <w:p w14:paraId="7C69FC36" w14:textId="77777777" w:rsidR="00401BD1" w:rsidRPr="00EE2F6F" w:rsidRDefault="00BA7002" w:rsidP="00EE2F6F">
      <w:pPr>
        <w:pStyle w:val="Akapitzlist"/>
        <w:numPr>
          <w:ilvl w:val="0"/>
          <w:numId w:val="4"/>
        </w:numPr>
        <w:tabs>
          <w:tab w:val="left" w:pos="1134"/>
        </w:tabs>
        <w:spacing w:after="0" w:line="276" w:lineRule="auto"/>
        <w:jc w:val="both"/>
        <w:rPr>
          <w:rFonts w:ascii="Arial" w:hAnsi="Arial" w:cs="Arial"/>
          <w:sz w:val="20"/>
          <w:szCs w:val="20"/>
        </w:rPr>
      </w:pPr>
      <w:r w:rsidRPr="00EE2F6F">
        <w:rPr>
          <w:rFonts w:ascii="Arial" w:hAnsi="Arial" w:cs="Arial"/>
          <w:sz w:val="20"/>
          <w:szCs w:val="20"/>
        </w:rPr>
        <w:t>Parametryzacje ładowania pojazdów pod kątem optymalizacji kosztowej energii w zależności od posiadanej taryfy (zmienne ceny prądu w dzień i w nocy);</w:t>
      </w:r>
    </w:p>
    <w:p w14:paraId="2FA313AB" w14:textId="0823534D" w:rsidR="00401BD1" w:rsidRPr="00EE2F6F" w:rsidRDefault="00B331B0" w:rsidP="00EE2F6F">
      <w:pPr>
        <w:pStyle w:val="Akapitzlist"/>
        <w:numPr>
          <w:ilvl w:val="0"/>
          <w:numId w:val="4"/>
        </w:numPr>
        <w:tabs>
          <w:tab w:val="left" w:pos="1134"/>
        </w:tabs>
        <w:spacing w:after="0" w:line="276" w:lineRule="auto"/>
        <w:jc w:val="both"/>
        <w:rPr>
          <w:rFonts w:ascii="Arial" w:hAnsi="Arial" w:cs="Arial"/>
          <w:sz w:val="20"/>
          <w:szCs w:val="20"/>
        </w:rPr>
      </w:pPr>
      <w:r w:rsidRPr="00EE2F6F">
        <w:rPr>
          <w:rFonts w:ascii="Arial" w:hAnsi="Arial" w:cs="Arial"/>
          <w:sz w:val="20"/>
          <w:szCs w:val="20"/>
        </w:rPr>
        <w:t>Dostęp do r</w:t>
      </w:r>
      <w:r w:rsidR="00BA7002" w:rsidRPr="00EE2F6F">
        <w:rPr>
          <w:rFonts w:ascii="Arial" w:hAnsi="Arial" w:cs="Arial"/>
          <w:sz w:val="20"/>
          <w:szCs w:val="20"/>
        </w:rPr>
        <w:t>aport</w:t>
      </w:r>
      <w:r w:rsidRPr="00EE2F6F">
        <w:rPr>
          <w:rFonts w:ascii="Arial" w:hAnsi="Arial" w:cs="Arial"/>
          <w:sz w:val="20"/>
          <w:szCs w:val="20"/>
        </w:rPr>
        <w:t>ów</w:t>
      </w:r>
      <w:r w:rsidR="00BA7002" w:rsidRPr="00EE2F6F">
        <w:rPr>
          <w:rFonts w:ascii="Arial" w:hAnsi="Arial" w:cs="Arial"/>
          <w:sz w:val="20"/>
          <w:szCs w:val="20"/>
        </w:rPr>
        <w:t xml:space="preserve"> oraz wykres</w:t>
      </w:r>
      <w:r w:rsidRPr="00EE2F6F">
        <w:rPr>
          <w:rFonts w:ascii="Arial" w:hAnsi="Arial" w:cs="Arial"/>
          <w:sz w:val="20"/>
          <w:szCs w:val="20"/>
        </w:rPr>
        <w:t>ów</w:t>
      </w:r>
      <w:r w:rsidR="00BA7002" w:rsidRPr="00EE2F6F">
        <w:rPr>
          <w:rFonts w:ascii="Arial" w:hAnsi="Arial" w:cs="Arial"/>
          <w:sz w:val="20"/>
          <w:szCs w:val="20"/>
        </w:rPr>
        <w:t xml:space="preserve"> dotycząc</w:t>
      </w:r>
      <w:r w:rsidRPr="00EE2F6F">
        <w:rPr>
          <w:rFonts w:ascii="Arial" w:hAnsi="Arial" w:cs="Arial"/>
          <w:sz w:val="20"/>
          <w:szCs w:val="20"/>
        </w:rPr>
        <w:t>ych</w:t>
      </w:r>
      <w:r w:rsidR="00BA7002" w:rsidRPr="00EE2F6F">
        <w:rPr>
          <w:rFonts w:ascii="Arial" w:hAnsi="Arial" w:cs="Arial"/>
          <w:sz w:val="20"/>
          <w:szCs w:val="20"/>
        </w:rPr>
        <w:t xml:space="preserve"> sesji ładowania</w:t>
      </w:r>
      <w:r w:rsidR="00401BD1" w:rsidRPr="00EE2F6F">
        <w:rPr>
          <w:rFonts w:ascii="Arial" w:hAnsi="Arial" w:cs="Arial"/>
          <w:sz w:val="20"/>
          <w:szCs w:val="20"/>
        </w:rPr>
        <w:t xml:space="preserve"> w tym: </w:t>
      </w:r>
    </w:p>
    <w:p w14:paraId="55353D51" w14:textId="624C9954" w:rsidR="00401BD1" w:rsidRPr="00EE2F6F" w:rsidRDefault="00401BD1" w:rsidP="00EE2F6F">
      <w:pPr>
        <w:pStyle w:val="Akapitzlist"/>
        <w:numPr>
          <w:ilvl w:val="0"/>
          <w:numId w:val="7"/>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lista sesji ładowania wraz z parametrami zarejestrowanymi w kontekście każdej sesji ładowania, </w:t>
      </w:r>
    </w:p>
    <w:p w14:paraId="54B49B9E" w14:textId="77777777" w:rsidR="00B331B0" w:rsidRPr="00EE2F6F" w:rsidRDefault="00401BD1" w:rsidP="00EE2F6F">
      <w:pPr>
        <w:pStyle w:val="Default"/>
        <w:numPr>
          <w:ilvl w:val="0"/>
          <w:numId w:val="8"/>
        </w:numPr>
        <w:spacing w:line="276" w:lineRule="auto"/>
        <w:contextualSpacing/>
        <w:jc w:val="both"/>
        <w:rPr>
          <w:sz w:val="20"/>
          <w:szCs w:val="20"/>
        </w:rPr>
      </w:pPr>
      <w:r w:rsidRPr="00EE2F6F">
        <w:rPr>
          <w:sz w:val="20"/>
          <w:szCs w:val="20"/>
        </w:rPr>
        <w:t xml:space="preserve">lista sesji ładowania z podziałem na każdy ładowany pojazd elektryczny, - sumaryczna energia pobrana przez stacje ładowania w określonym czasie, - sumaryczna </w:t>
      </w:r>
      <w:r w:rsidR="00B331B0" w:rsidRPr="00EE2F6F">
        <w:rPr>
          <w:sz w:val="20"/>
          <w:szCs w:val="20"/>
        </w:rPr>
        <w:t>energii;</w:t>
      </w:r>
    </w:p>
    <w:p w14:paraId="0B44640A" w14:textId="13C5101E" w:rsidR="00B331B0" w:rsidRPr="00EE2F6F" w:rsidRDefault="00B331B0" w:rsidP="00EE2F6F">
      <w:pPr>
        <w:pStyle w:val="Default"/>
        <w:numPr>
          <w:ilvl w:val="0"/>
          <w:numId w:val="4"/>
        </w:numPr>
        <w:spacing w:line="276" w:lineRule="auto"/>
        <w:contextualSpacing/>
        <w:jc w:val="both"/>
        <w:rPr>
          <w:sz w:val="20"/>
          <w:szCs w:val="20"/>
        </w:rPr>
      </w:pPr>
      <w:r w:rsidRPr="00EE2F6F">
        <w:rPr>
          <w:sz w:val="20"/>
          <w:szCs w:val="20"/>
        </w:rPr>
        <w:t xml:space="preserve">dostęp do statystyk i danych historycznych, przeglądanie zarejestrowanych sesji ładowania wraz z następującymi parametrami: </w:t>
      </w:r>
    </w:p>
    <w:p w14:paraId="59BE9C03" w14:textId="77777777" w:rsidR="00B331B0" w:rsidRPr="00EE2F6F" w:rsidRDefault="00B331B0" w:rsidP="00EE2F6F">
      <w:pPr>
        <w:pStyle w:val="Default"/>
        <w:numPr>
          <w:ilvl w:val="0"/>
          <w:numId w:val="8"/>
        </w:numPr>
        <w:spacing w:line="276" w:lineRule="auto"/>
        <w:contextualSpacing/>
        <w:jc w:val="both"/>
        <w:rPr>
          <w:sz w:val="20"/>
          <w:szCs w:val="20"/>
        </w:rPr>
      </w:pPr>
      <w:r w:rsidRPr="00EE2F6F">
        <w:rPr>
          <w:sz w:val="20"/>
          <w:szCs w:val="20"/>
        </w:rPr>
        <w:t xml:space="preserve">data i czas rozpoczęcia sesji ładowania, </w:t>
      </w:r>
    </w:p>
    <w:p w14:paraId="00740AC4" w14:textId="77777777" w:rsidR="00B331B0" w:rsidRPr="00EE2F6F" w:rsidRDefault="00B331B0" w:rsidP="00EE2F6F">
      <w:pPr>
        <w:pStyle w:val="Default"/>
        <w:numPr>
          <w:ilvl w:val="0"/>
          <w:numId w:val="8"/>
        </w:numPr>
        <w:spacing w:line="276" w:lineRule="auto"/>
        <w:contextualSpacing/>
        <w:jc w:val="both"/>
        <w:rPr>
          <w:sz w:val="20"/>
          <w:szCs w:val="20"/>
        </w:rPr>
      </w:pPr>
      <w:r w:rsidRPr="00EE2F6F">
        <w:rPr>
          <w:sz w:val="20"/>
          <w:szCs w:val="20"/>
        </w:rPr>
        <w:t xml:space="preserve">data i czas zakończenia sesji ładowania, </w:t>
      </w:r>
    </w:p>
    <w:p w14:paraId="7ECDB55A" w14:textId="77777777" w:rsidR="00B331B0" w:rsidRPr="00EE2F6F" w:rsidRDefault="00B331B0" w:rsidP="00EE2F6F">
      <w:pPr>
        <w:pStyle w:val="Default"/>
        <w:numPr>
          <w:ilvl w:val="0"/>
          <w:numId w:val="8"/>
        </w:numPr>
        <w:spacing w:line="276" w:lineRule="auto"/>
        <w:contextualSpacing/>
        <w:jc w:val="both"/>
        <w:rPr>
          <w:sz w:val="20"/>
          <w:szCs w:val="20"/>
        </w:rPr>
      </w:pPr>
      <w:r w:rsidRPr="00EE2F6F">
        <w:rPr>
          <w:sz w:val="20"/>
          <w:szCs w:val="20"/>
        </w:rPr>
        <w:t xml:space="preserve">czas trwania sesji ładowania, </w:t>
      </w:r>
    </w:p>
    <w:p w14:paraId="34B327B9" w14:textId="77777777" w:rsidR="00B331B0" w:rsidRPr="00EE2F6F" w:rsidRDefault="00B331B0" w:rsidP="00EE2F6F">
      <w:pPr>
        <w:pStyle w:val="Default"/>
        <w:numPr>
          <w:ilvl w:val="0"/>
          <w:numId w:val="8"/>
        </w:numPr>
        <w:spacing w:line="276" w:lineRule="auto"/>
        <w:contextualSpacing/>
        <w:jc w:val="both"/>
        <w:rPr>
          <w:sz w:val="20"/>
          <w:szCs w:val="20"/>
        </w:rPr>
      </w:pPr>
      <w:r w:rsidRPr="00EE2F6F">
        <w:rPr>
          <w:sz w:val="20"/>
          <w:szCs w:val="20"/>
        </w:rPr>
        <w:t xml:space="preserve">wartość licznika energii wyjściowej, dla początku sesji ładowania, </w:t>
      </w:r>
    </w:p>
    <w:p w14:paraId="5807A41F" w14:textId="77777777" w:rsidR="00B331B0" w:rsidRPr="00EE2F6F" w:rsidRDefault="00B331B0" w:rsidP="00EE2F6F">
      <w:pPr>
        <w:pStyle w:val="Default"/>
        <w:numPr>
          <w:ilvl w:val="0"/>
          <w:numId w:val="8"/>
        </w:numPr>
        <w:spacing w:line="276" w:lineRule="auto"/>
        <w:contextualSpacing/>
        <w:jc w:val="both"/>
        <w:rPr>
          <w:sz w:val="20"/>
          <w:szCs w:val="20"/>
        </w:rPr>
      </w:pPr>
      <w:r w:rsidRPr="00EE2F6F">
        <w:rPr>
          <w:sz w:val="20"/>
          <w:szCs w:val="20"/>
        </w:rPr>
        <w:t xml:space="preserve">wartość licznika energii wyjściowej, dla końca sesji ładowania, </w:t>
      </w:r>
    </w:p>
    <w:p w14:paraId="383010C7" w14:textId="77777777" w:rsidR="00B331B0" w:rsidRPr="00EE2F6F" w:rsidRDefault="00B331B0" w:rsidP="00EE2F6F">
      <w:pPr>
        <w:pStyle w:val="Default"/>
        <w:numPr>
          <w:ilvl w:val="0"/>
          <w:numId w:val="8"/>
        </w:numPr>
        <w:spacing w:line="276" w:lineRule="auto"/>
        <w:contextualSpacing/>
        <w:jc w:val="both"/>
        <w:rPr>
          <w:sz w:val="20"/>
          <w:szCs w:val="20"/>
        </w:rPr>
      </w:pPr>
      <w:r w:rsidRPr="00EE2F6F">
        <w:rPr>
          <w:sz w:val="20"/>
          <w:szCs w:val="20"/>
        </w:rPr>
        <w:t xml:space="preserve">łączna energia pobrana przez pojazd w czasie sesji ładowania – wyjściowa, </w:t>
      </w:r>
    </w:p>
    <w:p w14:paraId="27008221" w14:textId="77777777" w:rsidR="00B331B0" w:rsidRPr="00EE2F6F" w:rsidRDefault="00B331B0" w:rsidP="00EE2F6F">
      <w:pPr>
        <w:pStyle w:val="Default"/>
        <w:numPr>
          <w:ilvl w:val="0"/>
          <w:numId w:val="8"/>
        </w:numPr>
        <w:spacing w:line="276" w:lineRule="auto"/>
        <w:contextualSpacing/>
        <w:jc w:val="both"/>
        <w:rPr>
          <w:sz w:val="20"/>
          <w:szCs w:val="20"/>
        </w:rPr>
      </w:pPr>
      <w:r w:rsidRPr="00EE2F6F">
        <w:rPr>
          <w:sz w:val="20"/>
          <w:szCs w:val="20"/>
        </w:rPr>
        <w:t xml:space="preserve">łączna energia pobrana przez stacje ładowania w czasie sesji ładowania – wejściowa, </w:t>
      </w:r>
    </w:p>
    <w:p w14:paraId="598CEBAD" w14:textId="77777777" w:rsidR="00B331B0" w:rsidRPr="00EE2F6F" w:rsidRDefault="00B331B0" w:rsidP="00EE2F6F">
      <w:pPr>
        <w:pStyle w:val="Default"/>
        <w:numPr>
          <w:ilvl w:val="0"/>
          <w:numId w:val="8"/>
        </w:numPr>
        <w:spacing w:line="276" w:lineRule="auto"/>
        <w:contextualSpacing/>
        <w:jc w:val="both"/>
        <w:rPr>
          <w:sz w:val="20"/>
          <w:szCs w:val="20"/>
        </w:rPr>
      </w:pPr>
      <w:r w:rsidRPr="00EE2F6F">
        <w:rPr>
          <w:sz w:val="20"/>
          <w:szCs w:val="20"/>
        </w:rPr>
        <w:t xml:space="preserve">początkowy poziom naładowania baterii trakcyjnych (SoC) ładowanego pojazdu, </w:t>
      </w:r>
    </w:p>
    <w:p w14:paraId="0E3A34D3" w14:textId="77777777" w:rsidR="00B331B0" w:rsidRPr="00EE2F6F" w:rsidRDefault="00B331B0" w:rsidP="00EE2F6F">
      <w:pPr>
        <w:pStyle w:val="Default"/>
        <w:numPr>
          <w:ilvl w:val="0"/>
          <w:numId w:val="8"/>
        </w:numPr>
        <w:spacing w:line="276" w:lineRule="auto"/>
        <w:contextualSpacing/>
        <w:jc w:val="both"/>
        <w:rPr>
          <w:sz w:val="20"/>
          <w:szCs w:val="20"/>
        </w:rPr>
      </w:pPr>
      <w:r w:rsidRPr="00EE2F6F">
        <w:rPr>
          <w:sz w:val="20"/>
          <w:szCs w:val="20"/>
        </w:rPr>
        <w:lastRenderedPageBreak/>
        <w:t xml:space="preserve">końcowy poziom naładowania baterii trakcyjnych (SoC) ładowanego pojazdu, </w:t>
      </w:r>
    </w:p>
    <w:p w14:paraId="6A09487C" w14:textId="77777777" w:rsidR="00B331B0" w:rsidRPr="00EE2F6F" w:rsidRDefault="00B331B0" w:rsidP="00EE2F6F">
      <w:pPr>
        <w:pStyle w:val="Default"/>
        <w:numPr>
          <w:ilvl w:val="0"/>
          <w:numId w:val="8"/>
        </w:numPr>
        <w:spacing w:line="276" w:lineRule="auto"/>
        <w:contextualSpacing/>
        <w:jc w:val="both"/>
        <w:rPr>
          <w:sz w:val="20"/>
          <w:szCs w:val="20"/>
        </w:rPr>
      </w:pPr>
      <w:r w:rsidRPr="00EE2F6F">
        <w:rPr>
          <w:sz w:val="20"/>
          <w:szCs w:val="20"/>
        </w:rPr>
        <w:t xml:space="preserve">ilość energii przekazanej do pojazdu, wyrażona w procentach, jako różnica pomiędzy początkowym i końcowym poziomem naładowania baterii trakcyjnej (SoC), </w:t>
      </w:r>
    </w:p>
    <w:p w14:paraId="012EA1FB" w14:textId="77777777" w:rsidR="00B331B0" w:rsidRPr="00EE2F6F" w:rsidRDefault="00B331B0" w:rsidP="00EE2F6F">
      <w:pPr>
        <w:pStyle w:val="Default"/>
        <w:numPr>
          <w:ilvl w:val="0"/>
          <w:numId w:val="8"/>
        </w:numPr>
        <w:spacing w:line="276" w:lineRule="auto"/>
        <w:contextualSpacing/>
        <w:jc w:val="both"/>
        <w:rPr>
          <w:sz w:val="20"/>
          <w:szCs w:val="20"/>
        </w:rPr>
      </w:pPr>
      <w:r w:rsidRPr="00EE2F6F">
        <w:rPr>
          <w:sz w:val="20"/>
          <w:szCs w:val="20"/>
        </w:rPr>
        <w:t xml:space="preserve">identyfikator pojazdu przedstawiony jako numer boczny pojazdu (numer identyfikacyjny stosowany przez Użytkownika), </w:t>
      </w:r>
    </w:p>
    <w:p w14:paraId="7508C0FE" w14:textId="77777777" w:rsidR="00B331B0" w:rsidRPr="00EE2F6F" w:rsidRDefault="00B331B0" w:rsidP="00EE2F6F">
      <w:pPr>
        <w:pStyle w:val="Default"/>
        <w:numPr>
          <w:ilvl w:val="0"/>
          <w:numId w:val="8"/>
        </w:numPr>
        <w:spacing w:line="276" w:lineRule="auto"/>
        <w:contextualSpacing/>
        <w:jc w:val="both"/>
        <w:rPr>
          <w:sz w:val="20"/>
          <w:szCs w:val="20"/>
        </w:rPr>
      </w:pPr>
      <w:r w:rsidRPr="00EE2F6F">
        <w:rPr>
          <w:sz w:val="20"/>
          <w:szCs w:val="20"/>
        </w:rPr>
        <w:t xml:space="preserve">powód zakończenia ładowania, </w:t>
      </w:r>
    </w:p>
    <w:p w14:paraId="6BE0D3EC" w14:textId="77777777" w:rsidR="00B331B0" w:rsidRPr="00EE2F6F" w:rsidRDefault="00B331B0" w:rsidP="00EE2F6F">
      <w:pPr>
        <w:pStyle w:val="Default"/>
        <w:numPr>
          <w:ilvl w:val="0"/>
          <w:numId w:val="8"/>
        </w:numPr>
        <w:spacing w:line="276" w:lineRule="auto"/>
        <w:contextualSpacing/>
        <w:jc w:val="both"/>
        <w:rPr>
          <w:sz w:val="20"/>
          <w:szCs w:val="20"/>
        </w:rPr>
      </w:pPr>
      <w:r w:rsidRPr="00EE2F6F">
        <w:rPr>
          <w:sz w:val="20"/>
          <w:szCs w:val="20"/>
        </w:rPr>
        <w:t xml:space="preserve">wykresy zawierające informacje o zmieniających się parametrach ładowania, przesyłanych okresowo przez stacje ładowania w trakcie procesu ładowania: </w:t>
      </w:r>
    </w:p>
    <w:p w14:paraId="2B2EEFA9" w14:textId="77777777" w:rsidR="00B331B0" w:rsidRPr="00EE2F6F" w:rsidRDefault="00B331B0" w:rsidP="00EE2F6F">
      <w:pPr>
        <w:pStyle w:val="Default"/>
        <w:numPr>
          <w:ilvl w:val="0"/>
          <w:numId w:val="8"/>
        </w:numPr>
        <w:spacing w:line="276" w:lineRule="auto"/>
        <w:contextualSpacing/>
        <w:jc w:val="both"/>
        <w:rPr>
          <w:sz w:val="20"/>
          <w:szCs w:val="20"/>
        </w:rPr>
      </w:pPr>
      <w:r w:rsidRPr="00EE2F6F">
        <w:rPr>
          <w:sz w:val="20"/>
          <w:szCs w:val="20"/>
        </w:rPr>
        <w:t xml:space="preserve">napięcie i prąd wyjściowy, </w:t>
      </w:r>
    </w:p>
    <w:p w14:paraId="42ACE1AA" w14:textId="77777777" w:rsidR="00B331B0" w:rsidRPr="00EE2F6F" w:rsidRDefault="00B331B0" w:rsidP="00EE2F6F">
      <w:pPr>
        <w:pStyle w:val="Default"/>
        <w:numPr>
          <w:ilvl w:val="0"/>
          <w:numId w:val="8"/>
        </w:numPr>
        <w:spacing w:line="276" w:lineRule="auto"/>
        <w:contextualSpacing/>
        <w:jc w:val="both"/>
        <w:rPr>
          <w:sz w:val="20"/>
          <w:szCs w:val="20"/>
        </w:rPr>
      </w:pPr>
      <w:r w:rsidRPr="00EE2F6F">
        <w:rPr>
          <w:sz w:val="20"/>
          <w:szCs w:val="20"/>
        </w:rPr>
        <w:t xml:space="preserve">SoC- stopień naładowania baterii trakcyjnych) </w:t>
      </w:r>
    </w:p>
    <w:p w14:paraId="4190DFF3" w14:textId="5E90F3C7" w:rsidR="00401BD1" w:rsidRPr="00EE2F6F" w:rsidRDefault="00B331B0" w:rsidP="00EE2F6F">
      <w:pPr>
        <w:pStyle w:val="Default"/>
        <w:numPr>
          <w:ilvl w:val="0"/>
          <w:numId w:val="8"/>
        </w:numPr>
        <w:spacing w:line="276" w:lineRule="auto"/>
        <w:contextualSpacing/>
        <w:jc w:val="both"/>
        <w:rPr>
          <w:sz w:val="20"/>
          <w:szCs w:val="20"/>
        </w:rPr>
      </w:pPr>
      <w:r w:rsidRPr="00EE2F6F">
        <w:rPr>
          <w:sz w:val="20"/>
          <w:szCs w:val="20"/>
        </w:rPr>
        <w:t>moc chwilowa wyjściowa.</w:t>
      </w:r>
    </w:p>
    <w:p w14:paraId="1AFB6C63" w14:textId="77777777" w:rsidR="00401BD1" w:rsidRPr="00EE2F6F" w:rsidRDefault="00401BD1" w:rsidP="00EE2F6F">
      <w:pPr>
        <w:pStyle w:val="Default"/>
        <w:spacing w:line="276" w:lineRule="auto"/>
        <w:ind w:left="2880"/>
        <w:contextualSpacing/>
        <w:jc w:val="both"/>
        <w:rPr>
          <w:sz w:val="20"/>
          <w:szCs w:val="20"/>
        </w:rPr>
      </w:pPr>
    </w:p>
    <w:p w14:paraId="72BDE190" w14:textId="77777777" w:rsidR="00D91CC2" w:rsidRPr="00EE2F6F" w:rsidRDefault="00D91CC2" w:rsidP="00EE2F6F">
      <w:pPr>
        <w:pStyle w:val="Default"/>
        <w:numPr>
          <w:ilvl w:val="1"/>
          <w:numId w:val="1"/>
        </w:numPr>
        <w:spacing w:line="276" w:lineRule="auto"/>
        <w:contextualSpacing/>
        <w:jc w:val="both"/>
        <w:rPr>
          <w:sz w:val="20"/>
          <w:szCs w:val="20"/>
        </w:rPr>
      </w:pPr>
      <w:r w:rsidRPr="00EE2F6F">
        <w:rPr>
          <w:sz w:val="20"/>
          <w:szCs w:val="20"/>
        </w:rPr>
        <w:t>Zarządzanie uprawnieniami operatorów systemu dynamicznego zarządzania ładowaniem</w:t>
      </w:r>
    </w:p>
    <w:p w14:paraId="79833411" w14:textId="77777777" w:rsidR="00D91CC2" w:rsidRPr="00EE2F6F" w:rsidRDefault="00D91CC2" w:rsidP="00EE2F6F">
      <w:pPr>
        <w:pStyle w:val="Default"/>
        <w:numPr>
          <w:ilvl w:val="2"/>
          <w:numId w:val="1"/>
        </w:numPr>
        <w:spacing w:line="276" w:lineRule="auto"/>
        <w:contextualSpacing/>
        <w:jc w:val="both"/>
        <w:rPr>
          <w:sz w:val="20"/>
          <w:szCs w:val="20"/>
        </w:rPr>
      </w:pPr>
      <w:r w:rsidRPr="00EE2F6F">
        <w:rPr>
          <w:sz w:val="20"/>
          <w:szCs w:val="20"/>
        </w:rPr>
        <w:t xml:space="preserve">operator standardowy – tylko podgląd informacji, </w:t>
      </w:r>
    </w:p>
    <w:p w14:paraId="3971599A" w14:textId="77777777" w:rsidR="00D91CC2" w:rsidRPr="00EE2F6F" w:rsidRDefault="00D91CC2" w:rsidP="00EE2F6F">
      <w:pPr>
        <w:pStyle w:val="Default"/>
        <w:numPr>
          <w:ilvl w:val="2"/>
          <w:numId w:val="1"/>
        </w:numPr>
        <w:spacing w:line="276" w:lineRule="auto"/>
        <w:contextualSpacing/>
        <w:jc w:val="both"/>
        <w:rPr>
          <w:sz w:val="20"/>
          <w:szCs w:val="20"/>
        </w:rPr>
      </w:pPr>
      <w:r w:rsidRPr="00EE2F6F">
        <w:rPr>
          <w:sz w:val="20"/>
          <w:szCs w:val="20"/>
        </w:rPr>
        <w:t xml:space="preserve">operator zaawansowany – podgląd i możliwość konfiguracji systemu dynamicznego zarządzania ładowaniem </w:t>
      </w:r>
    </w:p>
    <w:p w14:paraId="4C87324D" w14:textId="77777777" w:rsidR="00D91CC2" w:rsidRPr="00EE2F6F" w:rsidRDefault="00D91CC2" w:rsidP="00EE2F6F">
      <w:pPr>
        <w:pStyle w:val="Default"/>
        <w:numPr>
          <w:ilvl w:val="2"/>
          <w:numId w:val="1"/>
        </w:numPr>
        <w:spacing w:line="276" w:lineRule="auto"/>
        <w:contextualSpacing/>
        <w:jc w:val="both"/>
        <w:rPr>
          <w:sz w:val="20"/>
          <w:szCs w:val="20"/>
        </w:rPr>
      </w:pPr>
      <w:r w:rsidRPr="00EE2F6F">
        <w:rPr>
          <w:sz w:val="20"/>
          <w:szCs w:val="20"/>
        </w:rPr>
        <w:t xml:space="preserve">administrator – pełne uprawnienia do podglądu i modyfikacji wszystkich parametrów systemu. </w:t>
      </w:r>
    </w:p>
    <w:p w14:paraId="79A18724" w14:textId="77777777" w:rsidR="00D91CC2" w:rsidRPr="00EE2F6F" w:rsidRDefault="00D91CC2" w:rsidP="00EE2F6F">
      <w:pPr>
        <w:pStyle w:val="Default"/>
        <w:spacing w:line="276" w:lineRule="auto"/>
        <w:contextualSpacing/>
        <w:jc w:val="both"/>
        <w:rPr>
          <w:color w:val="auto"/>
          <w:sz w:val="20"/>
          <w:szCs w:val="20"/>
        </w:rPr>
      </w:pPr>
    </w:p>
    <w:p w14:paraId="44CA61BF" w14:textId="77777777" w:rsidR="00D91CC2" w:rsidRPr="00EE2F6F" w:rsidRDefault="00D91CC2" w:rsidP="00EE2F6F">
      <w:pPr>
        <w:pStyle w:val="Default"/>
        <w:numPr>
          <w:ilvl w:val="1"/>
          <w:numId w:val="1"/>
        </w:numPr>
        <w:spacing w:line="276" w:lineRule="auto"/>
        <w:contextualSpacing/>
        <w:jc w:val="both"/>
        <w:rPr>
          <w:sz w:val="20"/>
          <w:szCs w:val="20"/>
        </w:rPr>
      </w:pPr>
      <w:r w:rsidRPr="00EE2F6F">
        <w:rPr>
          <w:sz w:val="20"/>
          <w:szCs w:val="20"/>
        </w:rPr>
        <w:t xml:space="preserve">System dynamicznego zarządzania ładowania w wersji podstawowej będzie autoryzował i uwierzytelniał pojazdy ładowane za pomocą odczytania numeru pojazdu po podłączeniu do stacji ładowania. </w:t>
      </w:r>
    </w:p>
    <w:p w14:paraId="2314A4FF" w14:textId="77777777" w:rsidR="00D91CC2" w:rsidRPr="00EE2F6F" w:rsidRDefault="00D91CC2" w:rsidP="00EE2F6F">
      <w:pPr>
        <w:pStyle w:val="Default"/>
        <w:spacing w:line="276" w:lineRule="auto"/>
        <w:contextualSpacing/>
        <w:jc w:val="both"/>
        <w:rPr>
          <w:color w:val="auto"/>
          <w:sz w:val="20"/>
          <w:szCs w:val="20"/>
        </w:rPr>
      </w:pPr>
    </w:p>
    <w:p w14:paraId="6A0A7E7C" w14:textId="0DCF4411" w:rsidR="00D91CC2" w:rsidRPr="00EE2F6F" w:rsidRDefault="00332045" w:rsidP="00EE2F6F">
      <w:pPr>
        <w:pStyle w:val="Default"/>
        <w:numPr>
          <w:ilvl w:val="1"/>
          <w:numId w:val="1"/>
        </w:numPr>
        <w:spacing w:line="276" w:lineRule="auto"/>
        <w:contextualSpacing/>
        <w:jc w:val="both"/>
        <w:rPr>
          <w:sz w:val="20"/>
          <w:szCs w:val="20"/>
        </w:rPr>
      </w:pPr>
      <w:r w:rsidRPr="00EE2F6F">
        <w:rPr>
          <w:sz w:val="20"/>
          <w:szCs w:val="20"/>
        </w:rPr>
        <w:t>W celu realizacji funkcjonalności systemu dynamicznego zarządzania ładowaniem w</w:t>
      </w:r>
      <w:r w:rsidR="00D91CC2" w:rsidRPr="00EE2F6F">
        <w:rPr>
          <w:sz w:val="20"/>
          <w:szCs w:val="20"/>
        </w:rPr>
        <w:t>szystkie stacje ładowania pojazdów objęte przedmiotowym zamówieniem będ</w:t>
      </w:r>
      <w:r w:rsidR="00B769B9" w:rsidRPr="00EE2F6F">
        <w:rPr>
          <w:sz w:val="20"/>
          <w:szCs w:val="20"/>
        </w:rPr>
        <w:t>ą</w:t>
      </w:r>
      <w:r w:rsidR="00D91CC2" w:rsidRPr="00EE2F6F">
        <w:rPr>
          <w:sz w:val="20"/>
          <w:szCs w:val="20"/>
        </w:rPr>
        <w:t xml:space="preserve"> zgodn</w:t>
      </w:r>
      <w:r w:rsidR="00B769B9" w:rsidRPr="00EE2F6F">
        <w:rPr>
          <w:sz w:val="20"/>
          <w:szCs w:val="20"/>
        </w:rPr>
        <w:t>e</w:t>
      </w:r>
      <w:r w:rsidR="00D91CC2" w:rsidRPr="00EE2F6F">
        <w:rPr>
          <w:sz w:val="20"/>
          <w:szCs w:val="20"/>
        </w:rPr>
        <w:t xml:space="preserve"> z protokołem OCPP 1.6 (JSON) lub równoważnym - umożliwi to w przyszłości podłączanie przez Użytkownika innych stacji do systemu. </w:t>
      </w:r>
    </w:p>
    <w:p w14:paraId="2FA34F90" w14:textId="77777777" w:rsidR="00D91CC2" w:rsidRPr="00EE2F6F" w:rsidRDefault="00D91CC2" w:rsidP="00EE2F6F">
      <w:pPr>
        <w:pStyle w:val="Default"/>
        <w:spacing w:line="276" w:lineRule="auto"/>
        <w:contextualSpacing/>
        <w:jc w:val="both"/>
        <w:rPr>
          <w:color w:val="auto"/>
          <w:sz w:val="20"/>
          <w:szCs w:val="20"/>
        </w:rPr>
      </w:pPr>
    </w:p>
    <w:p w14:paraId="27300C19" w14:textId="6373093B" w:rsidR="00D91CC2" w:rsidRPr="00EE2F6F" w:rsidRDefault="000E52DC" w:rsidP="00EE2F6F">
      <w:pPr>
        <w:pStyle w:val="Default"/>
        <w:numPr>
          <w:ilvl w:val="1"/>
          <w:numId w:val="1"/>
        </w:numPr>
        <w:spacing w:line="276" w:lineRule="auto"/>
        <w:contextualSpacing/>
        <w:jc w:val="both"/>
        <w:rPr>
          <w:sz w:val="20"/>
          <w:szCs w:val="20"/>
        </w:rPr>
      </w:pPr>
      <w:r w:rsidRPr="00EE2F6F">
        <w:rPr>
          <w:sz w:val="20"/>
          <w:szCs w:val="20"/>
        </w:rPr>
        <w:t>W ramach systemu dynamicznego zarządzania ładowaniem z</w:t>
      </w:r>
      <w:r w:rsidR="00D91CC2" w:rsidRPr="00EE2F6F">
        <w:rPr>
          <w:sz w:val="20"/>
          <w:szCs w:val="20"/>
        </w:rPr>
        <w:t xml:space="preserve">godnie z OCPP 1.6 (JSON) system będzie rejestrował informacje w relacyjnej bazie danych, która stanowić musi element systemu. </w:t>
      </w:r>
    </w:p>
    <w:p w14:paraId="794CEB2D" w14:textId="77777777" w:rsidR="00D91CC2" w:rsidRPr="00EE2F6F" w:rsidRDefault="00D91CC2" w:rsidP="00EE2F6F">
      <w:pPr>
        <w:pStyle w:val="Default"/>
        <w:spacing w:line="276" w:lineRule="auto"/>
        <w:contextualSpacing/>
        <w:jc w:val="both"/>
        <w:rPr>
          <w:color w:val="auto"/>
          <w:sz w:val="20"/>
          <w:szCs w:val="20"/>
        </w:rPr>
      </w:pPr>
    </w:p>
    <w:p w14:paraId="16E72439" w14:textId="77777777" w:rsidR="00D91CC2" w:rsidRPr="00EE2F6F" w:rsidRDefault="00D91CC2" w:rsidP="00EE2F6F">
      <w:pPr>
        <w:pStyle w:val="Default"/>
        <w:numPr>
          <w:ilvl w:val="1"/>
          <w:numId w:val="1"/>
        </w:numPr>
        <w:spacing w:line="276" w:lineRule="auto"/>
        <w:contextualSpacing/>
        <w:jc w:val="both"/>
        <w:rPr>
          <w:sz w:val="20"/>
          <w:szCs w:val="20"/>
        </w:rPr>
      </w:pPr>
      <w:r w:rsidRPr="00EE2F6F">
        <w:rPr>
          <w:sz w:val="20"/>
          <w:szCs w:val="20"/>
        </w:rPr>
        <w:t xml:space="preserve">System dynamicznego zarządzania ładowaniem musi posiadać konsolę graficzną dla Użytkownika, która będzie zrealizowana w technologii web-owej. Na stacjach roboczych operatorów systemu, nie będzie wymagana instalacja żadnych dodatkowych komponentów – konsola będzie w całości uruchamiana w przeglądarce web-owej. Zamawiający nie dopuszcza rozwiązania, zarówno serwera systemu, jak i jego konsoli zrealizowanych w sposób, który ogranicza ich uruchamianie do wybranego środowiska systemowego. Wszystkie komponenty Systemu muszą mieć możliwość instalacji i uruchomienia co najmniej w środowiskach Microsoft Windows / Linux. </w:t>
      </w:r>
    </w:p>
    <w:p w14:paraId="3C655063" w14:textId="77777777" w:rsidR="00D91CC2" w:rsidRPr="00EE2F6F" w:rsidRDefault="00D91CC2" w:rsidP="00EE2F6F">
      <w:pPr>
        <w:pStyle w:val="Default"/>
        <w:spacing w:line="276" w:lineRule="auto"/>
        <w:contextualSpacing/>
        <w:jc w:val="both"/>
        <w:rPr>
          <w:color w:val="auto"/>
          <w:sz w:val="20"/>
          <w:szCs w:val="20"/>
        </w:rPr>
      </w:pPr>
    </w:p>
    <w:p w14:paraId="6926486B" w14:textId="77777777" w:rsidR="00796260" w:rsidRPr="00EE2F6F" w:rsidRDefault="00796260" w:rsidP="00EE2F6F">
      <w:pPr>
        <w:pStyle w:val="Default"/>
        <w:spacing w:line="276" w:lineRule="auto"/>
        <w:contextualSpacing/>
        <w:jc w:val="center"/>
        <w:rPr>
          <w:b/>
          <w:bCs/>
          <w:color w:val="auto"/>
          <w:sz w:val="20"/>
          <w:szCs w:val="20"/>
        </w:rPr>
      </w:pPr>
    </w:p>
    <w:p w14:paraId="2292474D" w14:textId="6E01354F" w:rsidR="00796260" w:rsidRPr="00EE2F6F" w:rsidRDefault="00796260" w:rsidP="004E76CA">
      <w:pPr>
        <w:pStyle w:val="Default"/>
        <w:spacing w:line="276" w:lineRule="auto"/>
        <w:contextualSpacing/>
        <w:rPr>
          <w:b/>
          <w:bCs/>
          <w:sz w:val="20"/>
          <w:szCs w:val="20"/>
        </w:rPr>
      </w:pPr>
      <w:r w:rsidRPr="00EE2F6F">
        <w:rPr>
          <w:b/>
          <w:bCs/>
          <w:sz w:val="20"/>
          <w:szCs w:val="20"/>
        </w:rPr>
        <w:t>SYSTEM MONITOROWANIA STACJI ŁADOWANIA</w:t>
      </w:r>
    </w:p>
    <w:p w14:paraId="5BD8104E" w14:textId="77777777" w:rsidR="00796260" w:rsidRPr="00EE2F6F" w:rsidRDefault="00796260" w:rsidP="00EE2F6F">
      <w:pPr>
        <w:pStyle w:val="Default"/>
        <w:spacing w:line="276" w:lineRule="auto"/>
        <w:contextualSpacing/>
        <w:jc w:val="both"/>
        <w:rPr>
          <w:color w:val="auto"/>
          <w:sz w:val="20"/>
          <w:szCs w:val="20"/>
        </w:rPr>
      </w:pPr>
    </w:p>
    <w:p w14:paraId="15C9A9DA" w14:textId="5C6C07CB" w:rsidR="00D91CC2" w:rsidRPr="00EE2F6F" w:rsidRDefault="00D91CC2" w:rsidP="00EE2F6F">
      <w:pPr>
        <w:pStyle w:val="Default"/>
        <w:numPr>
          <w:ilvl w:val="1"/>
          <w:numId w:val="1"/>
        </w:numPr>
        <w:spacing w:line="276" w:lineRule="auto"/>
        <w:contextualSpacing/>
        <w:jc w:val="both"/>
        <w:rPr>
          <w:sz w:val="20"/>
          <w:szCs w:val="20"/>
        </w:rPr>
      </w:pPr>
      <w:r w:rsidRPr="00EE2F6F">
        <w:rPr>
          <w:sz w:val="20"/>
          <w:szCs w:val="20"/>
        </w:rPr>
        <w:t>Zamawiający wymaga od Wykonawcy dostarczenia systemu</w:t>
      </w:r>
      <w:r w:rsidR="001A19AF" w:rsidRPr="00EE2F6F">
        <w:rPr>
          <w:sz w:val="20"/>
          <w:szCs w:val="20"/>
        </w:rPr>
        <w:t xml:space="preserve"> monitoringu  stacji ładowania</w:t>
      </w:r>
      <w:r w:rsidRPr="00EE2F6F">
        <w:rPr>
          <w:sz w:val="20"/>
          <w:szCs w:val="20"/>
        </w:rPr>
        <w:t xml:space="preserve"> wraz z licencjami, który będzie w stanie monitorować minimum 25 punktów ładowania</w:t>
      </w:r>
      <w:r w:rsidR="00055599">
        <w:rPr>
          <w:sz w:val="20"/>
          <w:szCs w:val="20"/>
        </w:rPr>
        <w:t>.</w:t>
      </w:r>
      <w:r w:rsidRPr="00EE2F6F">
        <w:rPr>
          <w:sz w:val="20"/>
          <w:szCs w:val="20"/>
        </w:rPr>
        <w:t xml:space="preserve"> System musi dawać możliwość rozbudowy liczby monitorowanych urządzeń. </w:t>
      </w:r>
    </w:p>
    <w:p w14:paraId="7CFF6395" w14:textId="77777777" w:rsidR="00D91CC2" w:rsidRPr="00EE2F6F" w:rsidRDefault="00D91CC2" w:rsidP="00EE2F6F">
      <w:pPr>
        <w:pStyle w:val="Default"/>
        <w:spacing w:line="276" w:lineRule="auto"/>
        <w:ind w:left="1440"/>
        <w:contextualSpacing/>
        <w:jc w:val="both"/>
        <w:rPr>
          <w:sz w:val="20"/>
          <w:szCs w:val="20"/>
        </w:rPr>
      </w:pPr>
    </w:p>
    <w:p w14:paraId="12514A7F" w14:textId="4F35FA18" w:rsidR="00401BD1" w:rsidRPr="00EE2F6F" w:rsidRDefault="00401BD1" w:rsidP="00EE2F6F">
      <w:pPr>
        <w:pStyle w:val="Default"/>
        <w:numPr>
          <w:ilvl w:val="1"/>
          <w:numId w:val="1"/>
        </w:numPr>
        <w:spacing w:line="276" w:lineRule="auto"/>
        <w:contextualSpacing/>
        <w:jc w:val="both"/>
        <w:rPr>
          <w:sz w:val="20"/>
          <w:szCs w:val="20"/>
        </w:rPr>
      </w:pPr>
      <w:r w:rsidRPr="00EE2F6F">
        <w:rPr>
          <w:sz w:val="20"/>
          <w:szCs w:val="20"/>
        </w:rPr>
        <w:t>Zarządzanie uprawnieniami operatorów</w:t>
      </w:r>
      <w:r w:rsidR="00FD2B65" w:rsidRPr="00EE2F6F">
        <w:rPr>
          <w:sz w:val="20"/>
          <w:szCs w:val="20"/>
        </w:rPr>
        <w:t xml:space="preserve"> systemu monitorowania stacji ładowania.</w:t>
      </w:r>
    </w:p>
    <w:p w14:paraId="35BC71D0" w14:textId="77777777" w:rsidR="00401BD1" w:rsidRPr="00EE2F6F" w:rsidRDefault="00401BD1" w:rsidP="00EE2F6F">
      <w:pPr>
        <w:pStyle w:val="Default"/>
        <w:spacing w:line="276" w:lineRule="auto"/>
        <w:contextualSpacing/>
        <w:jc w:val="both"/>
        <w:rPr>
          <w:sz w:val="20"/>
          <w:szCs w:val="20"/>
        </w:rPr>
      </w:pPr>
    </w:p>
    <w:p w14:paraId="43133114" w14:textId="216F605C" w:rsidR="00401BD1" w:rsidRPr="00EE2F6F" w:rsidRDefault="00401BD1" w:rsidP="00EE2F6F">
      <w:pPr>
        <w:pStyle w:val="Default"/>
        <w:numPr>
          <w:ilvl w:val="0"/>
          <w:numId w:val="10"/>
        </w:numPr>
        <w:spacing w:line="276" w:lineRule="auto"/>
        <w:contextualSpacing/>
        <w:jc w:val="both"/>
        <w:rPr>
          <w:sz w:val="20"/>
          <w:szCs w:val="20"/>
        </w:rPr>
      </w:pPr>
      <w:r w:rsidRPr="00EE2F6F">
        <w:rPr>
          <w:sz w:val="20"/>
          <w:szCs w:val="20"/>
        </w:rPr>
        <w:t>System</w:t>
      </w:r>
      <w:r w:rsidR="005877EF" w:rsidRPr="00EE2F6F">
        <w:rPr>
          <w:sz w:val="20"/>
          <w:szCs w:val="20"/>
        </w:rPr>
        <w:t xml:space="preserve"> monitorowania stacji ładowania</w:t>
      </w:r>
      <w:r w:rsidRPr="00EE2F6F">
        <w:rPr>
          <w:sz w:val="20"/>
          <w:szCs w:val="20"/>
        </w:rPr>
        <w:t xml:space="preserve"> musi mieć możliwość przypisania jednej z 3 roli do każdego konta operatora systemu; </w:t>
      </w:r>
    </w:p>
    <w:p w14:paraId="67FE8544" w14:textId="3232DC60" w:rsidR="00401BD1" w:rsidRPr="00EE2F6F" w:rsidRDefault="00401BD1" w:rsidP="00EE2F6F">
      <w:pPr>
        <w:pStyle w:val="Default"/>
        <w:numPr>
          <w:ilvl w:val="0"/>
          <w:numId w:val="10"/>
        </w:numPr>
        <w:spacing w:line="276" w:lineRule="auto"/>
        <w:contextualSpacing/>
        <w:jc w:val="both"/>
        <w:rPr>
          <w:sz w:val="20"/>
          <w:szCs w:val="20"/>
        </w:rPr>
      </w:pPr>
      <w:r w:rsidRPr="00EE2F6F">
        <w:rPr>
          <w:sz w:val="20"/>
          <w:szCs w:val="20"/>
        </w:rPr>
        <w:t xml:space="preserve">System musi posiadać następujące role: </w:t>
      </w:r>
    </w:p>
    <w:p w14:paraId="2A4B794A" w14:textId="77777777" w:rsidR="00401BD1" w:rsidRPr="00EE2F6F" w:rsidRDefault="00401BD1" w:rsidP="00EE2F6F">
      <w:pPr>
        <w:pStyle w:val="Default"/>
        <w:numPr>
          <w:ilvl w:val="0"/>
          <w:numId w:val="8"/>
        </w:numPr>
        <w:spacing w:line="276" w:lineRule="auto"/>
        <w:contextualSpacing/>
        <w:jc w:val="both"/>
        <w:rPr>
          <w:sz w:val="20"/>
          <w:szCs w:val="20"/>
        </w:rPr>
      </w:pPr>
      <w:r w:rsidRPr="00EE2F6F">
        <w:rPr>
          <w:sz w:val="20"/>
          <w:szCs w:val="20"/>
        </w:rPr>
        <w:t xml:space="preserve">operator standardowy – tylko podgląd informacji, </w:t>
      </w:r>
    </w:p>
    <w:p w14:paraId="6A8D4391" w14:textId="77777777" w:rsidR="00401BD1" w:rsidRPr="00EE2F6F" w:rsidRDefault="00401BD1" w:rsidP="00EE2F6F">
      <w:pPr>
        <w:pStyle w:val="Default"/>
        <w:numPr>
          <w:ilvl w:val="0"/>
          <w:numId w:val="8"/>
        </w:numPr>
        <w:spacing w:line="276" w:lineRule="auto"/>
        <w:contextualSpacing/>
        <w:jc w:val="both"/>
        <w:rPr>
          <w:sz w:val="20"/>
          <w:szCs w:val="20"/>
        </w:rPr>
      </w:pPr>
      <w:r w:rsidRPr="00EE2F6F">
        <w:rPr>
          <w:sz w:val="20"/>
          <w:szCs w:val="20"/>
        </w:rPr>
        <w:t xml:space="preserve">operator zaawansowany – podgląd i możliwość konfiguracji systemu w zakresie zarządzania stacjami ładowania (dodawanie, modyfikacja), </w:t>
      </w:r>
    </w:p>
    <w:p w14:paraId="347C429B" w14:textId="14DC82A9" w:rsidR="00401BD1" w:rsidRPr="00EE2F6F" w:rsidRDefault="00401BD1" w:rsidP="00EE2F6F">
      <w:pPr>
        <w:pStyle w:val="Default"/>
        <w:numPr>
          <w:ilvl w:val="0"/>
          <w:numId w:val="8"/>
        </w:numPr>
        <w:spacing w:line="276" w:lineRule="auto"/>
        <w:contextualSpacing/>
        <w:jc w:val="both"/>
        <w:rPr>
          <w:sz w:val="20"/>
          <w:szCs w:val="20"/>
        </w:rPr>
      </w:pPr>
      <w:r w:rsidRPr="00EE2F6F">
        <w:rPr>
          <w:sz w:val="20"/>
          <w:szCs w:val="20"/>
        </w:rPr>
        <w:t xml:space="preserve">administrator – pełne uprawnienia do podglądu i modyfikacji wszystkich parametrów systemu. </w:t>
      </w:r>
    </w:p>
    <w:p w14:paraId="1E13FDD1" w14:textId="54BE470A" w:rsidR="00401BD1" w:rsidRPr="00EE2F6F" w:rsidRDefault="00401BD1" w:rsidP="00EE2F6F">
      <w:pPr>
        <w:pStyle w:val="Default"/>
        <w:numPr>
          <w:ilvl w:val="0"/>
          <w:numId w:val="10"/>
        </w:numPr>
        <w:spacing w:line="276" w:lineRule="auto"/>
        <w:contextualSpacing/>
        <w:jc w:val="both"/>
        <w:rPr>
          <w:sz w:val="20"/>
          <w:szCs w:val="20"/>
        </w:rPr>
      </w:pPr>
      <w:r w:rsidRPr="00EE2F6F">
        <w:rPr>
          <w:sz w:val="20"/>
          <w:szCs w:val="20"/>
        </w:rPr>
        <w:t xml:space="preserve">System będzie gromadził wszystkie notyfikacje (zwanym alertami) generowane przez stacje ładowania i na podstawie reguł określonych przez Użytkownika będzie przekazywał na bieżąco notyfikacje ze stacji ładowania do wskazanych operatorów za pomocą poczty elektronicznej. </w:t>
      </w:r>
    </w:p>
    <w:p w14:paraId="7FFCF5AA" w14:textId="6371AC70" w:rsidR="00401BD1" w:rsidRPr="00EE2F6F" w:rsidRDefault="00401BD1" w:rsidP="00EE2F6F">
      <w:pPr>
        <w:pStyle w:val="Default"/>
        <w:numPr>
          <w:ilvl w:val="0"/>
          <w:numId w:val="10"/>
        </w:numPr>
        <w:spacing w:line="276" w:lineRule="auto"/>
        <w:contextualSpacing/>
        <w:jc w:val="both"/>
        <w:rPr>
          <w:sz w:val="20"/>
          <w:szCs w:val="20"/>
        </w:rPr>
      </w:pPr>
      <w:r w:rsidRPr="00EE2F6F">
        <w:rPr>
          <w:sz w:val="20"/>
          <w:szCs w:val="20"/>
        </w:rPr>
        <w:t xml:space="preserve">System wraz z jego komponentami (w tym baza danych) zostanie dostarczony z niezbędnymi licencjami umożliwiającymi użytkowanie systemu przez Użytkownika w pełnym zakresie w odniesieniu do wszystkich dostarczonych stacji oraz z uwzględnieniem następujących parametrów: </w:t>
      </w:r>
    </w:p>
    <w:p w14:paraId="39F4E637" w14:textId="4DEFE385" w:rsidR="00401BD1" w:rsidRPr="00EE2F6F" w:rsidRDefault="00401BD1" w:rsidP="00EE2F6F">
      <w:pPr>
        <w:pStyle w:val="Default"/>
        <w:numPr>
          <w:ilvl w:val="0"/>
          <w:numId w:val="10"/>
        </w:numPr>
        <w:spacing w:line="276" w:lineRule="auto"/>
        <w:contextualSpacing/>
        <w:jc w:val="both"/>
        <w:rPr>
          <w:sz w:val="20"/>
          <w:szCs w:val="20"/>
        </w:rPr>
      </w:pPr>
      <w:r w:rsidRPr="00EE2F6F">
        <w:rPr>
          <w:sz w:val="20"/>
          <w:szCs w:val="20"/>
        </w:rPr>
        <w:t xml:space="preserve">minimum 10 kont operatorów systemu. </w:t>
      </w:r>
    </w:p>
    <w:p w14:paraId="32F73708" w14:textId="77777777" w:rsidR="00FD2B65" w:rsidRPr="00EE2F6F" w:rsidRDefault="00FD2B65" w:rsidP="00EE2F6F">
      <w:pPr>
        <w:pStyle w:val="Default"/>
        <w:spacing w:line="276" w:lineRule="auto"/>
        <w:contextualSpacing/>
        <w:jc w:val="both"/>
        <w:rPr>
          <w:sz w:val="20"/>
          <w:szCs w:val="20"/>
        </w:rPr>
      </w:pPr>
    </w:p>
    <w:p w14:paraId="45925AEF" w14:textId="77777777" w:rsidR="007A0F21" w:rsidRPr="00EE2F6F" w:rsidRDefault="007A0F21" w:rsidP="00EE2F6F">
      <w:pPr>
        <w:pStyle w:val="Default"/>
        <w:spacing w:line="276" w:lineRule="auto"/>
        <w:contextualSpacing/>
        <w:jc w:val="both"/>
        <w:rPr>
          <w:sz w:val="20"/>
          <w:szCs w:val="20"/>
        </w:rPr>
      </w:pPr>
    </w:p>
    <w:p w14:paraId="67032E32" w14:textId="69228FFB" w:rsidR="00C50908" w:rsidRPr="00EE2F6F" w:rsidRDefault="00C50908" w:rsidP="00EE2F6F">
      <w:pPr>
        <w:pStyle w:val="Default"/>
        <w:numPr>
          <w:ilvl w:val="1"/>
          <w:numId w:val="1"/>
        </w:numPr>
        <w:spacing w:line="276" w:lineRule="auto"/>
        <w:contextualSpacing/>
        <w:jc w:val="both"/>
        <w:rPr>
          <w:sz w:val="20"/>
          <w:szCs w:val="20"/>
        </w:rPr>
      </w:pPr>
      <w:r w:rsidRPr="00EE2F6F">
        <w:rPr>
          <w:sz w:val="20"/>
          <w:szCs w:val="20"/>
        </w:rPr>
        <w:t xml:space="preserve">Zamawiający wymaga od Wykonawcy dostarczenia systemu monitorowania </w:t>
      </w:r>
      <w:r w:rsidR="00FD2B65" w:rsidRPr="00EE2F6F">
        <w:rPr>
          <w:sz w:val="20"/>
          <w:szCs w:val="20"/>
        </w:rPr>
        <w:t>stacji ładowania</w:t>
      </w:r>
      <w:r w:rsidRPr="00EE2F6F">
        <w:rPr>
          <w:sz w:val="20"/>
          <w:szCs w:val="20"/>
        </w:rPr>
        <w:t>.</w:t>
      </w:r>
    </w:p>
    <w:p w14:paraId="243CF75E" w14:textId="77777777" w:rsidR="00C50908" w:rsidRPr="00EE2F6F" w:rsidRDefault="00C50908" w:rsidP="00EE2F6F">
      <w:pPr>
        <w:pStyle w:val="Akapitzlist"/>
        <w:spacing w:after="0" w:line="276" w:lineRule="auto"/>
        <w:jc w:val="both"/>
        <w:rPr>
          <w:rFonts w:ascii="Arial" w:hAnsi="Arial" w:cs="Arial"/>
          <w:sz w:val="20"/>
          <w:szCs w:val="20"/>
        </w:rPr>
      </w:pPr>
    </w:p>
    <w:p w14:paraId="787E66DC" w14:textId="23E65950" w:rsidR="00C50908" w:rsidRPr="00EE2F6F" w:rsidRDefault="00C50908" w:rsidP="00EE2F6F">
      <w:pPr>
        <w:pStyle w:val="Default"/>
        <w:spacing w:line="276" w:lineRule="auto"/>
        <w:ind w:left="1440"/>
        <w:contextualSpacing/>
        <w:jc w:val="both"/>
        <w:rPr>
          <w:sz w:val="20"/>
          <w:szCs w:val="20"/>
        </w:rPr>
      </w:pPr>
      <w:r w:rsidRPr="00EE2F6F">
        <w:rPr>
          <w:sz w:val="20"/>
          <w:szCs w:val="20"/>
        </w:rPr>
        <w:t>Wszystkie dane przetwarzane przez system i dane konfiguracyjne muszą być przechowywane w relacyjnej bazie danych. Zarządzanie punktami ładowania zgodnie z protokołem OCPP.</w:t>
      </w:r>
    </w:p>
    <w:p w14:paraId="46767206" w14:textId="4D5B3316" w:rsidR="00C50908" w:rsidRPr="00EE2F6F" w:rsidRDefault="00C50908" w:rsidP="00EE2F6F">
      <w:pPr>
        <w:pStyle w:val="Default"/>
        <w:spacing w:line="276" w:lineRule="auto"/>
        <w:ind w:left="1440"/>
        <w:contextualSpacing/>
        <w:jc w:val="both"/>
        <w:rPr>
          <w:sz w:val="20"/>
          <w:szCs w:val="20"/>
        </w:rPr>
      </w:pPr>
      <w:r w:rsidRPr="00EE2F6F">
        <w:rPr>
          <w:sz w:val="20"/>
          <w:szCs w:val="20"/>
        </w:rPr>
        <w:t>System musi umożliwiać monitorowanie danych</w:t>
      </w:r>
      <w:r w:rsidR="001F7BA2" w:rsidRPr="00EE2F6F">
        <w:rPr>
          <w:sz w:val="20"/>
          <w:szCs w:val="20"/>
        </w:rPr>
        <w:t xml:space="preserve"> z infrastruktury ładowania w tym:</w:t>
      </w:r>
    </w:p>
    <w:p w14:paraId="53F42A3E" w14:textId="4E620081" w:rsidR="00C50908" w:rsidRPr="00EE2F6F" w:rsidRDefault="00C50908" w:rsidP="00EE2F6F">
      <w:pPr>
        <w:pStyle w:val="Default"/>
        <w:spacing w:line="276" w:lineRule="auto"/>
        <w:contextualSpacing/>
        <w:jc w:val="both"/>
        <w:rPr>
          <w:sz w:val="20"/>
          <w:szCs w:val="20"/>
        </w:rPr>
      </w:pPr>
    </w:p>
    <w:p w14:paraId="179D0606" w14:textId="74B8334E" w:rsidR="00C50908" w:rsidRPr="00EE2F6F" w:rsidRDefault="001F7BA2" w:rsidP="00EE2F6F">
      <w:pPr>
        <w:pStyle w:val="Default"/>
        <w:numPr>
          <w:ilvl w:val="0"/>
          <w:numId w:val="22"/>
        </w:numPr>
        <w:spacing w:line="276" w:lineRule="auto"/>
        <w:contextualSpacing/>
        <w:jc w:val="both"/>
        <w:rPr>
          <w:sz w:val="20"/>
          <w:szCs w:val="20"/>
        </w:rPr>
      </w:pPr>
      <w:r w:rsidRPr="00EE2F6F">
        <w:rPr>
          <w:sz w:val="20"/>
          <w:szCs w:val="20"/>
        </w:rPr>
        <w:t>Szybki i prosty dostęp do podstawowych danych z każdego punktu ładowania,</w:t>
      </w:r>
    </w:p>
    <w:p w14:paraId="4B4CE8A4" w14:textId="5688ED19" w:rsidR="001F7BA2" w:rsidRPr="00EE2F6F" w:rsidRDefault="001F7BA2" w:rsidP="00EE2F6F">
      <w:pPr>
        <w:pStyle w:val="Default"/>
        <w:numPr>
          <w:ilvl w:val="0"/>
          <w:numId w:val="22"/>
        </w:numPr>
        <w:spacing w:line="276" w:lineRule="auto"/>
        <w:contextualSpacing/>
        <w:jc w:val="both"/>
        <w:rPr>
          <w:sz w:val="20"/>
          <w:szCs w:val="20"/>
        </w:rPr>
      </w:pPr>
      <w:r w:rsidRPr="00EE2F6F">
        <w:rPr>
          <w:sz w:val="20"/>
          <w:szCs w:val="20"/>
        </w:rPr>
        <w:t>Dane historyczne: statusy, ładowane pojazdu, pobrana energia, alerty,</w:t>
      </w:r>
    </w:p>
    <w:p w14:paraId="43760E92" w14:textId="59479A8B" w:rsidR="001F7BA2" w:rsidRPr="00EE2F6F" w:rsidRDefault="001F7BA2" w:rsidP="00EE2F6F">
      <w:pPr>
        <w:pStyle w:val="Default"/>
        <w:numPr>
          <w:ilvl w:val="0"/>
          <w:numId w:val="22"/>
        </w:numPr>
        <w:spacing w:line="276" w:lineRule="auto"/>
        <w:contextualSpacing/>
        <w:jc w:val="both"/>
        <w:rPr>
          <w:sz w:val="20"/>
          <w:szCs w:val="20"/>
        </w:rPr>
      </w:pPr>
      <w:r w:rsidRPr="00EE2F6F">
        <w:rPr>
          <w:sz w:val="20"/>
          <w:szCs w:val="20"/>
        </w:rPr>
        <w:t>Wizualizację procesu ładowania w tym: wykresy monitorowanych parametrów oraz podgląd ładowarek wraz z ich stanem na mapie,</w:t>
      </w:r>
    </w:p>
    <w:p w14:paraId="531C4904" w14:textId="422AE78E" w:rsidR="001F7BA2" w:rsidRPr="00EE2F6F" w:rsidRDefault="001F7BA2" w:rsidP="00EE2F6F">
      <w:pPr>
        <w:pStyle w:val="Default"/>
        <w:numPr>
          <w:ilvl w:val="0"/>
          <w:numId w:val="22"/>
        </w:numPr>
        <w:spacing w:line="276" w:lineRule="auto"/>
        <w:contextualSpacing/>
        <w:jc w:val="both"/>
        <w:rPr>
          <w:sz w:val="20"/>
          <w:szCs w:val="20"/>
        </w:rPr>
      </w:pPr>
      <w:r w:rsidRPr="00EE2F6F">
        <w:rPr>
          <w:sz w:val="20"/>
          <w:szCs w:val="20"/>
        </w:rPr>
        <w:t>Eksport danych do .xlsx, .csv, .txt i generator raportów,</w:t>
      </w:r>
    </w:p>
    <w:p w14:paraId="7F7890B7" w14:textId="32B533BE" w:rsidR="001F7BA2" w:rsidRPr="00EE2F6F" w:rsidRDefault="001F7BA2" w:rsidP="00EE2F6F">
      <w:pPr>
        <w:pStyle w:val="Default"/>
        <w:numPr>
          <w:ilvl w:val="0"/>
          <w:numId w:val="22"/>
        </w:numPr>
        <w:spacing w:line="276" w:lineRule="auto"/>
        <w:contextualSpacing/>
        <w:jc w:val="both"/>
        <w:rPr>
          <w:sz w:val="20"/>
          <w:szCs w:val="20"/>
        </w:rPr>
      </w:pPr>
      <w:r w:rsidRPr="00EE2F6F">
        <w:rPr>
          <w:sz w:val="20"/>
          <w:szCs w:val="20"/>
        </w:rPr>
        <w:t>Powiadomienia e-mail, SMS i powiadomienia w aplikacji,</w:t>
      </w:r>
    </w:p>
    <w:p w14:paraId="3EBBEB4B" w14:textId="4AE4D076" w:rsidR="001F7BA2" w:rsidRPr="00EE2F6F" w:rsidRDefault="001F7BA2" w:rsidP="00EE2F6F">
      <w:pPr>
        <w:pStyle w:val="Default"/>
        <w:numPr>
          <w:ilvl w:val="0"/>
          <w:numId w:val="22"/>
        </w:numPr>
        <w:spacing w:line="276" w:lineRule="auto"/>
        <w:contextualSpacing/>
        <w:jc w:val="both"/>
        <w:rPr>
          <w:sz w:val="20"/>
          <w:szCs w:val="20"/>
        </w:rPr>
      </w:pPr>
      <w:r w:rsidRPr="00EE2F6F">
        <w:rPr>
          <w:sz w:val="20"/>
          <w:szCs w:val="20"/>
        </w:rPr>
        <w:t>Zdalne sterowanie, diagnostyka i konfiguracja punktów ładowania,</w:t>
      </w:r>
    </w:p>
    <w:p w14:paraId="69C8FC5D" w14:textId="3436837D" w:rsidR="001F7BA2" w:rsidRPr="00EE2F6F" w:rsidRDefault="001F7BA2" w:rsidP="00EE2F6F">
      <w:pPr>
        <w:pStyle w:val="Default"/>
        <w:numPr>
          <w:ilvl w:val="0"/>
          <w:numId w:val="22"/>
        </w:numPr>
        <w:spacing w:line="276" w:lineRule="auto"/>
        <w:contextualSpacing/>
        <w:jc w:val="both"/>
        <w:rPr>
          <w:sz w:val="20"/>
          <w:szCs w:val="20"/>
        </w:rPr>
      </w:pPr>
      <w:r w:rsidRPr="00EE2F6F">
        <w:rPr>
          <w:sz w:val="20"/>
          <w:szCs w:val="20"/>
        </w:rPr>
        <w:t>Dostęp przez przeglądarkę internetową,</w:t>
      </w:r>
    </w:p>
    <w:p w14:paraId="1D3A8711" w14:textId="47B3B999" w:rsidR="001F7BA2" w:rsidRPr="00EE2F6F" w:rsidRDefault="001F7BA2" w:rsidP="00EE2F6F">
      <w:pPr>
        <w:pStyle w:val="Default"/>
        <w:numPr>
          <w:ilvl w:val="0"/>
          <w:numId w:val="22"/>
        </w:numPr>
        <w:spacing w:line="276" w:lineRule="auto"/>
        <w:contextualSpacing/>
        <w:jc w:val="both"/>
        <w:rPr>
          <w:sz w:val="20"/>
          <w:szCs w:val="20"/>
        </w:rPr>
      </w:pPr>
      <w:r w:rsidRPr="00EE2F6F">
        <w:rPr>
          <w:sz w:val="20"/>
          <w:szCs w:val="20"/>
        </w:rPr>
        <w:t>Zarządzanie uprawnieniami użytkowników.</w:t>
      </w:r>
    </w:p>
    <w:p w14:paraId="7623457B" w14:textId="77777777" w:rsidR="009306D6" w:rsidRPr="00EE2F6F" w:rsidRDefault="009306D6" w:rsidP="00EE2F6F">
      <w:pPr>
        <w:pStyle w:val="Default"/>
        <w:spacing w:line="276" w:lineRule="auto"/>
        <w:contextualSpacing/>
        <w:jc w:val="both"/>
        <w:rPr>
          <w:sz w:val="20"/>
          <w:szCs w:val="20"/>
          <w:highlight w:val="yellow"/>
        </w:rPr>
      </w:pPr>
    </w:p>
    <w:p w14:paraId="6EC6C69E" w14:textId="77777777" w:rsidR="00386BE6" w:rsidRPr="00EE2F6F" w:rsidRDefault="00386BE6" w:rsidP="00EE2F6F">
      <w:pPr>
        <w:pStyle w:val="Default"/>
        <w:spacing w:line="276" w:lineRule="auto"/>
        <w:contextualSpacing/>
        <w:jc w:val="center"/>
        <w:rPr>
          <w:b/>
          <w:bCs/>
          <w:sz w:val="20"/>
          <w:szCs w:val="20"/>
        </w:rPr>
      </w:pPr>
    </w:p>
    <w:p w14:paraId="3AC8D149" w14:textId="2C8B158E" w:rsidR="00796260" w:rsidRPr="00EE2F6F" w:rsidRDefault="00796260" w:rsidP="004E76CA">
      <w:pPr>
        <w:pStyle w:val="Default"/>
        <w:spacing w:line="276" w:lineRule="auto"/>
        <w:contextualSpacing/>
        <w:rPr>
          <w:b/>
          <w:bCs/>
          <w:sz w:val="20"/>
          <w:szCs w:val="20"/>
        </w:rPr>
      </w:pPr>
      <w:r w:rsidRPr="00EE2F6F">
        <w:rPr>
          <w:b/>
          <w:bCs/>
          <w:sz w:val="20"/>
          <w:szCs w:val="20"/>
        </w:rPr>
        <w:t>DOKUMENTACJA</w:t>
      </w:r>
    </w:p>
    <w:p w14:paraId="1900B078" w14:textId="77777777" w:rsidR="00BA001E" w:rsidRPr="00EE2F6F" w:rsidRDefault="00BA001E" w:rsidP="00EE2F6F">
      <w:pPr>
        <w:tabs>
          <w:tab w:val="left" w:pos="1134"/>
        </w:tabs>
        <w:spacing w:after="0" w:line="276" w:lineRule="auto"/>
        <w:contextualSpacing/>
        <w:jc w:val="both"/>
        <w:rPr>
          <w:rFonts w:ascii="Arial" w:hAnsi="Arial" w:cs="Arial"/>
          <w:sz w:val="20"/>
          <w:szCs w:val="20"/>
        </w:rPr>
      </w:pPr>
    </w:p>
    <w:p w14:paraId="23127C2A" w14:textId="77777777" w:rsidR="00BA001E" w:rsidRPr="00EE2F6F" w:rsidRDefault="00BA001E" w:rsidP="00EE2F6F">
      <w:pPr>
        <w:pStyle w:val="Akapitzlist"/>
        <w:numPr>
          <w:ilvl w:val="1"/>
          <w:numId w:val="1"/>
        </w:numPr>
        <w:tabs>
          <w:tab w:val="left" w:pos="1134"/>
        </w:tabs>
        <w:spacing w:after="0" w:line="276" w:lineRule="auto"/>
        <w:jc w:val="both"/>
        <w:rPr>
          <w:rFonts w:ascii="Arial" w:hAnsi="Arial" w:cs="Arial"/>
          <w:sz w:val="20"/>
          <w:szCs w:val="20"/>
        </w:rPr>
      </w:pPr>
      <w:r w:rsidRPr="00EE2F6F">
        <w:rPr>
          <w:rFonts w:ascii="Arial" w:hAnsi="Arial" w:cs="Arial"/>
          <w:sz w:val="20"/>
          <w:szCs w:val="20"/>
        </w:rPr>
        <w:t xml:space="preserve">Wykonawca zobowiązany jest do dostarczenia dokumentacji powykonawczej i eksploatacyjnej obejmującej m.in.: </w:t>
      </w:r>
    </w:p>
    <w:p w14:paraId="51022F94" w14:textId="77777777" w:rsidR="00BA001E" w:rsidRPr="00EE2F6F" w:rsidRDefault="00BA001E" w:rsidP="00EE2F6F">
      <w:pPr>
        <w:pStyle w:val="Akapitzlist"/>
        <w:tabs>
          <w:tab w:val="left" w:pos="1134"/>
        </w:tabs>
        <w:spacing w:after="0" w:line="276" w:lineRule="auto"/>
        <w:ind w:left="1440"/>
        <w:jc w:val="both"/>
        <w:rPr>
          <w:rFonts w:ascii="Arial" w:hAnsi="Arial" w:cs="Arial"/>
          <w:sz w:val="20"/>
          <w:szCs w:val="20"/>
        </w:rPr>
      </w:pPr>
    </w:p>
    <w:p w14:paraId="77428F69" w14:textId="77777777" w:rsidR="00BA001E" w:rsidRPr="00EE2F6F" w:rsidRDefault="00BA001E" w:rsidP="00EE2F6F">
      <w:pPr>
        <w:pStyle w:val="Akapitzlist"/>
        <w:tabs>
          <w:tab w:val="left" w:pos="1134"/>
        </w:tabs>
        <w:spacing w:after="0" w:line="276" w:lineRule="auto"/>
        <w:ind w:left="1440"/>
        <w:jc w:val="both"/>
        <w:rPr>
          <w:rFonts w:ascii="Arial" w:hAnsi="Arial" w:cs="Arial"/>
          <w:sz w:val="20"/>
          <w:szCs w:val="20"/>
        </w:rPr>
      </w:pPr>
      <w:r w:rsidRPr="00EE2F6F">
        <w:rPr>
          <w:rFonts w:ascii="Arial" w:hAnsi="Arial" w:cs="Arial"/>
          <w:sz w:val="20"/>
          <w:szCs w:val="20"/>
        </w:rPr>
        <w:t xml:space="preserve">a) dokumentację fabryczną (dtr), </w:t>
      </w:r>
    </w:p>
    <w:p w14:paraId="31A66B4D" w14:textId="77777777" w:rsidR="00BA001E" w:rsidRPr="00EE2F6F" w:rsidRDefault="00BA001E" w:rsidP="00EE2F6F">
      <w:pPr>
        <w:pStyle w:val="Akapitzlist"/>
        <w:tabs>
          <w:tab w:val="left" w:pos="1134"/>
        </w:tabs>
        <w:spacing w:after="0" w:line="276" w:lineRule="auto"/>
        <w:ind w:left="1440"/>
        <w:jc w:val="both"/>
        <w:rPr>
          <w:rFonts w:ascii="Arial" w:hAnsi="Arial" w:cs="Arial"/>
          <w:sz w:val="20"/>
          <w:szCs w:val="20"/>
        </w:rPr>
      </w:pPr>
      <w:r w:rsidRPr="00EE2F6F">
        <w:rPr>
          <w:rFonts w:ascii="Arial" w:hAnsi="Arial" w:cs="Arial"/>
          <w:sz w:val="20"/>
          <w:szCs w:val="20"/>
        </w:rPr>
        <w:t xml:space="preserve">b) certyfikaty dla urządzeń, które są objęte certyfikowaniem, </w:t>
      </w:r>
    </w:p>
    <w:p w14:paraId="3FC1D2F8" w14:textId="77777777" w:rsidR="00BA001E" w:rsidRPr="00EE2F6F" w:rsidRDefault="00BA001E" w:rsidP="00EE2F6F">
      <w:pPr>
        <w:pStyle w:val="Akapitzlist"/>
        <w:tabs>
          <w:tab w:val="left" w:pos="1134"/>
        </w:tabs>
        <w:spacing w:after="0" w:line="276" w:lineRule="auto"/>
        <w:ind w:left="1440"/>
        <w:jc w:val="both"/>
        <w:rPr>
          <w:rFonts w:ascii="Arial" w:hAnsi="Arial" w:cs="Arial"/>
          <w:sz w:val="20"/>
          <w:szCs w:val="20"/>
        </w:rPr>
      </w:pPr>
      <w:r w:rsidRPr="00EE2F6F">
        <w:rPr>
          <w:rFonts w:ascii="Arial" w:hAnsi="Arial" w:cs="Arial"/>
          <w:sz w:val="20"/>
          <w:szCs w:val="20"/>
        </w:rPr>
        <w:t xml:space="preserve">c) atesty, deklaracje producentów lub inne dokumenty dopuszczające wyroby do stosowania, </w:t>
      </w:r>
    </w:p>
    <w:p w14:paraId="3AD2605B" w14:textId="77777777" w:rsidR="00BA001E" w:rsidRPr="00EE2F6F" w:rsidRDefault="00BA001E" w:rsidP="00EE2F6F">
      <w:pPr>
        <w:pStyle w:val="Akapitzlist"/>
        <w:tabs>
          <w:tab w:val="left" w:pos="1134"/>
        </w:tabs>
        <w:spacing w:after="0" w:line="276" w:lineRule="auto"/>
        <w:ind w:left="1440"/>
        <w:jc w:val="both"/>
        <w:rPr>
          <w:rFonts w:ascii="Arial" w:hAnsi="Arial" w:cs="Arial"/>
          <w:sz w:val="20"/>
          <w:szCs w:val="20"/>
        </w:rPr>
      </w:pPr>
      <w:r w:rsidRPr="00EE2F6F">
        <w:rPr>
          <w:rFonts w:ascii="Arial" w:hAnsi="Arial" w:cs="Arial"/>
          <w:sz w:val="20"/>
          <w:szCs w:val="20"/>
        </w:rPr>
        <w:t xml:space="preserve">d) protokoły odbiorów częściowych i końcowych, </w:t>
      </w:r>
    </w:p>
    <w:p w14:paraId="7FFC2F7A" w14:textId="77777777" w:rsidR="00BA001E" w:rsidRPr="00EE2F6F" w:rsidRDefault="00BA001E" w:rsidP="00EE2F6F">
      <w:pPr>
        <w:pStyle w:val="Akapitzlist"/>
        <w:tabs>
          <w:tab w:val="left" w:pos="1134"/>
        </w:tabs>
        <w:spacing w:after="0" w:line="276" w:lineRule="auto"/>
        <w:ind w:left="1440"/>
        <w:jc w:val="both"/>
        <w:rPr>
          <w:rFonts w:ascii="Arial" w:hAnsi="Arial" w:cs="Arial"/>
          <w:sz w:val="20"/>
          <w:szCs w:val="20"/>
        </w:rPr>
      </w:pPr>
      <w:r w:rsidRPr="00EE2F6F">
        <w:rPr>
          <w:rFonts w:ascii="Arial" w:hAnsi="Arial" w:cs="Arial"/>
          <w:sz w:val="20"/>
          <w:szCs w:val="20"/>
        </w:rPr>
        <w:t xml:space="preserve">e) protokoły z przeprowadzonych badań po montażowych, </w:t>
      </w:r>
    </w:p>
    <w:p w14:paraId="55B42314" w14:textId="77777777" w:rsidR="00BA001E" w:rsidRPr="00EE2F6F" w:rsidRDefault="00BA001E" w:rsidP="00EE2F6F">
      <w:pPr>
        <w:pStyle w:val="Akapitzlist"/>
        <w:tabs>
          <w:tab w:val="left" w:pos="1134"/>
        </w:tabs>
        <w:spacing w:after="0" w:line="276" w:lineRule="auto"/>
        <w:ind w:left="1440"/>
        <w:jc w:val="both"/>
        <w:rPr>
          <w:rFonts w:ascii="Arial" w:hAnsi="Arial" w:cs="Arial"/>
          <w:sz w:val="20"/>
          <w:szCs w:val="20"/>
        </w:rPr>
      </w:pPr>
      <w:r w:rsidRPr="00EE2F6F">
        <w:rPr>
          <w:rFonts w:ascii="Arial" w:hAnsi="Arial" w:cs="Arial"/>
          <w:sz w:val="20"/>
          <w:szCs w:val="20"/>
        </w:rPr>
        <w:lastRenderedPageBreak/>
        <w:t xml:space="preserve">f) instrukcje eksploatacyjne, </w:t>
      </w:r>
    </w:p>
    <w:p w14:paraId="32EFA3B6" w14:textId="77777777" w:rsidR="00BA001E" w:rsidRPr="00EE2F6F" w:rsidRDefault="00BA001E" w:rsidP="00EE2F6F">
      <w:pPr>
        <w:pStyle w:val="Akapitzlist"/>
        <w:tabs>
          <w:tab w:val="left" w:pos="1134"/>
        </w:tabs>
        <w:spacing w:after="0" w:line="276" w:lineRule="auto"/>
        <w:ind w:left="1440"/>
        <w:jc w:val="both"/>
        <w:rPr>
          <w:rFonts w:ascii="Arial" w:hAnsi="Arial" w:cs="Arial"/>
          <w:sz w:val="20"/>
          <w:szCs w:val="20"/>
        </w:rPr>
      </w:pPr>
      <w:r w:rsidRPr="00EE2F6F">
        <w:rPr>
          <w:rFonts w:ascii="Arial" w:hAnsi="Arial" w:cs="Arial"/>
          <w:sz w:val="20"/>
          <w:szCs w:val="20"/>
        </w:rPr>
        <w:t xml:space="preserve">g) instrukcje obsługi, </w:t>
      </w:r>
    </w:p>
    <w:p w14:paraId="65509CCA" w14:textId="77777777" w:rsidR="00796260" w:rsidRPr="00EE2F6F" w:rsidRDefault="00BA001E" w:rsidP="00EE2F6F">
      <w:pPr>
        <w:pStyle w:val="Akapitzlist"/>
        <w:tabs>
          <w:tab w:val="left" w:pos="1134"/>
        </w:tabs>
        <w:spacing w:after="0" w:line="276" w:lineRule="auto"/>
        <w:ind w:left="1440"/>
        <w:jc w:val="both"/>
        <w:rPr>
          <w:rFonts w:ascii="Arial" w:hAnsi="Arial" w:cs="Arial"/>
          <w:sz w:val="20"/>
          <w:szCs w:val="20"/>
        </w:rPr>
      </w:pPr>
      <w:r w:rsidRPr="00EE2F6F">
        <w:rPr>
          <w:rFonts w:ascii="Arial" w:hAnsi="Arial" w:cs="Arial"/>
          <w:sz w:val="20"/>
          <w:szCs w:val="20"/>
        </w:rPr>
        <w:t xml:space="preserve">h) zatwierdzone instrukcje eksploatacyjno-ruchowe, </w:t>
      </w:r>
    </w:p>
    <w:p w14:paraId="6FCC357D" w14:textId="3773DB27" w:rsidR="00BA001E" w:rsidRPr="00EE2F6F" w:rsidRDefault="00BA001E" w:rsidP="00EE2F6F">
      <w:pPr>
        <w:pStyle w:val="Akapitzlist"/>
        <w:tabs>
          <w:tab w:val="left" w:pos="1134"/>
        </w:tabs>
        <w:spacing w:after="0" w:line="276" w:lineRule="auto"/>
        <w:ind w:left="1440"/>
        <w:jc w:val="both"/>
        <w:rPr>
          <w:rFonts w:ascii="Arial" w:hAnsi="Arial" w:cs="Arial"/>
          <w:sz w:val="20"/>
          <w:szCs w:val="20"/>
        </w:rPr>
      </w:pPr>
      <w:r w:rsidRPr="00EE2F6F">
        <w:rPr>
          <w:rFonts w:ascii="Arial" w:hAnsi="Arial" w:cs="Arial"/>
          <w:sz w:val="20"/>
          <w:szCs w:val="20"/>
        </w:rPr>
        <w:t xml:space="preserve">i) protokoły wykonania badania technicznego przez Urząd Dozoru Technicznego z wynikiem pozytywnym. </w:t>
      </w:r>
    </w:p>
    <w:p w14:paraId="402BED0F" w14:textId="77777777" w:rsidR="00BA001E" w:rsidRPr="00EE2F6F" w:rsidRDefault="00BA001E" w:rsidP="00EE2F6F">
      <w:pPr>
        <w:pStyle w:val="Akapitzlist"/>
        <w:tabs>
          <w:tab w:val="left" w:pos="1134"/>
        </w:tabs>
        <w:spacing w:after="0" w:line="276" w:lineRule="auto"/>
        <w:ind w:left="1440"/>
        <w:jc w:val="both"/>
        <w:rPr>
          <w:rFonts w:ascii="Arial" w:hAnsi="Arial" w:cs="Arial"/>
          <w:sz w:val="20"/>
          <w:szCs w:val="20"/>
        </w:rPr>
      </w:pPr>
    </w:p>
    <w:p w14:paraId="72D6EAF0" w14:textId="3F0F2852" w:rsidR="00386BE6" w:rsidRPr="004E76CA" w:rsidRDefault="00386BE6" w:rsidP="004E76CA">
      <w:pPr>
        <w:tabs>
          <w:tab w:val="left" w:pos="1134"/>
        </w:tabs>
        <w:spacing w:after="0" w:line="276" w:lineRule="auto"/>
        <w:rPr>
          <w:rFonts w:ascii="Arial" w:hAnsi="Arial" w:cs="Arial"/>
          <w:sz w:val="20"/>
          <w:szCs w:val="20"/>
        </w:rPr>
      </w:pPr>
      <w:r w:rsidRPr="004E76CA">
        <w:rPr>
          <w:rFonts w:ascii="Arial" w:hAnsi="Arial" w:cs="Arial"/>
          <w:b/>
          <w:bCs/>
          <w:sz w:val="20"/>
          <w:szCs w:val="20"/>
        </w:rPr>
        <w:t>SZKOLENIA</w:t>
      </w:r>
    </w:p>
    <w:bookmarkEnd w:id="0"/>
    <w:p w14:paraId="625F5FB1" w14:textId="77777777" w:rsidR="003745F9" w:rsidRPr="00EE2F6F" w:rsidRDefault="003745F9" w:rsidP="00EE2F6F">
      <w:pPr>
        <w:pStyle w:val="Akapitzlist"/>
        <w:spacing w:after="0" w:line="276" w:lineRule="auto"/>
        <w:ind w:left="1430"/>
        <w:jc w:val="center"/>
        <w:rPr>
          <w:rFonts w:ascii="Arial" w:hAnsi="Arial" w:cs="Arial"/>
          <w:sz w:val="20"/>
          <w:szCs w:val="20"/>
        </w:rPr>
      </w:pPr>
    </w:p>
    <w:p w14:paraId="2678A003" w14:textId="5EE5358F" w:rsidR="001771F0" w:rsidRPr="00EE2F6F" w:rsidRDefault="003745F9" w:rsidP="000D00DA">
      <w:pPr>
        <w:pStyle w:val="Akapitzlist"/>
        <w:numPr>
          <w:ilvl w:val="1"/>
          <w:numId w:val="1"/>
        </w:numPr>
        <w:spacing w:after="0" w:line="276" w:lineRule="auto"/>
        <w:jc w:val="both"/>
        <w:rPr>
          <w:rFonts w:ascii="Arial" w:eastAsia="Times New Roman" w:hAnsi="Arial" w:cs="Arial"/>
          <w:sz w:val="20"/>
          <w:szCs w:val="20"/>
        </w:rPr>
      </w:pPr>
      <w:r w:rsidRPr="00EE2F6F">
        <w:rPr>
          <w:rFonts w:ascii="Arial" w:eastAsia="Times New Roman" w:hAnsi="Arial" w:cs="Arial"/>
          <w:sz w:val="20"/>
          <w:szCs w:val="20"/>
        </w:rPr>
        <w:t>Wymagania w stosunku do szkoleń z infrastruktury ładowania:</w:t>
      </w:r>
    </w:p>
    <w:p w14:paraId="1AFE2D85" w14:textId="77777777" w:rsidR="001771F0" w:rsidRPr="00EE2F6F" w:rsidRDefault="001771F0" w:rsidP="00EE2F6F">
      <w:pPr>
        <w:pStyle w:val="Default"/>
        <w:spacing w:line="276" w:lineRule="auto"/>
        <w:contextualSpacing/>
        <w:jc w:val="both"/>
        <w:rPr>
          <w:color w:val="auto"/>
          <w:sz w:val="20"/>
          <w:szCs w:val="20"/>
        </w:rPr>
      </w:pPr>
    </w:p>
    <w:p w14:paraId="242515B2" w14:textId="0C92922F" w:rsidR="001771F0" w:rsidRPr="00EE2F6F" w:rsidRDefault="001771F0" w:rsidP="00EE2F6F">
      <w:pPr>
        <w:pStyle w:val="Default"/>
        <w:spacing w:line="276" w:lineRule="auto"/>
        <w:ind w:left="708"/>
        <w:contextualSpacing/>
        <w:jc w:val="both"/>
        <w:rPr>
          <w:sz w:val="20"/>
          <w:szCs w:val="20"/>
        </w:rPr>
      </w:pPr>
      <w:r w:rsidRPr="00EE2F6F">
        <w:rPr>
          <w:sz w:val="20"/>
          <w:szCs w:val="20"/>
        </w:rPr>
        <w:t xml:space="preserve">Wykonawca w ramach dostawy i uruchomienia systemu ładowania oraz systemu monitoringu </w:t>
      </w:r>
      <w:r w:rsidR="00FD2B65" w:rsidRPr="00EE2F6F">
        <w:rPr>
          <w:sz w:val="20"/>
          <w:szCs w:val="20"/>
        </w:rPr>
        <w:t xml:space="preserve">infrastruktury ładowania </w:t>
      </w:r>
      <w:r w:rsidRPr="00EE2F6F">
        <w:rPr>
          <w:sz w:val="20"/>
          <w:szCs w:val="20"/>
        </w:rPr>
        <w:t>/ nadzoru nad stacjami ładowania przeprowadzi instruktaż</w:t>
      </w:r>
      <w:r w:rsidR="00F04E3E" w:rsidRPr="00EE2F6F">
        <w:rPr>
          <w:sz w:val="20"/>
          <w:szCs w:val="20"/>
        </w:rPr>
        <w:t>.</w:t>
      </w:r>
      <w:r w:rsidR="009B2758" w:rsidRPr="00EE2F6F">
        <w:rPr>
          <w:sz w:val="20"/>
          <w:szCs w:val="20"/>
        </w:rPr>
        <w:t xml:space="preserve"> </w:t>
      </w:r>
      <w:r w:rsidR="009B2758" w:rsidRPr="00EE2F6F">
        <w:rPr>
          <w:sz w:val="20"/>
          <w:szCs w:val="20"/>
        </w:rPr>
        <w:tab/>
        <w:t>Wykonawca ponosi koszty przeprowadzenia szkolenia łącznie z materiałami szkoleniowymi.</w:t>
      </w:r>
    </w:p>
    <w:p w14:paraId="3DBE00FE" w14:textId="77777777" w:rsidR="001771F0" w:rsidRPr="00EE2F6F" w:rsidRDefault="001771F0" w:rsidP="00EE2F6F">
      <w:pPr>
        <w:pStyle w:val="Default"/>
        <w:spacing w:line="276" w:lineRule="auto"/>
        <w:ind w:left="708"/>
        <w:contextualSpacing/>
        <w:jc w:val="both"/>
        <w:rPr>
          <w:sz w:val="20"/>
          <w:szCs w:val="20"/>
        </w:rPr>
      </w:pPr>
    </w:p>
    <w:p w14:paraId="3D38D402" w14:textId="55BF637B" w:rsidR="001771F0" w:rsidRPr="00EE2F6F" w:rsidRDefault="001771F0" w:rsidP="00EE2F6F">
      <w:pPr>
        <w:pStyle w:val="Default"/>
        <w:spacing w:line="276" w:lineRule="auto"/>
        <w:ind w:left="708"/>
        <w:contextualSpacing/>
        <w:jc w:val="both"/>
        <w:rPr>
          <w:sz w:val="20"/>
          <w:szCs w:val="20"/>
        </w:rPr>
      </w:pPr>
      <w:r w:rsidRPr="00EE2F6F">
        <w:rPr>
          <w:sz w:val="20"/>
          <w:szCs w:val="20"/>
        </w:rPr>
        <w:t xml:space="preserve">Zamawiający wymaga, aby instruktaż odbył się w grupach tematycznych: </w:t>
      </w:r>
    </w:p>
    <w:p w14:paraId="482A325C" w14:textId="77777777" w:rsidR="001771F0" w:rsidRPr="00EE2F6F" w:rsidRDefault="001771F0" w:rsidP="00EE2F6F">
      <w:pPr>
        <w:pStyle w:val="Default"/>
        <w:spacing w:line="276" w:lineRule="auto"/>
        <w:contextualSpacing/>
        <w:jc w:val="both"/>
        <w:rPr>
          <w:sz w:val="20"/>
          <w:szCs w:val="20"/>
        </w:rPr>
      </w:pPr>
    </w:p>
    <w:p w14:paraId="407260CB" w14:textId="69C3BF20" w:rsidR="005E47D7" w:rsidRPr="00EE2F6F" w:rsidRDefault="001771F0" w:rsidP="00EE2F6F">
      <w:pPr>
        <w:pStyle w:val="Default"/>
        <w:numPr>
          <w:ilvl w:val="0"/>
          <w:numId w:val="21"/>
        </w:numPr>
        <w:spacing w:line="276" w:lineRule="auto"/>
        <w:contextualSpacing/>
        <w:jc w:val="both"/>
        <w:rPr>
          <w:sz w:val="20"/>
          <w:szCs w:val="20"/>
        </w:rPr>
      </w:pPr>
      <w:r w:rsidRPr="00EE2F6F">
        <w:rPr>
          <w:sz w:val="20"/>
          <w:szCs w:val="20"/>
        </w:rPr>
        <w:t>instruktaż serwisu z zakresu obsługi oraz diagnostyki sy</w:t>
      </w:r>
      <w:r w:rsidR="009B2758" w:rsidRPr="00EE2F6F">
        <w:rPr>
          <w:sz w:val="20"/>
          <w:szCs w:val="20"/>
        </w:rPr>
        <w:t>s</w:t>
      </w:r>
      <w:r w:rsidRPr="00EE2F6F">
        <w:rPr>
          <w:sz w:val="20"/>
          <w:szCs w:val="20"/>
        </w:rPr>
        <w:t>temu – maksymalnie 4 osoby</w:t>
      </w:r>
      <w:r w:rsidR="00A717C5" w:rsidRPr="00EE2F6F">
        <w:rPr>
          <w:sz w:val="20"/>
          <w:szCs w:val="20"/>
        </w:rPr>
        <w:t xml:space="preserve"> – w wybranej lokalizacji oraz w siedzibie Zamawiającego</w:t>
      </w:r>
      <w:r w:rsidRPr="00EE2F6F">
        <w:rPr>
          <w:sz w:val="20"/>
          <w:szCs w:val="20"/>
        </w:rPr>
        <w:t>,</w:t>
      </w:r>
    </w:p>
    <w:p w14:paraId="04270A5B" w14:textId="7B5C04FB" w:rsidR="001771F0" w:rsidRPr="00EE2F6F" w:rsidRDefault="001771F0" w:rsidP="00EE2F6F">
      <w:pPr>
        <w:pStyle w:val="Default"/>
        <w:numPr>
          <w:ilvl w:val="0"/>
          <w:numId w:val="21"/>
        </w:numPr>
        <w:spacing w:line="276" w:lineRule="auto"/>
        <w:contextualSpacing/>
        <w:jc w:val="both"/>
        <w:rPr>
          <w:sz w:val="20"/>
          <w:szCs w:val="20"/>
        </w:rPr>
      </w:pPr>
      <w:r w:rsidRPr="00EE2F6F">
        <w:rPr>
          <w:sz w:val="20"/>
          <w:szCs w:val="20"/>
        </w:rPr>
        <w:t>instruktaż użytkowy z zakresu bieżącej eksploatacji systemu ładowania mający na celu przygotowanie pracowników do obsługi systemu ładowania w szczególności systemu monitoringu/ nadzoru nad stacjami ładowania – maksymalnie 10 osób</w:t>
      </w:r>
      <w:r w:rsidR="00A717C5" w:rsidRPr="00EE2F6F">
        <w:rPr>
          <w:sz w:val="20"/>
          <w:szCs w:val="20"/>
        </w:rPr>
        <w:t xml:space="preserve"> – w siedzibie Zamawiającego,</w:t>
      </w:r>
    </w:p>
    <w:p w14:paraId="68C4ED85" w14:textId="71245EBA" w:rsidR="001771F0" w:rsidRPr="00EE2F6F" w:rsidRDefault="001771F0" w:rsidP="00EE2F6F">
      <w:pPr>
        <w:pStyle w:val="Default"/>
        <w:numPr>
          <w:ilvl w:val="0"/>
          <w:numId w:val="20"/>
        </w:numPr>
        <w:spacing w:line="276" w:lineRule="auto"/>
        <w:contextualSpacing/>
        <w:jc w:val="both"/>
        <w:rPr>
          <w:sz w:val="20"/>
          <w:szCs w:val="20"/>
        </w:rPr>
      </w:pPr>
      <w:r w:rsidRPr="00EE2F6F">
        <w:rPr>
          <w:sz w:val="20"/>
          <w:szCs w:val="20"/>
        </w:rPr>
        <w:t>instruktaż dla administratorów systemu monitoringu/ nadzoru nad stacjami ładowania – maksymalnie 3 osoby</w:t>
      </w:r>
      <w:r w:rsidR="00A717C5" w:rsidRPr="00EE2F6F">
        <w:rPr>
          <w:sz w:val="20"/>
          <w:szCs w:val="20"/>
        </w:rPr>
        <w:t xml:space="preserve"> – w siedzibie Zamawiającego,</w:t>
      </w:r>
    </w:p>
    <w:p w14:paraId="6F8594F4" w14:textId="10D795C6" w:rsidR="00645697" w:rsidRPr="00EE2F6F" w:rsidRDefault="00B32C62" w:rsidP="00EE2F6F">
      <w:pPr>
        <w:pStyle w:val="Default"/>
        <w:numPr>
          <w:ilvl w:val="0"/>
          <w:numId w:val="20"/>
        </w:numPr>
        <w:spacing w:line="276" w:lineRule="auto"/>
        <w:contextualSpacing/>
        <w:jc w:val="both"/>
        <w:rPr>
          <w:sz w:val="20"/>
          <w:szCs w:val="20"/>
        </w:rPr>
      </w:pPr>
      <w:r w:rsidRPr="00EE2F6F">
        <w:rPr>
          <w:sz w:val="20"/>
          <w:szCs w:val="20"/>
        </w:rPr>
        <w:t>i</w:t>
      </w:r>
      <w:r w:rsidR="00645697" w:rsidRPr="00EE2F6F">
        <w:rPr>
          <w:sz w:val="20"/>
          <w:szCs w:val="20"/>
        </w:rPr>
        <w:t xml:space="preserve">nstruktaż </w:t>
      </w:r>
      <w:r w:rsidR="00AB7141" w:rsidRPr="00EE2F6F">
        <w:rPr>
          <w:sz w:val="20"/>
          <w:szCs w:val="20"/>
        </w:rPr>
        <w:t xml:space="preserve">dla </w:t>
      </w:r>
      <w:r w:rsidR="00A10C03" w:rsidRPr="00EE2F6F">
        <w:rPr>
          <w:sz w:val="20"/>
          <w:szCs w:val="20"/>
        </w:rPr>
        <w:t xml:space="preserve">kierowców autobusów z zakresu </w:t>
      </w:r>
      <w:r w:rsidR="003165C4" w:rsidRPr="00EE2F6F">
        <w:rPr>
          <w:sz w:val="20"/>
          <w:szCs w:val="20"/>
        </w:rPr>
        <w:t xml:space="preserve">realizacji procesu ładowania pojazdów </w:t>
      </w:r>
      <w:r w:rsidR="00930B28" w:rsidRPr="00EE2F6F">
        <w:rPr>
          <w:sz w:val="20"/>
          <w:szCs w:val="20"/>
        </w:rPr>
        <w:t xml:space="preserve">– do </w:t>
      </w:r>
      <w:r w:rsidR="002F7F9E" w:rsidRPr="00EE2F6F">
        <w:rPr>
          <w:sz w:val="20"/>
          <w:szCs w:val="20"/>
        </w:rPr>
        <w:t xml:space="preserve">40 osób sumarycznie we wszystkich </w:t>
      </w:r>
      <w:r w:rsidR="00B11078" w:rsidRPr="00EE2F6F">
        <w:rPr>
          <w:sz w:val="20"/>
          <w:szCs w:val="20"/>
        </w:rPr>
        <w:t>wskazanych lokalizacjach</w:t>
      </w:r>
      <w:r w:rsidR="00A717C5" w:rsidRPr="00EE2F6F">
        <w:rPr>
          <w:sz w:val="20"/>
          <w:szCs w:val="20"/>
        </w:rPr>
        <w:t xml:space="preserve"> – w każdej z trzech wskazanych lokalizacji,</w:t>
      </w:r>
    </w:p>
    <w:p w14:paraId="4CC10783" w14:textId="4DCA6265" w:rsidR="001771F0" w:rsidRPr="00EE2F6F" w:rsidRDefault="006C3A2D" w:rsidP="000D00DA">
      <w:pPr>
        <w:pStyle w:val="Default"/>
        <w:numPr>
          <w:ilvl w:val="0"/>
          <w:numId w:val="20"/>
        </w:numPr>
        <w:spacing w:line="276" w:lineRule="auto"/>
        <w:contextualSpacing/>
        <w:jc w:val="both"/>
        <w:rPr>
          <w:sz w:val="20"/>
          <w:szCs w:val="20"/>
        </w:rPr>
      </w:pPr>
      <w:r w:rsidRPr="00EE2F6F">
        <w:rPr>
          <w:rFonts w:eastAsia="Times New Roman"/>
          <w:sz w:val="20"/>
          <w:szCs w:val="20"/>
        </w:rPr>
        <w:t>Szkolenia odbywać się będą wyłącznie w języku polskim</w:t>
      </w:r>
      <w:r w:rsidR="00386BE6" w:rsidRPr="00EE2F6F">
        <w:rPr>
          <w:sz w:val="20"/>
          <w:szCs w:val="20"/>
        </w:rPr>
        <w:t>.</w:t>
      </w:r>
    </w:p>
    <w:p w14:paraId="69704F96" w14:textId="77777777" w:rsidR="00386BE6" w:rsidRPr="00EE2F6F" w:rsidRDefault="00386BE6" w:rsidP="00EE2F6F">
      <w:pPr>
        <w:pStyle w:val="Default"/>
        <w:spacing w:line="276" w:lineRule="auto"/>
        <w:ind w:left="720"/>
        <w:contextualSpacing/>
        <w:jc w:val="both"/>
        <w:rPr>
          <w:sz w:val="20"/>
          <w:szCs w:val="20"/>
        </w:rPr>
      </w:pPr>
    </w:p>
    <w:p w14:paraId="244A1079" w14:textId="0F282A62" w:rsidR="001771F0" w:rsidRPr="00EE2F6F" w:rsidRDefault="001771F0" w:rsidP="00EE2F6F">
      <w:pPr>
        <w:pStyle w:val="Default"/>
        <w:spacing w:line="276" w:lineRule="auto"/>
        <w:contextualSpacing/>
        <w:jc w:val="both"/>
        <w:rPr>
          <w:sz w:val="20"/>
          <w:szCs w:val="20"/>
        </w:rPr>
      </w:pPr>
      <w:r w:rsidRPr="00EE2F6F">
        <w:rPr>
          <w:sz w:val="20"/>
          <w:szCs w:val="20"/>
        </w:rPr>
        <w:t xml:space="preserve">Po zakończeniu instruktażu personel Użytkownika będzie w stanie przeprowadzić diagnostykę działania systemu i określić zakres czynności niezbędnych do przeprowadzenia napraw, a także wprowadzania zmian i korekt. </w:t>
      </w:r>
      <w:r w:rsidR="00017048" w:rsidRPr="00017048">
        <w:rPr>
          <w:sz w:val="20"/>
          <w:szCs w:val="20"/>
        </w:rPr>
        <w:t>Zamawiający przekaże Wykonawcy imienny wykaz uczestników każdego szkolenia najpóźniej 2 dni przed planowanym terminem danego szkolenia. Wykonawca zobowiązany jest wystawić każdemu uczestnikowi szkolenia po pozytywnym jego ukończeniu zaświadczenie potwierdzające ukończenie szkolenia.</w:t>
      </w:r>
    </w:p>
    <w:p w14:paraId="0629516E" w14:textId="77777777" w:rsidR="001771F0" w:rsidRPr="000D00DA" w:rsidRDefault="001771F0" w:rsidP="00EE2F6F">
      <w:pPr>
        <w:spacing w:after="0" w:line="276" w:lineRule="auto"/>
        <w:ind w:left="1416"/>
        <w:contextualSpacing/>
        <w:jc w:val="both"/>
        <w:rPr>
          <w:rFonts w:ascii="Arial" w:eastAsia="Times New Roman" w:hAnsi="Arial" w:cs="Arial"/>
          <w:sz w:val="20"/>
          <w:szCs w:val="20"/>
        </w:rPr>
      </w:pPr>
    </w:p>
    <w:p w14:paraId="58AC4C9F" w14:textId="588BCD2C" w:rsidR="003745F9" w:rsidRPr="00EE2F6F" w:rsidRDefault="003745F9" w:rsidP="00EE2F6F">
      <w:pPr>
        <w:pStyle w:val="Akapitzlist"/>
        <w:spacing w:after="0" w:line="276" w:lineRule="auto"/>
        <w:ind w:left="1430"/>
        <w:jc w:val="both"/>
        <w:rPr>
          <w:rFonts w:ascii="Arial" w:hAnsi="Arial" w:cs="Arial"/>
          <w:sz w:val="20"/>
          <w:szCs w:val="20"/>
        </w:rPr>
      </w:pPr>
    </w:p>
    <w:p w14:paraId="7DE45FF3" w14:textId="261DD033" w:rsidR="003745F9" w:rsidRPr="00EE2F6F" w:rsidRDefault="003745F9" w:rsidP="00EE2F6F">
      <w:pPr>
        <w:pStyle w:val="Akapitzlist"/>
        <w:spacing w:after="0" w:line="276" w:lineRule="auto"/>
        <w:ind w:left="1440"/>
        <w:jc w:val="both"/>
        <w:rPr>
          <w:rFonts w:ascii="Arial" w:hAnsi="Arial" w:cs="Arial"/>
          <w:sz w:val="20"/>
          <w:szCs w:val="20"/>
        </w:rPr>
      </w:pPr>
    </w:p>
    <w:p w14:paraId="2E854C7E" w14:textId="77777777" w:rsidR="00D27AF1" w:rsidRPr="00EE2F6F" w:rsidRDefault="00D27AF1" w:rsidP="00EE2F6F">
      <w:pPr>
        <w:spacing w:after="0" w:line="276" w:lineRule="auto"/>
        <w:ind w:left="1080"/>
        <w:contextualSpacing/>
        <w:jc w:val="both"/>
        <w:rPr>
          <w:rFonts w:ascii="Arial" w:hAnsi="Arial" w:cs="Arial"/>
          <w:sz w:val="20"/>
          <w:szCs w:val="20"/>
        </w:rPr>
      </w:pPr>
    </w:p>
    <w:sectPr w:rsidR="00D27AF1" w:rsidRPr="00EE2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C7BAA5"/>
    <w:multiLevelType w:val="hybridMultilevel"/>
    <w:tmpl w:val="CF521232"/>
    <w:lvl w:ilvl="0" w:tplc="FFFFFFFF">
      <w:start w:val="1"/>
      <w:numFmt w:val="lowerLetter"/>
      <w:lvlText w:val=""/>
      <w:lvlJc w:val="left"/>
    </w:lvl>
    <w:lvl w:ilvl="1" w:tplc="6A746CDC">
      <w:start w:val="1"/>
      <w:numFmt w:val="lowerLetter"/>
      <w:lvlText w:val="%2."/>
      <w:lvlJc w:val="left"/>
      <w:pPr>
        <w:ind w:left="360" w:hanging="360"/>
      </w:pPr>
      <w:rPr>
        <w:rFonts w:ascii="Arial" w:eastAsiaTheme="minorHAnsi" w:hAnsi="Arial" w:cs="Aria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5F1F6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AD27A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13F0D"/>
    <w:multiLevelType w:val="hybridMultilevel"/>
    <w:tmpl w:val="40E85EC6"/>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4" w15:restartNumberingAfterBreak="0">
    <w:nsid w:val="0956D90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B2376F"/>
    <w:multiLevelType w:val="hybridMultilevel"/>
    <w:tmpl w:val="A84037BA"/>
    <w:lvl w:ilvl="0" w:tplc="04150019">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1F2A58D8"/>
    <w:multiLevelType w:val="hybridMultilevel"/>
    <w:tmpl w:val="88EC38D2"/>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7" w15:restartNumberingAfterBreak="0">
    <w:nsid w:val="2A6940B7"/>
    <w:multiLevelType w:val="hybridMultilevel"/>
    <w:tmpl w:val="C38EC10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3B236359"/>
    <w:multiLevelType w:val="hybridMultilevel"/>
    <w:tmpl w:val="A8B0ED86"/>
    <w:lvl w:ilvl="0" w:tplc="04150019">
      <w:start w:val="5"/>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215244"/>
    <w:multiLevelType w:val="multilevel"/>
    <w:tmpl w:val="1C88D55E"/>
    <w:lvl w:ilvl="0">
      <w:start w:val="22"/>
      <w:numFmt w:val="upperRoman"/>
      <w:lvlText w:val="%1."/>
      <w:lvlJc w:val="left"/>
      <w:pPr>
        <w:ind w:left="1077" w:hanging="717"/>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181"/>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4C580C6C"/>
    <w:multiLevelType w:val="hybridMultilevel"/>
    <w:tmpl w:val="A8DA5986"/>
    <w:lvl w:ilvl="0" w:tplc="F7088BC0">
      <w:start w:val="1"/>
      <w:numFmt w:val="lowerLetter"/>
      <w:lvlText w:val="%1."/>
      <w:lvlJc w:val="left"/>
      <w:pPr>
        <w:ind w:left="2160" w:hanging="360"/>
      </w:pPr>
      <w:rPr>
        <w:rFonts w:ascii="Arial" w:eastAsiaTheme="minorHAnsi" w:hAnsi="Arial" w:cs="Arial"/>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4CA030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CA81F21"/>
    <w:multiLevelType w:val="hybridMultilevel"/>
    <w:tmpl w:val="D242D6A6"/>
    <w:lvl w:ilvl="0" w:tplc="04150017">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D31CBC"/>
    <w:multiLevelType w:val="hybridMultilevel"/>
    <w:tmpl w:val="225A545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52B70694"/>
    <w:multiLevelType w:val="hybridMultilevel"/>
    <w:tmpl w:val="B2C851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375686"/>
    <w:multiLevelType w:val="hybridMultilevel"/>
    <w:tmpl w:val="EC3EA618"/>
    <w:lvl w:ilvl="0" w:tplc="5D10A69E">
      <w:start w:val="1"/>
      <w:numFmt w:val="lowerLetter"/>
      <w:lvlText w:val="%1."/>
      <w:lvlJc w:val="left"/>
      <w:pPr>
        <w:ind w:left="2160" w:hanging="360"/>
      </w:pPr>
      <w:rPr>
        <w:rFonts w:ascii="Arial" w:eastAsiaTheme="minorHAnsi" w:hAnsi="Arial" w:cs="Arial"/>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5EE77F2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02E7D34"/>
    <w:multiLevelType w:val="hybridMultilevel"/>
    <w:tmpl w:val="9DC88E10"/>
    <w:lvl w:ilvl="0" w:tplc="48CC3EA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6D10C6C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1811FD2"/>
    <w:multiLevelType w:val="hybridMultilevel"/>
    <w:tmpl w:val="7EE204CC"/>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15:restartNumberingAfterBreak="0">
    <w:nsid w:val="71D82BD9"/>
    <w:multiLevelType w:val="hybridMultilevel"/>
    <w:tmpl w:val="977E557C"/>
    <w:lvl w:ilvl="0" w:tplc="05141796">
      <w:start w:val="1"/>
      <w:numFmt w:val="lowerLetter"/>
      <w:lvlText w:val="%1."/>
      <w:lvlJc w:val="left"/>
      <w:pPr>
        <w:ind w:left="2160" w:hanging="360"/>
      </w:pPr>
      <w:rPr>
        <w:rFonts w:ascii="Arial" w:eastAsiaTheme="minorHAnsi" w:hAnsi="Arial" w:cs="Arial"/>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1" w15:restartNumberingAfterBreak="0">
    <w:nsid w:val="73C33DC8"/>
    <w:multiLevelType w:val="hybridMultilevel"/>
    <w:tmpl w:val="616E1EC6"/>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A866B6"/>
    <w:multiLevelType w:val="multilevel"/>
    <w:tmpl w:val="71065D7A"/>
    <w:lvl w:ilvl="0">
      <w:start w:val="1"/>
      <w:numFmt w:val="upperRoman"/>
      <w:lvlText w:val="%1."/>
      <w:lvlJc w:val="left"/>
      <w:pPr>
        <w:ind w:left="1430" w:hanging="720"/>
      </w:pPr>
      <w:rPr>
        <w:rFonts w:hint="default"/>
      </w:rPr>
    </w:lvl>
    <w:lvl w:ilvl="1">
      <w:start w:val="1"/>
      <w:numFmt w:val="decimal"/>
      <w:lvlText w:val="%2."/>
      <w:lvlJc w:val="left"/>
      <w:pPr>
        <w:ind w:left="1440" w:hanging="360"/>
      </w:pPr>
      <w:rPr>
        <w:rFonts w:hint="default"/>
        <w:b w:val="0"/>
        <w:bCs/>
        <w:strike w:val="0"/>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A62447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81054857">
    <w:abstractNumId w:val="22"/>
  </w:num>
  <w:num w:numId="2" w16cid:durableId="1048070046">
    <w:abstractNumId w:val="7"/>
  </w:num>
  <w:num w:numId="3" w16cid:durableId="657806811">
    <w:abstractNumId w:val="20"/>
  </w:num>
  <w:num w:numId="4" w16cid:durableId="243145127">
    <w:abstractNumId w:val="10"/>
  </w:num>
  <w:num w:numId="5" w16cid:durableId="814640687">
    <w:abstractNumId w:val="15"/>
  </w:num>
  <w:num w:numId="6" w16cid:durableId="1479229618">
    <w:abstractNumId w:val="2"/>
  </w:num>
  <w:num w:numId="7" w16cid:durableId="1599215223">
    <w:abstractNumId w:val="3"/>
  </w:num>
  <w:num w:numId="8" w16cid:durableId="2031879825">
    <w:abstractNumId w:val="6"/>
  </w:num>
  <w:num w:numId="9" w16cid:durableId="789205693">
    <w:abstractNumId w:val="0"/>
  </w:num>
  <w:num w:numId="10" w16cid:durableId="1671593799">
    <w:abstractNumId w:val="5"/>
  </w:num>
  <w:num w:numId="11" w16cid:durableId="405031948">
    <w:abstractNumId w:val="16"/>
  </w:num>
  <w:num w:numId="12" w16cid:durableId="1586453849">
    <w:abstractNumId w:val="1"/>
  </w:num>
  <w:num w:numId="13" w16cid:durableId="567499111">
    <w:abstractNumId w:val="11"/>
  </w:num>
  <w:num w:numId="14" w16cid:durableId="337536230">
    <w:abstractNumId w:val="9"/>
  </w:num>
  <w:num w:numId="15" w16cid:durableId="1744109622">
    <w:abstractNumId w:val="8"/>
  </w:num>
  <w:num w:numId="16" w16cid:durableId="1577059090">
    <w:abstractNumId w:val="4"/>
  </w:num>
  <w:num w:numId="17" w16cid:durableId="97600895">
    <w:abstractNumId w:val="18"/>
  </w:num>
  <w:num w:numId="18" w16cid:durableId="1653170512">
    <w:abstractNumId w:val="23"/>
  </w:num>
  <w:num w:numId="19" w16cid:durableId="1834685336">
    <w:abstractNumId w:val="12"/>
  </w:num>
  <w:num w:numId="20" w16cid:durableId="1051033055">
    <w:abstractNumId w:val="21"/>
  </w:num>
  <w:num w:numId="21" w16cid:durableId="287273866">
    <w:abstractNumId w:val="14"/>
  </w:num>
  <w:num w:numId="22" w16cid:durableId="932544352">
    <w:abstractNumId w:val="13"/>
  </w:num>
  <w:num w:numId="23" w16cid:durableId="968896974">
    <w:abstractNumId w:val="19"/>
  </w:num>
  <w:num w:numId="24" w16cid:durableId="3644458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B9"/>
    <w:rsid w:val="00000CCD"/>
    <w:rsid w:val="00017048"/>
    <w:rsid w:val="00042BDF"/>
    <w:rsid w:val="000430AE"/>
    <w:rsid w:val="00055599"/>
    <w:rsid w:val="000C785B"/>
    <w:rsid w:val="000D00DA"/>
    <w:rsid w:val="000D54F0"/>
    <w:rsid w:val="000E52DC"/>
    <w:rsid w:val="000F54B1"/>
    <w:rsid w:val="00116D75"/>
    <w:rsid w:val="00132143"/>
    <w:rsid w:val="001411F5"/>
    <w:rsid w:val="0017691D"/>
    <w:rsid w:val="001771F0"/>
    <w:rsid w:val="001A19AF"/>
    <w:rsid w:val="001C4832"/>
    <w:rsid w:val="001F7BA2"/>
    <w:rsid w:val="00203E14"/>
    <w:rsid w:val="00205125"/>
    <w:rsid w:val="00261E30"/>
    <w:rsid w:val="00291519"/>
    <w:rsid w:val="002C0E22"/>
    <w:rsid w:val="002C3AB3"/>
    <w:rsid w:val="002D2717"/>
    <w:rsid w:val="002F7F9E"/>
    <w:rsid w:val="00303474"/>
    <w:rsid w:val="003165C4"/>
    <w:rsid w:val="00332045"/>
    <w:rsid w:val="00333F8B"/>
    <w:rsid w:val="003377E9"/>
    <w:rsid w:val="00341EB2"/>
    <w:rsid w:val="00352D5A"/>
    <w:rsid w:val="003638B9"/>
    <w:rsid w:val="003734B6"/>
    <w:rsid w:val="003745F9"/>
    <w:rsid w:val="00386BE6"/>
    <w:rsid w:val="003A0843"/>
    <w:rsid w:val="003C6006"/>
    <w:rsid w:val="003C6BC9"/>
    <w:rsid w:val="003D59A4"/>
    <w:rsid w:val="003E2E39"/>
    <w:rsid w:val="003E6A6B"/>
    <w:rsid w:val="00401BD1"/>
    <w:rsid w:val="00405008"/>
    <w:rsid w:val="004225CF"/>
    <w:rsid w:val="004E76CA"/>
    <w:rsid w:val="005863CB"/>
    <w:rsid w:val="005877EF"/>
    <w:rsid w:val="0059086A"/>
    <w:rsid w:val="005B4173"/>
    <w:rsid w:val="005E47D7"/>
    <w:rsid w:val="006009CD"/>
    <w:rsid w:val="00606AF5"/>
    <w:rsid w:val="006236BC"/>
    <w:rsid w:val="006439A2"/>
    <w:rsid w:val="00643AEA"/>
    <w:rsid w:val="00645697"/>
    <w:rsid w:val="00694998"/>
    <w:rsid w:val="006A2461"/>
    <w:rsid w:val="006C3A2D"/>
    <w:rsid w:val="00713782"/>
    <w:rsid w:val="00723364"/>
    <w:rsid w:val="00796260"/>
    <w:rsid w:val="007A0F21"/>
    <w:rsid w:val="00800D20"/>
    <w:rsid w:val="008127BD"/>
    <w:rsid w:val="00841A9A"/>
    <w:rsid w:val="00865386"/>
    <w:rsid w:val="008842BC"/>
    <w:rsid w:val="008A3516"/>
    <w:rsid w:val="008B0747"/>
    <w:rsid w:val="008E1322"/>
    <w:rsid w:val="008E2A75"/>
    <w:rsid w:val="009306D6"/>
    <w:rsid w:val="00930B28"/>
    <w:rsid w:val="0093355D"/>
    <w:rsid w:val="00934586"/>
    <w:rsid w:val="00977F16"/>
    <w:rsid w:val="009A37D5"/>
    <w:rsid w:val="009B2758"/>
    <w:rsid w:val="00A05738"/>
    <w:rsid w:val="00A10C03"/>
    <w:rsid w:val="00A67161"/>
    <w:rsid w:val="00A67428"/>
    <w:rsid w:val="00A717C5"/>
    <w:rsid w:val="00A74AC2"/>
    <w:rsid w:val="00A83C0F"/>
    <w:rsid w:val="00A931B3"/>
    <w:rsid w:val="00AA7CD0"/>
    <w:rsid w:val="00AB23B4"/>
    <w:rsid w:val="00AB4E5A"/>
    <w:rsid w:val="00AB7141"/>
    <w:rsid w:val="00AC5D01"/>
    <w:rsid w:val="00AD3BA9"/>
    <w:rsid w:val="00B11078"/>
    <w:rsid w:val="00B32C62"/>
    <w:rsid w:val="00B331B0"/>
    <w:rsid w:val="00B34EE2"/>
    <w:rsid w:val="00B417C5"/>
    <w:rsid w:val="00B7396C"/>
    <w:rsid w:val="00B769B9"/>
    <w:rsid w:val="00BA001E"/>
    <w:rsid w:val="00BA7002"/>
    <w:rsid w:val="00BC5ADE"/>
    <w:rsid w:val="00BE72B8"/>
    <w:rsid w:val="00C302D0"/>
    <w:rsid w:val="00C459CD"/>
    <w:rsid w:val="00C50908"/>
    <w:rsid w:val="00C71E33"/>
    <w:rsid w:val="00CD5F89"/>
    <w:rsid w:val="00CF25FD"/>
    <w:rsid w:val="00D27AF1"/>
    <w:rsid w:val="00D50CD1"/>
    <w:rsid w:val="00D72AB7"/>
    <w:rsid w:val="00D91CC2"/>
    <w:rsid w:val="00DD2A76"/>
    <w:rsid w:val="00DF0414"/>
    <w:rsid w:val="00DF6094"/>
    <w:rsid w:val="00E53499"/>
    <w:rsid w:val="00E75839"/>
    <w:rsid w:val="00E9159C"/>
    <w:rsid w:val="00EE2F6F"/>
    <w:rsid w:val="00F04E3E"/>
    <w:rsid w:val="00F64FA4"/>
    <w:rsid w:val="00FA79B8"/>
    <w:rsid w:val="00FD2B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EC16"/>
  <w15:chartTrackingRefBased/>
  <w15:docId w15:val="{ADB8A377-08D0-439A-97A9-C4E93872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7002"/>
    <w:rPr>
      <w:kern w:val="0"/>
      <w14:ligatures w14:val="none"/>
    </w:rPr>
  </w:style>
  <w:style w:type="paragraph" w:styleId="Nagwek1">
    <w:name w:val="heading 1"/>
    <w:basedOn w:val="Normalny"/>
    <w:next w:val="Normalny"/>
    <w:link w:val="Nagwek1Znak"/>
    <w:uiPriority w:val="9"/>
    <w:qFormat/>
    <w:rsid w:val="00363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63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638B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638B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638B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638B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638B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638B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638B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38B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638B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638B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638B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638B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638B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638B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638B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638B9"/>
    <w:rPr>
      <w:rFonts w:eastAsiaTheme="majorEastAsia" w:cstheme="majorBidi"/>
      <w:color w:val="272727" w:themeColor="text1" w:themeTint="D8"/>
    </w:rPr>
  </w:style>
  <w:style w:type="paragraph" w:styleId="Tytu">
    <w:name w:val="Title"/>
    <w:basedOn w:val="Normalny"/>
    <w:next w:val="Normalny"/>
    <w:link w:val="TytuZnak"/>
    <w:uiPriority w:val="10"/>
    <w:qFormat/>
    <w:rsid w:val="00363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638B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638B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638B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638B9"/>
    <w:pPr>
      <w:spacing w:before="160"/>
      <w:jc w:val="center"/>
    </w:pPr>
    <w:rPr>
      <w:i/>
      <w:iCs/>
      <w:color w:val="404040" w:themeColor="text1" w:themeTint="BF"/>
    </w:rPr>
  </w:style>
  <w:style w:type="character" w:customStyle="1" w:styleId="CytatZnak">
    <w:name w:val="Cytat Znak"/>
    <w:basedOn w:val="Domylnaczcionkaakapitu"/>
    <w:link w:val="Cytat"/>
    <w:uiPriority w:val="29"/>
    <w:rsid w:val="003638B9"/>
    <w:rPr>
      <w:i/>
      <w:iCs/>
      <w:color w:val="404040" w:themeColor="text1" w:themeTint="BF"/>
    </w:rPr>
  </w:style>
  <w:style w:type="paragraph" w:styleId="Akapitzlist">
    <w:name w:val="List Paragraph"/>
    <w:aliases w:val="BulletC,CW_Lista,Nagłowek 3,Numerowanie,L1,Preambuła,Akapit z listą BS,Kolorowa lista — akcent 11,Dot pt,F5 List Paragraph,Recommendation,List Paragraph11,lp1,maz_wyliczenie,opis dzialania,K-P_odwolanie,A_wyliczenie,Akapit z listą 1,Tabel"/>
    <w:basedOn w:val="Normalny"/>
    <w:link w:val="AkapitzlistZnak"/>
    <w:uiPriority w:val="34"/>
    <w:qFormat/>
    <w:rsid w:val="003638B9"/>
    <w:pPr>
      <w:ind w:left="720"/>
      <w:contextualSpacing/>
    </w:pPr>
  </w:style>
  <w:style w:type="character" w:styleId="Wyrnienieintensywne">
    <w:name w:val="Intense Emphasis"/>
    <w:basedOn w:val="Domylnaczcionkaakapitu"/>
    <w:uiPriority w:val="21"/>
    <w:qFormat/>
    <w:rsid w:val="003638B9"/>
    <w:rPr>
      <w:i/>
      <w:iCs/>
      <w:color w:val="0F4761" w:themeColor="accent1" w:themeShade="BF"/>
    </w:rPr>
  </w:style>
  <w:style w:type="paragraph" w:styleId="Cytatintensywny">
    <w:name w:val="Intense Quote"/>
    <w:basedOn w:val="Normalny"/>
    <w:next w:val="Normalny"/>
    <w:link w:val="CytatintensywnyZnak"/>
    <w:uiPriority w:val="30"/>
    <w:qFormat/>
    <w:rsid w:val="00363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638B9"/>
    <w:rPr>
      <w:i/>
      <w:iCs/>
      <w:color w:val="0F4761" w:themeColor="accent1" w:themeShade="BF"/>
    </w:rPr>
  </w:style>
  <w:style w:type="character" w:styleId="Odwoanieintensywne">
    <w:name w:val="Intense Reference"/>
    <w:basedOn w:val="Domylnaczcionkaakapitu"/>
    <w:uiPriority w:val="32"/>
    <w:qFormat/>
    <w:rsid w:val="003638B9"/>
    <w:rPr>
      <w:b/>
      <w:bCs/>
      <w:smallCaps/>
      <w:color w:val="0F4761" w:themeColor="accent1" w:themeShade="BF"/>
      <w:spacing w:val="5"/>
    </w:rPr>
  </w:style>
  <w:style w:type="character" w:customStyle="1" w:styleId="AkapitzlistZnak">
    <w:name w:val="Akapit z listą Znak"/>
    <w:aliases w:val="BulletC Znak,CW_Lista Znak,Nagłowek 3 Znak,Numerowanie Znak,L1 Znak,Preambuła Znak,Akapit z listą BS Znak,Kolorowa lista — akcent 11 Znak,Dot pt Znak,F5 List Paragraph Znak,Recommendation Znak,List Paragraph11 Znak,lp1 Znak"/>
    <w:link w:val="Akapitzlist"/>
    <w:uiPriority w:val="34"/>
    <w:qFormat/>
    <w:locked/>
    <w:rsid w:val="00BA7002"/>
  </w:style>
  <w:style w:type="paragraph" w:customStyle="1" w:styleId="Default">
    <w:name w:val="Default"/>
    <w:rsid w:val="00D27AF1"/>
    <w:pPr>
      <w:autoSpaceDE w:val="0"/>
      <w:autoSpaceDN w:val="0"/>
      <w:adjustRightInd w:val="0"/>
      <w:spacing w:after="0" w:line="240" w:lineRule="auto"/>
    </w:pPr>
    <w:rPr>
      <w:rFonts w:ascii="Arial" w:hAnsi="Arial" w:cs="Arial"/>
      <w:color w:val="000000"/>
      <w:kern w:val="0"/>
      <w:sz w:val="24"/>
      <w:szCs w:val="24"/>
    </w:rPr>
  </w:style>
  <w:style w:type="character" w:styleId="Odwoaniedokomentarza">
    <w:name w:val="annotation reference"/>
    <w:basedOn w:val="Domylnaczcionkaakapitu"/>
    <w:uiPriority w:val="99"/>
    <w:semiHidden/>
    <w:unhideWhenUsed/>
    <w:rsid w:val="002C0E22"/>
    <w:rPr>
      <w:sz w:val="16"/>
      <w:szCs w:val="16"/>
    </w:rPr>
  </w:style>
  <w:style w:type="paragraph" w:styleId="Tekstkomentarza">
    <w:name w:val="annotation text"/>
    <w:basedOn w:val="Normalny"/>
    <w:link w:val="TekstkomentarzaZnak"/>
    <w:uiPriority w:val="99"/>
    <w:unhideWhenUsed/>
    <w:rsid w:val="002C0E22"/>
    <w:pPr>
      <w:spacing w:line="240" w:lineRule="auto"/>
    </w:pPr>
    <w:rPr>
      <w:sz w:val="20"/>
      <w:szCs w:val="20"/>
    </w:rPr>
  </w:style>
  <w:style w:type="character" w:customStyle="1" w:styleId="TekstkomentarzaZnak">
    <w:name w:val="Tekst komentarza Znak"/>
    <w:basedOn w:val="Domylnaczcionkaakapitu"/>
    <w:link w:val="Tekstkomentarza"/>
    <w:uiPriority w:val="99"/>
    <w:rsid w:val="002C0E22"/>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2C0E22"/>
    <w:rPr>
      <w:b/>
      <w:bCs/>
    </w:rPr>
  </w:style>
  <w:style w:type="character" w:customStyle="1" w:styleId="TematkomentarzaZnak">
    <w:name w:val="Temat komentarza Znak"/>
    <w:basedOn w:val="TekstkomentarzaZnak"/>
    <w:link w:val="Tematkomentarza"/>
    <w:uiPriority w:val="99"/>
    <w:semiHidden/>
    <w:rsid w:val="002C0E22"/>
    <w:rPr>
      <w:b/>
      <w:bCs/>
      <w:kern w:val="0"/>
      <w:sz w:val="20"/>
      <w:szCs w:val="20"/>
      <w14:ligatures w14:val="none"/>
    </w:rPr>
  </w:style>
  <w:style w:type="paragraph" w:styleId="Poprawka">
    <w:name w:val="Revision"/>
    <w:hidden/>
    <w:uiPriority w:val="99"/>
    <w:semiHidden/>
    <w:rsid w:val="0072336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7B486-3F52-4534-8E89-0DC4E2CF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3259</Words>
  <Characters>19555</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Bartuś</dc:creator>
  <cp:keywords/>
  <dc:description/>
  <cp:lastModifiedBy>Edyta Nogaj</cp:lastModifiedBy>
  <cp:revision>2</cp:revision>
  <dcterms:created xsi:type="dcterms:W3CDTF">2025-03-10T07:18:00Z</dcterms:created>
  <dcterms:modified xsi:type="dcterms:W3CDTF">2025-03-10T07:18:00Z</dcterms:modified>
</cp:coreProperties>
</file>