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EA93" w14:textId="77777777" w:rsidR="00C4651A" w:rsidRPr="00C4651A" w:rsidRDefault="00C4651A" w:rsidP="00C4651A">
      <w:pPr>
        <w:suppressAutoHyphens/>
        <w:spacing w:after="0" w:line="240" w:lineRule="auto"/>
        <w:jc w:val="right"/>
        <w:rPr>
          <w:rFonts w:ascii="Aptos Display" w:eastAsia="Calibri" w:hAnsi="Aptos Display" w:cs="Calibri Light"/>
          <w:kern w:val="0"/>
          <w14:ligatures w14:val="none"/>
        </w:rPr>
      </w:pPr>
      <w:r w:rsidRPr="00C4651A">
        <w:rPr>
          <w:rFonts w:ascii="Aptos Display" w:eastAsia="Calibri" w:hAnsi="Aptos Display" w:cs="Calibri Light"/>
          <w:b/>
          <w:kern w:val="0"/>
          <w14:ligatures w14:val="none"/>
        </w:rPr>
        <w:t>Załącznik nr 8 do SWZ</w:t>
      </w:r>
    </w:p>
    <w:p w14:paraId="4307DBE6" w14:textId="77777777" w:rsidR="00C4651A" w:rsidRPr="00C4651A" w:rsidRDefault="00C4651A" w:rsidP="00C4651A">
      <w:pPr>
        <w:suppressAutoHyphens/>
        <w:spacing w:after="0" w:line="260" w:lineRule="atLeast"/>
        <w:jc w:val="center"/>
        <w:rPr>
          <w:rFonts w:ascii="Aptos Display" w:eastAsia="Calibri" w:hAnsi="Aptos Display" w:cs="Calibri Light"/>
          <w:b/>
          <w:kern w:val="0"/>
          <w14:ligatures w14:val="none"/>
        </w:rPr>
      </w:pPr>
      <w:r w:rsidRPr="00C4651A">
        <w:rPr>
          <w:rFonts w:ascii="Aptos Display" w:eastAsia="Calibri" w:hAnsi="Aptos Display" w:cs="Calibri Light"/>
          <w:b/>
          <w:kern w:val="0"/>
          <w14:ligatures w14:val="none"/>
        </w:rPr>
        <w:br/>
      </w:r>
      <w:bookmarkStart w:id="0" w:name="_Hlk181259927"/>
      <w:r w:rsidRPr="00C4651A">
        <w:rPr>
          <w:rFonts w:ascii="Aptos Display" w:eastAsia="Calibri" w:hAnsi="Aptos Display" w:cs="Calibri Light"/>
          <w:b/>
          <w:kern w:val="0"/>
          <w14:ligatures w14:val="none"/>
        </w:rPr>
        <w:t>OŚWIADCZENIE O AKTUALNOŚCI INFORMACJI ZAWARTYCH W OŚWIADCZENIU</w:t>
      </w:r>
      <w:bookmarkEnd w:id="0"/>
      <w:r w:rsidRPr="00C4651A">
        <w:rPr>
          <w:rFonts w:ascii="Aptos Display" w:eastAsia="Calibri" w:hAnsi="Aptos Display" w:cs="Calibri Light"/>
          <w:b/>
          <w:kern w:val="0"/>
          <w14:ligatures w14:val="none"/>
        </w:rPr>
        <w:t xml:space="preserve">, O KTÓRYM MOWA </w:t>
      </w:r>
    </w:p>
    <w:p w14:paraId="1F8BDFDF" w14:textId="77777777" w:rsidR="00C4651A" w:rsidRPr="00C4651A" w:rsidRDefault="00C4651A" w:rsidP="00C4651A">
      <w:pPr>
        <w:suppressAutoHyphens/>
        <w:spacing w:after="0" w:line="260" w:lineRule="atLeast"/>
        <w:jc w:val="center"/>
        <w:rPr>
          <w:rFonts w:ascii="Aptos Display" w:eastAsia="Calibri" w:hAnsi="Aptos Display" w:cs="Calibri Light"/>
          <w:kern w:val="0"/>
          <w14:ligatures w14:val="none"/>
        </w:rPr>
      </w:pPr>
      <w:r w:rsidRPr="00C4651A">
        <w:rPr>
          <w:rFonts w:ascii="Aptos Display" w:eastAsia="Calibri" w:hAnsi="Aptos Display" w:cs="Calibri Light"/>
          <w:b/>
          <w:kern w:val="0"/>
          <w14:ligatures w14:val="none"/>
        </w:rPr>
        <w:t xml:space="preserve">W ART. 125 UST. 1 </w:t>
      </w:r>
      <w:proofErr w:type="spellStart"/>
      <w:r w:rsidRPr="00C4651A">
        <w:rPr>
          <w:rFonts w:ascii="Aptos Display" w:eastAsia="Calibri" w:hAnsi="Aptos Display" w:cs="Calibri Light"/>
          <w:b/>
          <w:kern w:val="0"/>
          <w14:ligatures w14:val="none"/>
        </w:rPr>
        <w:t>Pzp</w:t>
      </w:r>
      <w:proofErr w:type="spellEnd"/>
      <w:r w:rsidRPr="00C4651A">
        <w:rPr>
          <w:rFonts w:ascii="Aptos Display" w:eastAsia="Calibri" w:hAnsi="Aptos Display" w:cs="Calibri Light"/>
          <w:b/>
          <w:kern w:val="0"/>
          <w14:ligatures w14:val="none"/>
        </w:rPr>
        <w:t xml:space="preserve"> W ZAKRESIE PODSTAW WYKLUCZENIA Z POSTĘPOWANIA</w:t>
      </w:r>
    </w:p>
    <w:p w14:paraId="54183545" w14:textId="77777777" w:rsidR="00C4651A" w:rsidRPr="00C4651A" w:rsidRDefault="00C4651A" w:rsidP="00C4651A">
      <w:pPr>
        <w:suppressAutoHyphens/>
        <w:rPr>
          <w:rFonts w:ascii="Aptos Display" w:eastAsia="Calibri" w:hAnsi="Aptos Display" w:cs="Calibri Light"/>
          <w:kern w:val="0"/>
          <w14:ligatures w14:val="none"/>
        </w:rPr>
      </w:pPr>
    </w:p>
    <w:p w14:paraId="3FC067F1" w14:textId="77777777" w:rsidR="00C4651A" w:rsidRPr="00C4651A" w:rsidRDefault="00C4651A" w:rsidP="00C4651A">
      <w:pPr>
        <w:suppressAutoHyphens/>
        <w:spacing w:line="260" w:lineRule="atLeast"/>
        <w:rPr>
          <w:rFonts w:ascii="Aptos Display" w:eastAsia="Times New Roman" w:hAnsi="Aptos Display" w:cs="Calibri Light"/>
          <w:kern w:val="0"/>
          <w:lang w:eastAsia="pl-PL"/>
          <w14:ligatures w14:val="none"/>
        </w:rPr>
      </w:pPr>
      <w:r w:rsidRPr="00C4651A">
        <w:rPr>
          <w:rFonts w:ascii="Aptos Display" w:eastAsia="Times New Roman" w:hAnsi="Aptos Display" w:cs="Calibri Light"/>
          <w:kern w:val="0"/>
          <w:lang w:eastAsia="pl-PL"/>
          <w14:ligatures w14:val="none"/>
        </w:rPr>
        <w:t>Wykonawca:</w:t>
      </w:r>
      <w:r w:rsidRPr="00C4651A">
        <w:rPr>
          <w:rFonts w:ascii="Aptos Display" w:eastAsia="Times New Roman" w:hAnsi="Aptos Display" w:cs="Calibri Light"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…………………………………………………………………………………………………………………</w:t>
      </w:r>
    </w:p>
    <w:p w14:paraId="53605427" w14:textId="77777777" w:rsidR="00C4651A" w:rsidRPr="00C4651A" w:rsidRDefault="00C4651A" w:rsidP="00C4651A">
      <w:pPr>
        <w:suppressAutoHyphens/>
        <w:spacing w:after="0" w:line="260" w:lineRule="atLeast"/>
        <w:ind w:left="709" w:firstLine="709"/>
        <w:rPr>
          <w:rFonts w:ascii="Aptos Display" w:eastAsia="Calibri" w:hAnsi="Aptos Display" w:cs="Calibri Light"/>
          <w:kern w:val="0"/>
          <w14:ligatures w14:val="none"/>
        </w:rPr>
      </w:pPr>
      <w:r w:rsidRPr="00C4651A">
        <w:rPr>
          <w:rFonts w:ascii="Aptos Display" w:eastAsia="Times New Roman" w:hAnsi="Aptos Display" w:cs="Calibri Light"/>
          <w:kern w:val="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31894093" w14:textId="77777777" w:rsidR="00C4651A" w:rsidRPr="00C4651A" w:rsidRDefault="00C4651A" w:rsidP="00C4651A">
      <w:pPr>
        <w:suppressAutoHyphens/>
        <w:spacing w:after="0" w:line="260" w:lineRule="atLeast"/>
        <w:ind w:left="708" w:firstLine="708"/>
        <w:jc w:val="both"/>
        <w:rPr>
          <w:rFonts w:ascii="Aptos Display" w:eastAsia="Calibri" w:hAnsi="Aptos Display" w:cs="Calibri Light"/>
          <w:kern w:val="0"/>
          <w:sz w:val="18"/>
          <w:szCs w:val="18"/>
          <w14:ligatures w14:val="none"/>
        </w:rPr>
      </w:pPr>
      <w:r w:rsidRPr="00C4651A">
        <w:rPr>
          <w:rFonts w:ascii="Aptos Display" w:eastAsia="Calibri" w:hAnsi="Aptos Display" w:cs="Calibri Light"/>
          <w:i/>
          <w:kern w:val="0"/>
          <w:sz w:val="18"/>
          <w:szCs w:val="18"/>
          <w14:ligatures w14:val="none"/>
        </w:rPr>
        <w:t>(pełna nazwa/firma, adres, NIP)</w:t>
      </w:r>
    </w:p>
    <w:p w14:paraId="797F0A29" w14:textId="77777777" w:rsidR="00C4651A" w:rsidRPr="00C4651A" w:rsidRDefault="00C4651A" w:rsidP="00C4651A">
      <w:pPr>
        <w:suppressAutoHyphens/>
        <w:spacing w:after="0" w:line="260" w:lineRule="atLeast"/>
        <w:ind w:left="708" w:firstLine="708"/>
        <w:jc w:val="both"/>
        <w:rPr>
          <w:rFonts w:ascii="Aptos Display" w:eastAsia="Calibri" w:hAnsi="Aptos Display" w:cs="Calibri Light"/>
          <w:i/>
          <w:kern w:val="0"/>
          <w14:ligatures w14:val="none"/>
        </w:rPr>
      </w:pPr>
    </w:p>
    <w:p w14:paraId="19B5C108" w14:textId="77777777" w:rsidR="00C4651A" w:rsidRPr="00C4651A" w:rsidRDefault="00C4651A" w:rsidP="00C4651A">
      <w:pPr>
        <w:suppressAutoHyphens/>
        <w:spacing w:after="240"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C4651A">
        <w:rPr>
          <w:rFonts w:ascii="Aptos Display" w:eastAsia="Calibri" w:hAnsi="Aptos Display" w:cs="Calibri Light"/>
          <w:color w:val="000000"/>
          <w:kern w:val="0"/>
          <w14:ligatures w14:val="none"/>
        </w:rPr>
        <w:t>Na potrzeby postępowania o udzielenie zamówienia publicznego</w:t>
      </w:r>
      <w:r w:rsidRPr="00C4651A">
        <w:rPr>
          <w:rFonts w:ascii="Aptos Display" w:eastAsia="Times New Roman" w:hAnsi="Aptos Display" w:cs="Calibri Light"/>
          <w:kern w:val="0"/>
          <w:lang w:eastAsia="pl-PL"/>
          <w14:ligatures w14:val="none"/>
        </w:rPr>
        <w:t xml:space="preserve"> na</w:t>
      </w:r>
      <w:r w:rsidRPr="00C4651A">
        <w:rPr>
          <w:rFonts w:ascii="Aptos Display" w:eastAsia="Times New Roman" w:hAnsi="Aptos Display" w:cs="Calibri Light"/>
          <w:b/>
          <w:bCs/>
          <w:kern w:val="0"/>
          <w:lang w:eastAsia="pl-PL"/>
          <w14:ligatures w14:val="none"/>
        </w:rPr>
        <w:t xml:space="preserve"> wykonanie robót budowlanych w formule zaprojektuj i wybuduj dla zadania: Adaptacja strefy SPA na strefę Saun -1” w kompleksie sportowo – rekreacyjnym „Termy Maltańskie” przy ul. Termalnej 1 w Poznaniu</w:t>
      </w:r>
      <w:r w:rsidRPr="00C4651A">
        <w:rPr>
          <w:rFonts w:ascii="Aptos Display" w:eastAsia="Calibri Light" w:hAnsi="Aptos Display" w:cs="Calibri Light"/>
          <w:color w:val="000000"/>
          <w:kern w:val="0"/>
          <w:lang w:eastAsia="pl-PL"/>
          <w14:ligatures w14:val="none"/>
        </w:rPr>
        <w:t xml:space="preserve">, oświadczamy, że </w:t>
      </w:r>
      <w:r w:rsidRPr="00C4651A">
        <w:rPr>
          <w:rFonts w:ascii="Aptos Display" w:eastAsia="Calibri" w:hAnsi="Aptos Display" w:cs="Calibri Light"/>
          <w:kern w:val="0"/>
          <w14:ligatures w14:val="none"/>
        </w:rPr>
        <w:t xml:space="preserve">informacje zawarte w oświadczeniu, o którym mowa w art. 125 ust. 1 ustawy </w:t>
      </w:r>
      <w:proofErr w:type="spellStart"/>
      <w:r w:rsidRPr="00C4651A">
        <w:rPr>
          <w:rFonts w:ascii="Aptos Display" w:eastAsia="Calibri" w:hAnsi="Aptos Display" w:cs="Calibri Light"/>
          <w:kern w:val="0"/>
          <w14:ligatures w14:val="none"/>
        </w:rPr>
        <w:t>Pzp</w:t>
      </w:r>
      <w:proofErr w:type="spellEnd"/>
      <w:r w:rsidRPr="00C4651A">
        <w:rPr>
          <w:rFonts w:ascii="Aptos Display" w:eastAsia="Calibri" w:hAnsi="Aptos Display" w:cs="Calibri Light"/>
          <w:kern w:val="0"/>
          <w14:ligatures w14:val="none"/>
        </w:rPr>
        <w:t xml:space="preserve"> w zakresie odnoszącym się do podstaw wykluczenia z postępowania, o których mowa w:</w:t>
      </w:r>
    </w:p>
    <w:p w14:paraId="6CBB0660" w14:textId="77777777" w:rsidR="00C4651A" w:rsidRPr="00C4651A" w:rsidRDefault="00C4651A" w:rsidP="00C4651A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Aptos Display" w:eastAsia="Times New Roman" w:hAnsi="Aptos Display" w:cs="Calibri Light"/>
          <w:kern w:val="0"/>
          <w:lang w:eastAsia="pl-PL"/>
          <w14:ligatures w14:val="none"/>
        </w:rPr>
      </w:pPr>
      <w:r w:rsidRPr="00C4651A">
        <w:rPr>
          <w:rFonts w:ascii="Aptos Display" w:eastAsia="Times New Roman" w:hAnsi="Aptos Display" w:cs="Calibri Light"/>
          <w:b/>
          <w:kern w:val="0"/>
          <w:lang w:eastAsia="pl-PL"/>
          <w14:ligatures w14:val="none"/>
        </w:rPr>
        <w:t xml:space="preserve">art. 108 ust. 1 pkt 1 ustawy </w:t>
      </w:r>
      <w:proofErr w:type="spellStart"/>
      <w:r w:rsidRPr="00C4651A">
        <w:rPr>
          <w:rFonts w:ascii="Aptos Display" w:eastAsia="Times New Roman" w:hAnsi="Aptos Display" w:cs="Calibri Light"/>
          <w:b/>
          <w:kern w:val="0"/>
          <w:lang w:eastAsia="pl-PL"/>
          <w14:ligatures w14:val="none"/>
        </w:rPr>
        <w:t>Pzp</w:t>
      </w:r>
      <w:proofErr w:type="spellEnd"/>
      <w:r w:rsidRPr="00C4651A">
        <w:rPr>
          <w:rFonts w:ascii="Aptos Display" w:eastAsia="Times New Roman" w:hAnsi="Aptos Display" w:cs="Calibri Light"/>
          <w:kern w:val="0"/>
          <w:lang w:eastAsia="pl-PL"/>
          <w14:ligatures w14:val="none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5DF09319" w14:textId="77777777" w:rsidR="00C4651A" w:rsidRPr="00C4651A" w:rsidRDefault="00C4651A" w:rsidP="00C4651A">
      <w:pPr>
        <w:numPr>
          <w:ilvl w:val="0"/>
          <w:numId w:val="2"/>
        </w:numPr>
        <w:suppressAutoHyphens/>
        <w:spacing w:after="0" w:line="240" w:lineRule="auto"/>
        <w:ind w:left="425" w:hanging="425"/>
        <w:jc w:val="both"/>
        <w:rPr>
          <w:rFonts w:ascii="Aptos Display" w:eastAsia="Times New Roman" w:hAnsi="Aptos Display" w:cs="Calibri Light"/>
          <w:kern w:val="0"/>
          <w:lang w:eastAsia="pl-PL"/>
          <w14:ligatures w14:val="none"/>
        </w:rPr>
      </w:pPr>
      <w:r w:rsidRPr="00C4651A">
        <w:rPr>
          <w:rFonts w:ascii="Aptos Display" w:eastAsia="Times New Roman" w:hAnsi="Aptos Display" w:cs="Calibri Light"/>
          <w:b/>
          <w:kern w:val="0"/>
          <w:lang w:eastAsia="pl-PL"/>
          <w14:ligatures w14:val="none"/>
        </w:rPr>
        <w:t xml:space="preserve">art. 108 ust. 1 pkt 2 ustawy </w:t>
      </w:r>
      <w:proofErr w:type="spellStart"/>
      <w:r w:rsidRPr="00C4651A">
        <w:rPr>
          <w:rFonts w:ascii="Aptos Display" w:eastAsia="Times New Roman" w:hAnsi="Aptos Display" w:cs="Calibri Light"/>
          <w:b/>
          <w:kern w:val="0"/>
          <w:lang w:eastAsia="pl-PL"/>
          <w14:ligatures w14:val="none"/>
        </w:rPr>
        <w:t>Pzp</w:t>
      </w:r>
      <w:proofErr w:type="spellEnd"/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, </w:t>
      </w:r>
      <w:r w:rsidRPr="00C4651A"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  <w:t xml:space="preserve">dotyczących prawomocnego skazania </w:t>
      </w:r>
      <w:r w:rsidRPr="00C4651A">
        <w:rPr>
          <w:rFonts w:ascii="Aptos Display" w:eastAsia="Times New Roman" w:hAnsi="Aptos Display" w:cs="Calibri Light"/>
          <w:color w:val="000000"/>
          <w:kern w:val="0"/>
          <w:shd w:val="clear" w:color="auto" w:fill="FFFFFF"/>
          <w:lang w:eastAsia="pl-PL"/>
          <w14:ligatures w14:val="none"/>
        </w:rPr>
        <w:t xml:space="preserve">za przestępstwo, o którym mowa </w:t>
      </w:r>
      <w:r w:rsidRPr="00C4651A"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  <w:t xml:space="preserve">w art. 108 ust. 1 pkt 1 lit. a-h lub za odpowiedni czyn zabroniony określony w przepisach prawa obcego urzędującego </w:t>
      </w:r>
      <w:r w:rsidRPr="00C4651A">
        <w:rPr>
          <w:rFonts w:ascii="Aptos Display" w:eastAsia="Times New Roman" w:hAnsi="Aptos Display" w:cs="Calibri Light"/>
          <w:color w:val="000000"/>
          <w:kern w:val="0"/>
          <w:shd w:val="clear" w:color="auto" w:fill="FFFFFF"/>
          <w:lang w:eastAsia="pl-PL"/>
          <w14:ligatures w14:val="none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71481A98" w14:textId="77777777" w:rsidR="00C4651A" w:rsidRPr="00C4651A" w:rsidRDefault="00C4651A" w:rsidP="00C4651A">
      <w:pPr>
        <w:numPr>
          <w:ilvl w:val="0"/>
          <w:numId w:val="3"/>
        </w:numPr>
        <w:suppressAutoHyphens/>
        <w:spacing w:after="0" w:line="240" w:lineRule="auto"/>
        <w:ind w:left="425" w:hanging="425"/>
        <w:jc w:val="both"/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</w:pP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art. 108 ust. 1 pkt 3 ustawy </w:t>
      </w:r>
      <w:proofErr w:type="spellStart"/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Pzp</w:t>
      </w:r>
      <w:proofErr w:type="spellEnd"/>
      <w:r w:rsidRPr="00C4651A"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  <w:t>, dotyczących wydania prawomocnego wyroku sądu lub ostatecznej decyzji administracyjnej o zaleganiu z uiszczeniem podatków, opłat lub składek na ubezpieczenie społeczne lub zdrowotne,</w:t>
      </w:r>
    </w:p>
    <w:p w14:paraId="7631245D" w14:textId="77777777" w:rsidR="00C4651A" w:rsidRPr="00C4651A" w:rsidRDefault="00C4651A" w:rsidP="00C4651A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</w:pP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art. 108 ust 1 pkt 4 ustawy </w:t>
      </w:r>
      <w:proofErr w:type="spellStart"/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Pzp</w:t>
      </w:r>
      <w:proofErr w:type="spellEnd"/>
      <w:r w:rsidRPr="00C4651A"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  <w:t xml:space="preserve">, dotyczących prawomocnego orzeczenia zakazu ubiegania się </w:t>
      </w:r>
      <w:r w:rsidRPr="00C4651A"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  <w:br/>
        <w:t>o zamówienie publiczne,</w:t>
      </w:r>
    </w:p>
    <w:p w14:paraId="564CFA65" w14:textId="77777777" w:rsidR="00C4651A" w:rsidRPr="00C4651A" w:rsidRDefault="00C4651A" w:rsidP="00C4651A">
      <w:pPr>
        <w:numPr>
          <w:ilvl w:val="0"/>
          <w:numId w:val="5"/>
        </w:numPr>
        <w:suppressAutoHyphens/>
        <w:spacing w:after="0" w:line="240" w:lineRule="auto"/>
        <w:ind w:left="425" w:hanging="425"/>
        <w:jc w:val="both"/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</w:pP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art. 108 ust. 1 pkt 5 ustawy </w:t>
      </w:r>
      <w:proofErr w:type="spellStart"/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Pzp</w:t>
      </w:r>
      <w:proofErr w:type="spellEnd"/>
      <w:r w:rsidRPr="00C4651A"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  <w:t>, dotyczących zawarcia z innymi wykonawcami porozumienia mającego na celu zakłócenie konkurencji,</w:t>
      </w:r>
    </w:p>
    <w:p w14:paraId="622EE335" w14:textId="77777777" w:rsidR="00C4651A" w:rsidRPr="00C4651A" w:rsidRDefault="00C4651A" w:rsidP="00C4651A">
      <w:pPr>
        <w:numPr>
          <w:ilvl w:val="0"/>
          <w:numId w:val="6"/>
        </w:numPr>
        <w:suppressAutoHyphens/>
        <w:spacing w:after="0" w:line="240" w:lineRule="auto"/>
        <w:ind w:left="425" w:hanging="425"/>
        <w:jc w:val="both"/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</w:pP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art. 108 ust. 1 pkt 6 ustawy </w:t>
      </w:r>
      <w:proofErr w:type="spellStart"/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Pzp</w:t>
      </w:r>
      <w:proofErr w:type="spellEnd"/>
      <w:r w:rsidRPr="00C4651A"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  <w:t xml:space="preserve">, dotyczących zakłócenia konkurencji wynikającego z wcześniejszego zaangażowania wykonawcy lub podmiotu który należy z wykonawcą do tej samej grupy kapitałowej, </w:t>
      </w:r>
      <w:r w:rsidRPr="00C4651A"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  <w:br/>
        <w:t>w rozumieniu ustawy z dnia 16 lutego 2007 r. o ochronie konkurencji i konsumentów, w przygotowanie postępowania o udzielenie zamówienia,</w:t>
      </w:r>
    </w:p>
    <w:p w14:paraId="0F1FEB06" w14:textId="6DA13AD4" w:rsidR="00C4651A" w:rsidRDefault="00C4651A" w:rsidP="00C4651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</w:pP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art. 109 ust. 1 pkt 1 ustawy </w:t>
      </w:r>
      <w:proofErr w:type="spellStart"/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Pzp</w:t>
      </w:r>
      <w:proofErr w:type="spellEnd"/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, </w:t>
      </w:r>
      <w:r w:rsidRPr="00C4651A"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  <w:t xml:space="preserve">dotyczących </w:t>
      </w:r>
      <w:r w:rsidRPr="00C4651A">
        <w:rPr>
          <w:rFonts w:ascii="Aptos Display" w:eastAsia="Times New Roman" w:hAnsi="Aptos Display" w:cs="Calibri Light"/>
          <w:color w:val="000000"/>
          <w:kern w:val="0"/>
          <w:shd w:val="clear" w:color="auto" w:fill="FFFFFF"/>
          <w:lang w:eastAsia="pl-PL"/>
          <w14:ligatures w14:val="none"/>
        </w:rPr>
        <w:t>naruszenia obowiązków w zakresie płatności podatków, opłat lub składek na ubezpieczenia społeczne lub zdrowotne</w:t>
      </w:r>
      <w:r>
        <w:rPr>
          <w:rFonts w:ascii="Aptos Display" w:eastAsia="Times New Roman" w:hAnsi="Aptos Display" w:cs="Calibri Light"/>
          <w:color w:val="000000"/>
          <w:kern w:val="0"/>
          <w:shd w:val="clear" w:color="auto" w:fill="FFFFFF"/>
          <w:lang w:eastAsia="pl-PL"/>
          <w14:ligatures w14:val="none"/>
        </w:rPr>
        <w:t>,</w:t>
      </w:r>
    </w:p>
    <w:p w14:paraId="1FE94414" w14:textId="77777777" w:rsidR="00022369" w:rsidRDefault="00C4651A" w:rsidP="00022369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</w:pP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art. 109 ust. 1 pkt </w:t>
      </w: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5</w:t>
      </w: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 ustawy </w:t>
      </w:r>
      <w:proofErr w:type="spellStart"/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Pzp</w:t>
      </w:r>
      <w:proofErr w:type="spellEnd"/>
      <w:r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, </w:t>
      </w:r>
      <w:r w:rsidR="00022369" w:rsidRPr="00022369">
        <w:rPr>
          <w:rFonts w:ascii="Aptos Display" w:eastAsia="Times New Roman" w:hAnsi="Aptos Display" w:cs="Calibri Light"/>
          <w:bCs/>
          <w:color w:val="000000"/>
          <w:kern w:val="0"/>
          <w:lang w:eastAsia="pl-PL"/>
          <w14:ligatures w14:val="none"/>
        </w:rPr>
        <w:t>dotyczącego naruszenia obowiązków zawodowych,</w:t>
      </w:r>
    </w:p>
    <w:p w14:paraId="03FFF174" w14:textId="4CC50C24" w:rsidR="00022369" w:rsidRPr="00022369" w:rsidRDefault="00C4651A" w:rsidP="00022369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</w:pP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art.</w:t>
      </w:r>
      <w:r w:rsidR="00497337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 </w:t>
      </w: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109</w:t>
      </w:r>
      <w:r w:rsidR="00497337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 </w:t>
      </w: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ust.</w:t>
      </w:r>
      <w:r w:rsidR="00497337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 </w:t>
      </w: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1</w:t>
      </w:r>
      <w:r w:rsidR="00497337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 </w:t>
      </w: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pkt </w:t>
      </w:r>
      <w:r w:rsidRPr="00022369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7 </w:t>
      </w:r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 xml:space="preserve">ustawy </w:t>
      </w:r>
      <w:proofErr w:type="spellStart"/>
      <w:r w:rsidRPr="00C4651A">
        <w:rPr>
          <w:rFonts w:ascii="Aptos Display" w:eastAsia="Times New Roman" w:hAnsi="Aptos Display" w:cs="Calibri Light"/>
          <w:b/>
          <w:color w:val="000000"/>
          <w:kern w:val="0"/>
          <w:lang w:eastAsia="pl-PL"/>
          <w14:ligatures w14:val="none"/>
        </w:rPr>
        <w:t>Pzp</w:t>
      </w:r>
      <w:proofErr w:type="spellEnd"/>
      <w:r w:rsidRPr="00C4651A">
        <w:t xml:space="preserve"> </w:t>
      </w:r>
      <w:r w:rsidR="00022369" w:rsidRPr="00022369">
        <w:rPr>
          <w:rFonts w:ascii="Aptos Display" w:eastAsia="Times New Roman" w:hAnsi="Aptos Display" w:cs="Calibri Light"/>
          <w:bCs/>
          <w:color w:val="000000"/>
          <w:kern w:val="0"/>
          <w:lang w:eastAsia="pl-PL"/>
          <w14:ligatures w14:val="none"/>
        </w:rPr>
        <w:t>dotyczącego nienależytego wykonania istotnych zobowiązań</w:t>
      </w:r>
      <w:r w:rsidR="00497337">
        <w:rPr>
          <w:rFonts w:ascii="Aptos Display" w:eastAsia="Times New Roman" w:hAnsi="Aptos Display" w:cs="Calibri Light"/>
          <w:bCs/>
          <w:color w:val="000000"/>
          <w:kern w:val="0"/>
          <w:lang w:eastAsia="pl-PL"/>
          <w14:ligatures w14:val="none"/>
        </w:rPr>
        <w:t xml:space="preserve"> </w:t>
      </w:r>
      <w:r w:rsidR="00022369" w:rsidRPr="00022369">
        <w:rPr>
          <w:rFonts w:ascii="Aptos Display" w:eastAsia="Times New Roman" w:hAnsi="Aptos Display" w:cs="Calibri Light"/>
          <w:bCs/>
          <w:color w:val="000000"/>
          <w:kern w:val="0"/>
          <w:lang w:eastAsia="pl-PL"/>
          <w14:ligatures w14:val="none"/>
        </w:rPr>
        <w:t>wynikających z wcześniejszej umowy w sprawie zamówienia publicznego lub umowy koncesji</w:t>
      </w:r>
      <w:r w:rsidR="00497337">
        <w:rPr>
          <w:rFonts w:ascii="Aptos Display" w:eastAsia="Times New Roman" w:hAnsi="Aptos Display" w:cs="Calibri Light"/>
          <w:bCs/>
          <w:color w:val="000000"/>
          <w:kern w:val="0"/>
          <w:lang w:eastAsia="pl-PL"/>
          <w14:ligatures w14:val="none"/>
        </w:rPr>
        <w:t>.</w:t>
      </w:r>
    </w:p>
    <w:p w14:paraId="73ECAAA2" w14:textId="77777777" w:rsidR="00022369" w:rsidRPr="00022369" w:rsidRDefault="00022369" w:rsidP="00022369">
      <w:pPr>
        <w:suppressAutoHyphens/>
        <w:spacing w:after="0" w:line="240" w:lineRule="auto"/>
        <w:jc w:val="both"/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</w:pPr>
    </w:p>
    <w:p w14:paraId="7ACFFC37" w14:textId="77777777" w:rsidR="00C4651A" w:rsidRPr="00C4651A" w:rsidRDefault="00C4651A" w:rsidP="00C4651A">
      <w:pPr>
        <w:suppressAutoHyphens/>
        <w:spacing w:after="0" w:line="240" w:lineRule="auto"/>
        <w:jc w:val="both"/>
        <w:rPr>
          <w:rFonts w:ascii="Aptos Display" w:eastAsia="Calibri" w:hAnsi="Aptos Display" w:cs="Calibri Light"/>
          <w:i/>
          <w:color w:val="C9211E"/>
          <w:kern w:val="0"/>
          <w14:ligatures w14:val="none"/>
        </w:rPr>
      </w:pPr>
      <w:r w:rsidRPr="00C4651A">
        <w:rPr>
          <w:rFonts w:ascii="Aptos Display" w:eastAsia="Calibri" w:hAnsi="Aptos Display" w:cs="Calibri Light"/>
          <w:b/>
          <w:kern w:val="0"/>
          <w14:ligatures w14:val="none"/>
        </w:rPr>
        <w:t>są aktualne / są nieaktualne</w:t>
      </w:r>
      <w:r w:rsidRPr="00C4651A">
        <w:rPr>
          <w:rFonts w:ascii="Aptos Display" w:eastAsia="Calibri" w:hAnsi="Aptos Display" w:cs="Calibri Light"/>
          <w:b/>
          <w:kern w:val="0"/>
          <w:vertAlign w:val="superscript"/>
          <w14:ligatures w14:val="none"/>
        </w:rPr>
        <w:footnoteReference w:id="1"/>
      </w:r>
      <w:r w:rsidRPr="00C4651A">
        <w:rPr>
          <w:rFonts w:ascii="Aptos Display" w:eastAsia="Calibri" w:hAnsi="Aptos Display" w:cs="Calibri Light"/>
          <w:b/>
          <w:kern w:val="0"/>
          <w14:ligatures w14:val="none"/>
        </w:rPr>
        <w:t xml:space="preserve"> </w:t>
      </w:r>
      <w:r w:rsidRPr="00C4651A">
        <w:rPr>
          <w:rFonts w:ascii="Aptos Display" w:eastAsia="Calibri" w:hAnsi="Aptos Display" w:cs="Calibri Light"/>
          <w:i/>
          <w:color w:val="C9211E"/>
          <w:kern w:val="0"/>
          <w14:ligatures w14:val="none"/>
        </w:rPr>
        <w:t xml:space="preserve">(niepotrzebne skreślić) </w:t>
      </w:r>
    </w:p>
    <w:p w14:paraId="180BD593" w14:textId="77777777" w:rsidR="00C4651A" w:rsidRPr="00C4651A" w:rsidRDefault="00C4651A" w:rsidP="00C4651A">
      <w:pPr>
        <w:suppressAutoHyphens/>
        <w:spacing w:after="0" w:line="240" w:lineRule="auto"/>
        <w:jc w:val="both"/>
        <w:rPr>
          <w:rFonts w:ascii="Aptos Display" w:eastAsia="Calibri" w:hAnsi="Aptos Display" w:cs="Calibri Light"/>
          <w:i/>
          <w:color w:val="C9211E"/>
          <w:kern w:val="0"/>
          <w14:ligatures w14:val="none"/>
        </w:rPr>
      </w:pPr>
    </w:p>
    <w:p w14:paraId="190D2B2B" w14:textId="77777777" w:rsidR="00C4651A" w:rsidRPr="00C4651A" w:rsidRDefault="00C4651A" w:rsidP="00C4651A">
      <w:pPr>
        <w:suppressAutoHyphens/>
        <w:spacing w:after="0" w:line="240" w:lineRule="auto"/>
        <w:jc w:val="both"/>
        <w:rPr>
          <w:rFonts w:ascii="Aptos Display" w:eastAsia="Calibri" w:hAnsi="Aptos Display" w:cs="Calibri Light"/>
          <w:i/>
          <w:color w:val="C9211E"/>
          <w:kern w:val="0"/>
          <w14:ligatures w14:val="none"/>
        </w:rPr>
      </w:pPr>
    </w:p>
    <w:p w14:paraId="293DBE08" w14:textId="77777777" w:rsidR="00C4651A" w:rsidRPr="00C4651A" w:rsidRDefault="00C4651A" w:rsidP="00C4651A">
      <w:pPr>
        <w:suppressAutoHyphens/>
        <w:spacing w:after="0" w:line="240" w:lineRule="auto"/>
        <w:jc w:val="both"/>
        <w:rPr>
          <w:rFonts w:ascii="Aptos Display" w:eastAsia="Calibri" w:hAnsi="Aptos Display" w:cs="Calibri Light"/>
          <w:i/>
          <w:color w:val="C9211E"/>
          <w:kern w:val="0"/>
          <w14:ligatures w14:val="none"/>
        </w:rPr>
      </w:pPr>
    </w:p>
    <w:p w14:paraId="40AFEF3B" w14:textId="77777777" w:rsidR="00C4651A" w:rsidRPr="00C4651A" w:rsidRDefault="00C4651A" w:rsidP="00C4651A">
      <w:pPr>
        <w:shd w:val="clear" w:color="auto" w:fill="BDD6EE"/>
        <w:suppressAutoHyphens/>
        <w:spacing w:line="276" w:lineRule="auto"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C4651A">
        <w:rPr>
          <w:rFonts w:ascii="Aptos Display" w:eastAsia="Calibri" w:hAnsi="Aptos Display" w:cs="Calibri Light"/>
          <w:b/>
          <w:bCs/>
          <w:kern w:val="0"/>
          <w14:ligatures w14:val="none"/>
        </w:rPr>
        <w:t>Oświadczenie dotyczące podanych informacji:</w:t>
      </w:r>
    </w:p>
    <w:p w14:paraId="4EF60B28" w14:textId="3F3D9F96" w:rsidR="002806BD" w:rsidRPr="00022369" w:rsidRDefault="00C4651A" w:rsidP="00022369">
      <w:pPr>
        <w:suppressAutoHyphens/>
        <w:spacing w:line="276" w:lineRule="auto"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C4651A">
        <w:rPr>
          <w:rFonts w:ascii="Aptos Display" w:eastAsia="Calibri" w:hAnsi="Aptos Display" w:cs="Calibri Light"/>
          <w:kern w:val="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2806BD" w:rsidRPr="00022369" w:rsidSect="00C4651A">
      <w:headerReference w:type="default" r:id="rId7"/>
      <w:pgSz w:w="11906" w:h="16838"/>
      <w:pgMar w:top="1134" w:right="1134" w:bottom="1134" w:left="1134" w:header="567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1859A" w14:textId="77777777" w:rsidR="00C4651A" w:rsidRDefault="00C4651A" w:rsidP="00C4651A">
      <w:pPr>
        <w:spacing w:after="0" w:line="240" w:lineRule="auto"/>
      </w:pPr>
      <w:r>
        <w:separator/>
      </w:r>
    </w:p>
  </w:endnote>
  <w:endnote w:type="continuationSeparator" w:id="0">
    <w:p w14:paraId="0813A1F9" w14:textId="77777777" w:rsidR="00C4651A" w:rsidRDefault="00C4651A" w:rsidP="00C4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59D0" w14:textId="77777777" w:rsidR="00C4651A" w:rsidRDefault="00C4651A" w:rsidP="00C4651A">
      <w:pPr>
        <w:spacing w:after="0" w:line="240" w:lineRule="auto"/>
      </w:pPr>
      <w:r>
        <w:separator/>
      </w:r>
    </w:p>
  </w:footnote>
  <w:footnote w:type="continuationSeparator" w:id="0">
    <w:p w14:paraId="587C6D83" w14:textId="77777777" w:rsidR="00C4651A" w:rsidRDefault="00C4651A" w:rsidP="00C4651A">
      <w:pPr>
        <w:spacing w:after="0" w:line="240" w:lineRule="auto"/>
      </w:pPr>
      <w:r>
        <w:continuationSeparator/>
      </w:r>
    </w:p>
  </w:footnote>
  <w:footnote w:id="1">
    <w:p w14:paraId="270B37AB" w14:textId="77777777" w:rsidR="00C4651A" w:rsidRPr="00C4651A" w:rsidRDefault="00C4651A" w:rsidP="00C4651A">
      <w:pPr>
        <w:pStyle w:val="Tekstprzypisudolnego1"/>
        <w:tabs>
          <w:tab w:val="left" w:pos="284"/>
        </w:tabs>
        <w:ind w:left="284" w:hanging="284"/>
        <w:jc w:val="both"/>
        <w:rPr>
          <w:rFonts w:ascii="Aptos Display" w:hAnsi="Aptos Display" w:cs="Calibri Light"/>
          <w:sz w:val="18"/>
          <w:szCs w:val="18"/>
        </w:rPr>
      </w:pPr>
      <w:r w:rsidRPr="00C4651A">
        <w:rPr>
          <w:rStyle w:val="Znakiprzypiswdolnych"/>
          <w:rFonts w:ascii="Aptos Display" w:hAnsi="Aptos Display" w:cs="Calibri Light"/>
          <w:sz w:val="18"/>
          <w:szCs w:val="18"/>
          <w:vertAlign w:val="superscript"/>
        </w:rPr>
        <w:footnoteRef/>
      </w:r>
      <w:r w:rsidRPr="00C4651A">
        <w:rPr>
          <w:rFonts w:ascii="Aptos Display" w:hAnsi="Aptos Display" w:cs="Calibri Light"/>
          <w:sz w:val="18"/>
          <w:szCs w:val="18"/>
        </w:rPr>
        <w:tab/>
        <w:t xml:space="preserve">W przypadku braku aktualności podanych uprzednio informacji należy złożyć dodatkową informację w tym zakresie, </w:t>
      </w:r>
      <w:r w:rsidRPr="00C4651A">
        <w:rPr>
          <w:rFonts w:ascii="Aptos Display" w:hAnsi="Aptos Display" w:cs="Calibri Light"/>
          <w:sz w:val="18"/>
          <w:szCs w:val="18"/>
        </w:rPr>
        <w:br/>
        <w:t>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5137" w14:textId="77777777" w:rsidR="00497337" w:rsidRPr="00C4651A" w:rsidRDefault="00497337">
    <w:pPr>
      <w:pStyle w:val="Nagwek"/>
      <w:tabs>
        <w:tab w:val="clear" w:pos="4536"/>
        <w:tab w:val="clear" w:pos="9072"/>
        <w:tab w:val="left" w:pos="960"/>
      </w:tabs>
      <w:jc w:val="right"/>
      <w:rPr>
        <w:rFonts w:ascii="Aptos Display" w:hAnsi="Aptos Display" w:cs="Calibri Light"/>
      </w:rPr>
    </w:pPr>
    <w:r>
      <w:tab/>
    </w:r>
    <w:r w:rsidRPr="00C4651A">
      <w:rPr>
        <w:rFonts w:ascii="Aptos Display" w:hAnsi="Aptos Display" w:cs="Calibri Light"/>
      </w:rPr>
      <w:t>ZP.</w:t>
    </w:r>
    <w:r w:rsidRPr="00C4651A">
      <w:rPr>
        <w:rFonts w:ascii="Aptos Display" w:hAnsi="Aptos Display" w:cs="Calibri Light"/>
      </w:rPr>
      <w:t>P.</w:t>
    </w:r>
    <w:r w:rsidRPr="00C4651A">
      <w:rPr>
        <w:rFonts w:ascii="Aptos Display" w:hAnsi="Aptos Display" w:cs="Calibri Light"/>
      </w:rPr>
      <w:t>1</w:t>
    </w:r>
    <w:r w:rsidRPr="00C4651A">
      <w:rPr>
        <w:rFonts w:ascii="Aptos Display" w:hAnsi="Aptos Display" w:cs="Calibri Light"/>
      </w:rPr>
      <w:t>5</w:t>
    </w:r>
    <w:r w:rsidRPr="00C4651A">
      <w:rPr>
        <w:rFonts w:ascii="Aptos Display" w:hAnsi="Aptos Display" w:cs="Calibri Light"/>
      </w:rPr>
      <w:t>.202</w:t>
    </w:r>
    <w:r w:rsidRPr="00C4651A">
      <w:rPr>
        <w:rFonts w:ascii="Aptos Display" w:hAnsi="Aptos Display" w:cs="Calibri Ligh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0CB2"/>
    <w:multiLevelType w:val="multilevel"/>
    <w:tmpl w:val="9B26B0F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82565">
    <w:abstractNumId w:val="0"/>
  </w:num>
  <w:num w:numId="2" w16cid:durableId="354310161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" w16cid:durableId="1258709300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4" w16cid:durableId="1131946674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5" w16cid:durableId="626932646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6" w16cid:durableId="1679304233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7" w16cid:durableId="1666665977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1A"/>
    <w:rsid w:val="00022369"/>
    <w:rsid w:val="002806BD"/>
    <w:rsid w:val="00450E4D"/>
    <w:rsid w:val="00497337"/>
    <w:rsid w:val="008C5637"/>
    <w:rsid w:val="00940DA8"/>
    <w:rsid w:val="00C4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9198"/>
  <w15:chartTrackingRefBased/>
  <w15:docId w15:val="{ED0EC9DA-A947-4785-8054-00DE6137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6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5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5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5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5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5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5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5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5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5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5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51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4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51A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4651A"/>
    <w:rPr>
      <w:szCs w:val="20"/>
    </w:rPr>
  </w:style>
  <w:style w:type="character" w:customStyle="1" w:styleId="Znakiprzypiswdolnych">
    <w:name w:val="Znaki przypisów dolnych"/>
    <w:qFormat/>
    <w:rsid w:val="00C4651A"/>
  </w:style>
  <w:style w:type="paragraph" w:customStyle="1" w:styleId="Tekstprzypisudolnego1">
    <w:name w:val="Tekst przypisu dolnego1"/>
    <w:basedOn w:val="Normalny"/>
    <w:next w:val="Tekstprzypisudolnego"/>
    <w:unhideWhenUsed/>
    <w:rsid w:val="00C4651A"/>
    <w:pPr>
      <w:suppressAutoHyphens/>
      <w:spacing w:after="0" w:line="240" w:lineRule="auto"/>
    </w:pPr>
    <w:rPr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C4651A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465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Kubiak</dc:creator>
  <cp:keywords/>
  <dc:description/>
  <cp:lastModifiedBy>Justyna Kubiak</cp:lastModifiedBy>
  <cp:revision>1</cp:revision>
  <dcterms:created xsi:type="dcterms:W3CDTF">2025-05-06T09:37:00Z</dcterms:created>
  <dcterms:modified xsi:type="dcterms:W3CDTF">2025-05-06T10:04:00Z</dcterms:modified>
</cp:coreProperties>
</file>