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044FCB57" w14:textId="7EB84264" w:rsidR="007504D0" w:rsidRPr="000F38EF" w:rsidRDefault="0064676E" w:rsidP="000F38EF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4DE8846E" w:rsidR="00C62D6B" w:rsidRPr="006955C2" w:rsidRDefault="003C0976" w:rsidP="00826047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7C341220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8B3901">
        <w:rPr>
          <w:rFonts w:ascii="Arial Narrow" w:hAnsi="Arial Narrow"/>
          <w:snapToGrid w:val="0"/>
          <w:sz w:val="20"/>
          <w:szCs w:val="20"/>
          <w:lang w:val="pl-PL"/>
        </w:rPr>
        <w:t>2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</w:p>
    <w:p w14:paraId="229D20F0" w14:textId="7FA6F73C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8B3901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2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13691A63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72610FDD" w14:textId="43A7E6CC" w:rsidR="00ED1DD0" w:rsidRPr="00ED1DD0" w:rsidRDefault="00ED1DD0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Oferowany pojazd jest objęty gwarancją jakości: TAK/NIE</w:t>
      </w:r>
      <w:r>
        <w:rPr>
          <w:rFonts w:ascii="Arial Narrow" w:hAnsi="Arial Narrow"/>
          <w:sz w:val="20"/>
          <w:szCs w:val="20"/>
          <w:vertAlign w:val="superscript"/>
          <w:lang w:val="pl-PL"/>
        </w:rPr>
        <w:t xml:space="preserve">* </w:t>
      </w:r>
      <w:r>
        <w:rPr>
          <w:rFonts w:ascii="Arial Narrow" w:hAnsi="Arial Narrow"/>
          <w:sz w:val="20"/>
          <w:szCs w:val="20"/>
          <w:lang w:val="pl-PL"/>
        </w:rPr>
        <w:t>Termin obowiązywania</w:t>
      </w:r>
      <w:r w:rsidR="00826047">
        <w:rPr>
          <w:rFonts w:ascii="Arial Narrow" w:hAnsi="Arial Narrow"/>
          <w:sz w:val="20"/>
          <w:szCs w:val="20"/>
          <w:lang w:val="pl-PL"/>
        </w:rPr>
        <w:t xml:space="preserve"> gwarancji</w:t>
      </w:r>
      <w:r w:rsidR="000F38EF">
        <w:rPr>
          <w:rFonts w:ascii="Arial Narrow" w:hAnsi="Arial Narrow"/>
          <w:sz w:val="20"/>
          <w:szCs w:val="20"/>
          <w:lang w:val="pl-PL"/>
        </w:rPr>
        <w:t xml:space="preserve"> od dnia zawarcia umowy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="000F38EF">
        <w:rPr>
          <w:rFonts w:ascii="Arial Narrow" w:hAnsi="Arial Narrow"/>
          <w:sz w:val="20"/>
          <w:szCs w:val="20"/>
          <w:lang w:val="pl-PL"/>
        </w:rPr>
        <w:t>…………… miesięcy.</w:t>
      </w:r>
    </w:p>
    <w:p w14:paraId="4EA5297A" w14:textId="3A3507FC" w:rsidR="00ED1DD0" w:rsidRPr="00ED1DD0" w:rsidRDefault="00ED1DD0" w:rsidP="00ED1DD0">
      <w:pPr>
        <w:tabs>
          <w:tab w:val="left" w:pos="7501"/>
        </w:tabs>
        <w:spacing w:before="120" w:line="360" w:lineRule="auto"/>
        <w:ind w:left="360"/>
        <w:jc w:val="both"/>
        <w:rPr>
          <w:rFonts w:ascii="Arial Narrow" w:hAnsi="Arial Narrow"/>
          <w:sz w:val="16"/>
          <w:szCs w:val="16"/>
          <w:lang w:val="pl-PL"/>
        </w:rPr>
      </w:pPr>
      <w:r w:rsidRPr="00ED1DD0">
        <w:rPr>
          <w:rFonts w:ascii="Arial Narrow" w:hAnsi="Arial Narrow"/>
          <w:sz w:val="16"/>
          <w:szCs w:val="16"/>
          <w:lang w:val="pl-PL"/>
        </w:rPr>
        <w:t xml:space="preserve">*- jeżeli Wykonawca zaznaczy </w:t>
      </w:r>
      <w:r w:rsidR="000F38EF">
        <w:rPr>
          <w:rFonts w:ascii="Arial Narrow" w:hAnsi="Arial Narrow"/>
          <w:sz w:val="16"/>
          <w:szCs w:val="16"/>
          <w:lang w:val="pl-PL"/>
        </w:rPr>
        <w:t>TAK</w:t>
      </w:r>
      <w:r w:rsidRPr="00ED1DD0">
        <w:rPr>
          <w:rFonts w:ascii="Arial Narrow" w:hAnsi="Arial Narrow"/>
          <w:sz w:val="16"/>
          <w:szCs w:val="16"/>
          <w:lang w:val="pl-PL"/>
        </w:rPr>
        <w:t xml:space="preserve"> proszę wskazać </w:t>
      </w:r>
      <w:r w:rsidR="000F38EF">
        <w:rPr>
          <w:rFonts w:ascii="Arial Narrow" w:hAnsi="Arial Narrow"/>
          <w:sz w:val="16"/>
          <w:szCs w:val="16"/>
          <w:lang w:val="pl-PL"/>
        </w:rPr>
        <w:t>ilość miesięcy</w:t>
      </w:r>
      <w:r w:rsidRPr="00ED1DD0">
        <w:rPr>
          <w:rFonts w:ascii="Arial Narrow" w:hAnsi="Arial Narrow"/>
          <w:sz w:val="16"/>
          <w:szCs w:val="16"/>
          <w:lang w:val="pl-PL"/>
        </w:rPr>
        <w:t xml:space="preserve"> obowiązywania gwarancji</w:t>
      </w:r>
      <w:r w:rsidR="000F38EF">
        <w:rPr>
          <w:rFonts w:ascii="Arial Narrow" w:hAnsi="Arial Narrow"/>
          <w:sz w:val="16"/>
          <w:szCs w:val="16"/>
          <w:lang w:val="pl-PL"/>
        </w:rPr>
        <w:t>, jeżeli Wykonawca zaznaczy NIE proszę podać 0</w:t>
      </w:r>
      <w:r w:rsidR="00826047">
        <w:rPr>
          <w:rFonts w:ascii="Arial Narrow" w:hAnsi="Arial Narrow"/>
          <w:sz w:val="16"/>
          <w:szCs w:val="16"/>
          <w:lang w:val="pl-PL"/>
        </w:rPr>
        <w:t>.</w:t>
      </w:r>
      <w:r w:rsidR="000F38EF">
        <w:rPr>
          <w:rFonts w:ascii="Arial Narrow" w:hAnsi="Arial Narrow"/>
          <w:sz w:val="16"/>
          <w:szCs w:val="16"/>
          <w:lang w:val="pl-PL"/>
        </w:rPr>
        <w:t xml:space="preserve"> Brak podania terminu gwarancji powoduje odrzucenie oferty.</w:t>
      </w:r>
      <w:r w:rsidR="00826047">
        <w:rPr>
          <w:rFonts w:ascii="Arial Narrow" w:hAnsi="Arial Narrow"/>
          <w:sz w:val="16"/>
          <w:szCs w:val="16"/>
          <w:lang w:val="pl-PL"/>
        </w:rPr>
        <w:t xml:space="preserve"> Liczą się tylko pełne miesiące gwarancji przez co Zamawiający rozumie 30 dni kalendarzowych</w:t>
      </w:r>
      <w:r w:rsidR="000F38EF">
        <w:rPr>
          <w:rFonts w:ascii="Arial Narrow" w:hAnsi="Arial Narrow"/>
          <w:sz w:val="16"/>
          <w:szCs w:val="16"/>
          <w:lang w:val="pl-PL"/>
        </w:rPr>
        <w:t xml:space="preserve"> lub 0</w:t>
      </w:r>
      <w:r w:rsidR="00826047">
        <w:rPr>
          <w:rFonts w:ascii="Arial Narrow" w:hAnsi="Arial Narrow"/>
          <w:sz w:val="16"/>
          <w:szCs w:val="16"/>
          <w:lang w:val="pl-PL"/>
        </w:rPr>
        <w:t>.</w:t>
      </w:r>
    </w:p>
    <w:p w14:paraId="11EA474D" w14:textId="77777777" w:rsidR="005C1728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092E6DDA" w14:textId="77777777" w:rsidR="004C63BB" w:rsidRDefault="004C63BB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042962AE" w14:textId="77777777" w:rsidR="004C63BB" w:rsidRDefault="004C63BB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28C6D9A1" w14:textId="77777777" w:rsidR="004C63BB" w:rsidRPr="000F54BB" w:rsidRDefault="004C63BB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0D9BA5EC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7534EC">
        <w:rPr>
          <w:rFonts w:ascii="Arial Narrow" w:hAnsi="Arial Narrow"/>
          <w:sz w:val="20"/>
          <w:szCs w:val="20"/>
          <w:lang w:val="pl-PL" w:eastAsia="pl-PL"/>
        </w:rPr>
        <w:t>b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0F38EF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18C3649D" w:rsidR="00C62D6B" w:rsidRPr="00C343A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C343A2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8A55F6" w:rsidRPr="00C343A2">
        <w:rPr>
          <w:rFonts w:ascii="Arial Narrow" w:hAnsi="Arial Narrow"/>
          <w:sz w:val="20"/>
          <w:szCs w:val="20"/>
          <w:lang w:val="pl-PL" w:eastAsia="pl-PL"/>
        </w:rPr>
        <w:t>……………..</w:t>
      </w:r>
      <w:r w:rsidRPr="00C343A2">
        <w:rPr>
          <w:rFonts w:ascii="Arial Narrow" w:hAnsi="Arial Narrow"/>
          <w:sz w:val="20"/>
          <w:szCs w:val="20"/>
          <w:lang w:val="pl-PL" w:eastAsia="pl-PL"/>
        </w:rPr>
        <w:t xml:space="preserve"> PLN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0F38EF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8A55F6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p w14:paraId="28A9CC2A" w14:textId="77777777" w:rsidR="008A55F6" w:rsidRPr="005867B2" w:rsidRDefault="008A55F6" w:rsidP="008A55F6">
      <w:pPr>
        <w:pStyle w:val="Akapitzlist"/>
        <w:spacing w:line="360" w:lineRule="auto"/>
        <w:ind w:left="1440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0F38EF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92CAF" w14:textId="77777777" w:rsidR="0029275E" w:rsidRDefault="0029275E" w:rsidP="000D7479">
      <w:r>
        <w:separator/>
      </w:r>
    </w:p>
  </w:endnote>
  <w:endnote w:type="continuationSeparator" w:id="0">
    <w:p w14:paraId="0CD791F9" w14:textId="77777777" w:rsidR="0029275E" w:rsidRDefault="0029275E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D574A" w14:textId="77777777" w:rsidR="0029275E" w:rsidRDefault="0029275E" w:rsidP="000D7479">
      <w:r>
        <w:separator/>
      </w:r>
    </w:p>
  </w:footnote>
  <w:footnote w:type="continuationSeparator" w:id="0">
    <w:p w14:paraId="4C75A32C" w14:textId="77777777" w:rsidR="0029275E" w:rsidRDefault="0029275E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7D0E8D27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4C63BB">
      <w:rPr>
        <w:rFonts w:ascii="Arial Narrow" w:hAnsi="Arial Narrow"/>
        <w:bCs/>
        <w:kern w:val="32"/>
        <w:sz w:val="20"/>
        <w:szCs w:val="20"/>
        <w:lang w:val="pl-PL" w:eastAsia="pl-PL"/>
      </w:rPr>
      <w:t>2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4C63BB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8B3901">
      <w:rPr>
        <w:rFonts w:ascii="Arial Narrow" w:hAnsi="Arial Narrow"/>
        <w:bCs/>
        <w:kern w:val="32"/>
        <w:sz w:val="20"/>
        <w:szCs w:val="20"/>
        <w:lang w:val="pl-PL" w:eastAsia="pl-PL"/>
      </w:rPr>
      <w:t>b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A213E"/>
    <w:multiLevelType w:val="hybridMultilevel"/>
    <w:tmpl w:val="8D1E2B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4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5"/>
  </w:num>
  <w:num w:numId="15" w16cid:durableId="345064942">
    <w:abstractNumId w:val="1"/>
  </w:num>
  <w:num w:numId="16" w16cid:durableId="3173482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3569A"/>
    <w:rsid w:val="00042DD6"/>
    <w:rsid w:val="0005334A"/>
    <w:rsid w:val="00084630"/>
    <w:rsid w:val="000A0349"/>
    <w:rsid w:val="000A634E"/>
    <w:rsid w:val="000D1966"/>
    <w:rsid w:val="000D4E9C"/>
    <w:rsid w:val="000D7479"/>
    <w:rsid w:val="000F38EF"/>
    <w:rsid w:val="000F54BB"/>
    <w:rsid w:val="00122821"/>
    <w:rsid w:val="001239BD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275E"/>
    <w:rsid w:val="00296B4E"/>
    <w:rsid w:val="002A2E79"/>
    <w:rsid w:val="002F7F22"/>
    <w:rsid w:val="00342F0E"/>
    <w:rsid w:val="00371109"/>
    <w:rsid w:val="00375FA2"/>
    <w:rsid w:val="0039641A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4C63BB"/>
    <w:rsid w:val="00525D77"/>
    <w:rsid w:val="00545BA8"/>
    <w:rsid w:val="00556034"/>
    <w:rsid w:val="005739B2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7273AE"/>
    <w:rsid w:val="00731D7A"/>
    <w:rsid w:val="007504D0"/>
    <w:rsid w:val="007534EC"/>
    <w:rsid w:val="00826047"/>
    <w:rsid w:val="00841C5B"/>
    <w:rsid w:val="00875495"/>
    <w:rsid w:val="00892412"/>
    <w:rsid w:val="008A55F6"/>
    <w:rsid w:val="008B3901"/>
    <w:rsid w:val="008E4168"/>
    <w:rsid w:val="008F587C"/>
    <w:rsid w:val="00901CA5"/>
    <w:rsid w:val="009100E5"/>
    <w:rsid w:val="00913163"/>
    <w:rsid w:val="00940995"/>
    <w:rsid w:val="00940A5B"/>
    <w:rsid w:val="009777BE"/>
    <w:rsid w:val="00991DEE"/>
    <w:rsid w:val="00A029CC"/>
    <w:rsid w:val="00A031C4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003C"/>
    <w:rsid w:val="00B12EB6"/>
    <w:rsid w:val="00B60930"/>
    <w:rsid w:val="00B6790B"/>
    <w:rsid w:val="00B83FEF"/>
    <w:rsid w:val="00B91149"/>
    <w:rsid w:val="00B96F4C"/>
    <w:rsid w:val="00BB2098"/>
    <w:rsid w:val="00BC3611"/>
    <w:rsid w:val="00BF3E39"/>
    <w:rsid w:val="00C24B0A"/>
    <w:rsid w:val="00C343A2"/>
    <w:rsid w:val="00C4140D"/>
    <w:rsid w:val="00C41698"/>
    <w:rsid w:val="00C41D83"/>
    <w:rsid w:val="00C62D6B"/>
    <w:rsid w:val="00CA51CC"/>
    <w:rsid w:val="00CD1936"/>
    <w:rsid w:val="00D035E5"/>
    <w:rsid w:val="00D10BEE"/>
    <w:rsid w:val="00D5073F"/>
    <w:rsid w:val="00D54A8C"/>
    <w:rsid w:val="00D71915"/>
    <w:rsid w:val="00D758B6"/>
    <w:rsid w:val="00D82137"/>
    <w:rsid w:val="00DC7B85"/>
    <w:rsid w:val="00E3195A"/>
    <w:rsid w:val="00E66E9F"/>
    <w:rsid w:val="00E904A5"/>
    <w:rsid w:val="00EA1874"/>
    <w:rsid w:val="00ED1DD0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1D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1DD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1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12</cp:revision>
  <cp:lastPrinted>2020-07-01T13:19:00Z</cp:lastPrinted>
  <dcterms:created xsi:type="dcterms:W3CDTF">2024-06-04T18:59:00Z</dcterms:created>
  <dcterms:modified xsi:type="dcterms:W3CDTF">2025-04-30T08:19:00Z</dcterms:modified>
</cp:coreProperties>
</file>