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3AA40" w14:textId="77777777" w:rsidR="00EF5AED" w:rsidRDefault="00EF5AED" w:rsidP="00EF5AED">
      <w:pPr>
        <w:pStyle w:val="Tekstpodstawowywcity3"/>
        <w:ind w:left="829"/>
      </w:pPr>
    </w:p>
    <w:p w14:paraId="2E272142" w14:textId="77777777" w:rsidR="00EF5AED" w:rsidRDefault="00EF5AED" w:rsidP="00EF5AED">
      <w:pPr>
        <w:pStyle w:val="Tekstpodstawowywcity3"/>
        <w:ind w:left="829"/>
        <w:rPr>
          <w:b/>
          <w:bCs/>
        </w:rPr>
      </w:pPr>
    </w:p>
    <w:p w14:paraId="2E33A9CF" w14:textId="77777777" w:rsidR="00EF5AED" w:rsidRDefault="00EF5AED" w:rsidP="00EF5AED">
      <w:pPr>
        <w:pStyle w:val="Tekstpodstawowywcity3"/>
        <w:ind w:left="829"/>
        <w:rPr>
          <w:b/>
          <w:bCs/>
        </w:rPr>
      </w:pPr>
    </w:p>
    <w:p w14:paraId="0F0632F5" w14:textId="77777777" w:rsidR="00EF5AED" w:rsidRDefault="00EF5AED" w:rsidP="00EF5AED">
      <w:pPr>
        <w:pStyle w:val="Tekstpodstawowywcity3"/>
        <w:rPr>
          <w:b/>
          <w:bCs/>
        </w:rPr>
      </w:pPr>
      <w:r>
        <w:rPr>
          <w:b/>
          <w:bCs/>
        </w:rPr>
        <w:t>1. Roboty przygotowawcze</w:t>
      </w:r>
    </w:p>
    <w:p w14:paraId="7BDDA2CA" w14:textId="77777777" w:rsidR="00EF5AED" w:rsidRDefault="00EF5AED" w:rsidP="00EF5AED">
      <w:pPr>
        <w:pStyle w:val="Tekstpodstawowywcity3"/>
      </w:pPr>
      <w:r>
        <w:t xml:space="preserve">      Przed przystąpieniem do robót należy:</w:t>
      </w:r>
    </w:p>
    <w:p w14:paraId="00BB0BA9" w14:textId="77777777" w:rsidR="00EF5AED" w:rsidRDefault="00EF5AED" w:rsidP="00EF5AED">
      <w:pPr>
        <w:pStyle w:val="Tekstpodstawowywcity3"/>
        <w:numPr>
          <w:ilvl w:val="0"/>
          <w:numId w:val="1"/>
        </w:numPr>
      </w:pPr>
      <w:r>
        <w:t>ustalić lokalizację robót</w:t>
      </w:r>
    </w:p>
    <w:p w14:paraId="22BAF1A4" w14:textId="77777777" w:rsidR="00EF5AED" w:rsidRDefault="00EF5AED" w:rsidP="00EF5AED">
      <w:pPr>
        <w:pStyle w:val="Tekstpodstawowywcity3"/>
        <w:numPr>
          <w:ilvl w:val="0"/>
          <w:numId w:val="1"/>
        </w:numPr>
      </w:pPr>
      <w:r>
        <w:t>przeprowadzić czyszczenie nawierzchni z kurzu, błota i innych zanieczyszczeń, do odległości 0,5-0,7 m od krawędzi uszkodzenia, z  usunięciem zanieczyszczeń poza koronę drogi</w:t>
      </w:r>
    </w:p>
    <w:p w14:paraId="78D4F099" w14:textId="77777777" w:rsidR="00EF5AED" w:rsidRDefault="00EF5AED" w:rsidP="00EF5AED">
      <w:pPr>
        <w:pStyle w:val="Tekstpodstawowywcity3"/>
        <w:ind w:left="1189"/>
      </w:pPr>
    </w:p>
    <w:p w14:paraId="1C1F28FD" w14:textId="77777777" w:rsidR="00EF5AED" w:rsidRDefault="00EF5AED" w:rsidP="00EF5AED">
      <w:pPr>
        <w:pStyle w:val="Tekstpodstawowywcity3"/>
        <w:rPr>
          <w:b/>
          <w:bCs/>
        </w:rPr>
      </w:pPr>
      <w:r>
        <w:rPr>
          <w:b/>
          <w:bCs/>
        </w:rPr>
        <w:t xml:space="preserve"> 2. Uszkodzenia nawierzchni, polegające remontowi cząstkowemu.</w:t>
      </w:r>
    </w:p>
    <w:p w14:paraId="72743677" w14:textId="77777777" w:rsidR="00EF5AED" w:rsidRDefault="00EF5AED" w:rsidP="00EF5AED">
      <w:pPr>
        <w:pStyle w:val="Tekstpodstawowywcity3"/>
        <w:ind w:left="829"/>
      </w:pPr>
    </w:p>
    <w:p w14:paraId="6F5A7B26" w14:textId="77777777" w:rsidR="00EF5AED" w:rsidRDefault="00EF5AED" w:rsidP="00EF5AED">
      <w:pPr>
        <w:pStyle w:val="Tekstpodstawowywcity3"/>
        <w:ind w:left="829"/>
      </w:pPr>
      <w:r>
        <w:t xml:space="preserve">    Remontowi cząstkowemu podlegają uszkodzenia nawierzchni tłuczniowej, obejmujące:</w:t>
      </w:r>
    </w:p>
    <w:p w14:paraId="7D334DD2" w14:textId="77777777" w:rsidR="00EF5AED" w:rsidRDefault="00EF5AED" w:rsidP="00EF5AED">
      <w:pPr>
        <w:pStyle w:val="Tekstpodstawowywcity3"/>
        <w:numPr>
          <w:ilvl w:val="0"/>
          <w:numId w:val="1"/>
        </w:numPr>
      </w:pPr>
      <w:r>
        <w:t>zapadnięcia i wyboje fragmentów nawierzchni</w:t>
      </w:r>
    </w:p>
    <w:p w14:paraId="343D7C95" w14:textId="77777777" w:rsidR="00EF5AED" w:rsidRDefault="00EF5AED" w:rsidP="00EF5AED">
      <w:pPr>
        <w:pStyle w:val="Tekstpodstawowywcity3"/>
        <w:numPr>
          <w:ilvl w:val="0"/>
          <w:numId w:val="1"/>
        </w:numPr>
      </w:pPr>
      <w:r>
        <w:t>koleiny, powstające wzdłuż osi jezdni</w:t>
      </w:r>
    </w:p>
    <w:p w14:paraId="35E12D62" w14:textId="77777777" w:rsidR="00EF5AED" w:rsidRDefault="00EF5AED" w:rsidP="00EF5AED">
      <w:pPr>
        <w:pStyle w:val="Tekstpodstawowywcity3"/>
        <w:numPr>
          <w:ilvl w:val="0"/>
          <w:numId w:val="1"/>
        </w:numPr>
      </w:pPr>
      <w:r>
        <w:t>osiadanie nawierzchni w miejscach przekopów ( np. przełożenie urządzeń podziemnych), wadliwej jakości  podłoża lub podbudowy, niewłaściwego odwodnienia,</w:t>
      </w:r>
    </w:p>
    <w:p w14:paraId="1A96C67F" w14:textId="77777777" w:rsidR="00EF5AED" w:rsidRDefault="00EF5AED" w:rsidP="00EF5AED">
      <w:pPr>
        <w:pStyle w:val="Tekstpodstawowywcity3"/>
        <w:numPr>
          <w:ilvl w:val="0"/>
          <w:numId w:val="1"/>
        </w:numPr>
      </w:pPr>
      <w:r>
        <w:t>nierówności jezdni, spowodowane wysysaniem przez opony samochodów piasku, miału kamiennego, żwiru, klińca , itp. ze spoin,</w:t>
      </w:r>
    </w:p>
    <w:p w14:paraId="2549AAF7" w14:textId="77777777" w:rsidR="00EF5AED" w:rsidRDefault="00EF5AED" w:rsidP="00EF5AED">
      <w:pPr>
        <w:pStyle w:val="Tekstpodstawowywcity3"/>
        <w:numPr>
          <w:ilvl w:val="0"/>
          <w:numId w:val="1"/>
        </w:numPr>
      </w:pPr>
      <w:r>
        <w:t>inne uszkodzenia, deformujące nawierzchnię w sposób odbiegający od jej prawidłowego stanu.</w:t>
      </w:r>
    </w:p>
    <w:p w14:paraId="16307B62" w14:textId="77777777" w:rsidR="00EF5AED" w:rsidRDefault="00EF5AED" w:rsidP="00EF5AED">
      <w:pPr>
        <w:pStyle w:val="Tekstpodstawowywcity3"/>
        <w:rPr>
          <w:b/>
          <w:bCs/>
        </w:rPr>
      </w:pPr>
      <w:r>
        <w:rPr>
          <w:b/>
          <w:bCs/>
        </w:rPr>
        <w:t xml:space="preserve"> 3. Wyznaczenie powierzchni remontu cząstkowego.</w:t>
      </w:r>
    </w:p>
    <w:p w14:paraId="5CFA142D" w14:textId="77777777" w:rsidR="00EF5AED" w:rsidRDefault="00EF5AED" w:rsidP="00EF5AED">
      <w:pPr>
        <w:pStyle w:val="Tekstpodstawowywcity3"/>
        <w:ind w:left="829"/>
        <w:jc w:val="both"/>
        <w:rPr>
          <w:b/>
          <w:bCs/>
        </w:rPr>
      </w:pPr>
    </w:p>
    <w:p w14:paraId="00E4D752" w14:textId="77777777" w:rsidR="00EF5AED" w:rsidRDefault="00EF5AED" w:rsidP="00EF5AED">
      <w:pPr>
        <w:pStyle w:val="Tekstpodstawowywcity3"/>
        <w:ind w:left="829"/>
        <w:jc w:val="both"/>
      </w:pPr>
      <w:r>
        <w:t xml:space="preserve">      Powierzchnia przeznaczona do wykonania remontu cząstkowego powinna obejmować cały obszar uszkodzonej nawierzchni oraz część do niej przylegają w celu łatwiejszego powiązania nawierzchni naprawianej i istniejącą. Większą liczbę uszkodzonych fragmentów nawierzchni, znajdujących się blisko siebie, łączymy w jeden duży fragment przeznaczony do remontu. Zaleca się, aby obrys dużych powierzchni do remontu miał ukośne nachylenie w stosunku do osi drogi.</w:t>
      </w:r>
    </w:p>
    <w:p w14:paraId="66251783" w14:textId="77777777" w:rsidR="00EF5AED" w:rsidRDefault="00EF5AED" w:rsidP="00EF5AED">
      <w:pPr>
        <w:pStyle w:val="Tekstpodstawowywcity3"/>
        <w:ind w:left="829"/>
        <w:jc w:val="both"/>
      </w:pPr>
      <w:r>
        <w:t xml:space="preserve">       Przy wyznaczaniu powierzchni remontu należy uwzględnić potrzeby prowadzenia ruchu kołowego, decydując się w określonych przypadkach na remont, np. na połowie szerokości jezdni.</w:t>
      </w:r>
    </w:p>
    <w:p w14:paraId="3803FBAC" w14:textId="77777777" w:rsidR="00EF5AED" w:rsidRDefault="00EF5AED" w:rsidP="00EF5AED">
      <w:pPr>
        <w:pStyle w:val="Tekstpodstawowywcity3"/>
        <w:ind w:left="829"/>
      </w:pPr>
      <w:r>
        <w:t xml:space="preserve">       Powierzchnię przeznaczoną do remontu cząstkowego  wyznacza Zamawiający</w:t>
      </w:r>
    </w:p>
    <w:p w14:paraId="0BDAB6D3" w14:textId="77777777" w:rsidR="00EF5AED" w:rsidRDefault="00EF5AED" w:rsidP="00EF5AED">
      <w:pPr>
        <w:pStyle w:val="Tekstpodstawowywcity3"/>
        <w:ind w:left="829"/>
      </w:pPr>
      <w:r>
        <w:t>.</w:t>
      </w:r>
    </w:p>
    <w:p w14:paraId="60A47F1D" w14:textId="77777777" w:rsidR="00EF5AED" w:rsidRDefault="00EF5AED" w:rsidP="00EF5AED">
      <w:pPr>
        <w:pStyle w:val="Tekstpodstawowywcity3"/>
        <w:rPr>
          <w:b/>
          <w:bCs/>
        </w:rPr>
      </w:pPr>
      <w:r>
        <w:rPr>
          <w:b/>
          <w:bCs/>
        </w:rPr>
        <w:t>4. Rozbiórka nawierzchni.</w:t>
      </w:r>
    </w:p>
    <w:p w14:paraId="21AD59CC" w14:textId="77777777" w:rsidR="00EF5AED" w:rsidRDefault="00EF5AED" w:rsidP="00EF5AED">
      <w:pPr>
        <w:pStyle w:val="Tekstpodstawowywcity3"/>
        <w:ind w:left="829"/>
        <w:jc w:val="both"/>
        <w:rPr>
          <w:b/>
          <w:bCs/>
        </w:rPr>
      </w:pPr>
    </w:p>
    <w:p w14:paraId="125AADEB" w14:textId="77777777" w:rsidR="00EF5AED" w:rsidRDefault="00EF5AED" w:rsidP="00EF5AED">
      <w:pPr>
        <w:pStyle w:val="Tekstpodstawowywcity3"/>
        <w:ind w:left="829"/>
        <w:jc w:val="both"/>
      </w:pPr>
      <w:r>
        <w:rPr>
          <w:b/>
          <w:bCs/>
        </w:rPr>
        <w:t xml:space="preserve">       </w:t>
      </w:r>
      <w:r>
        <w:t>Poprzednio wyznaczoną  nawierzchnię remontu cząstkowego oskarduje się ręcznie lub przy użyciu młotów pneumatycznych w taki   sposób, aby uzyskać  boczne ściany pionowe.</w:t>
      </w:r>
    </w:p>
    <w:p w14:paraId="3BCEDCCC" w14:textId="77777777" w:rsidR="00EF5AED" w:rsidRDefault="00EF5AED" w:rsidP="00EF5AED">
      <w:pPr>
        <w:pStyle w:val="Tekstpodstawowywcity3"/>
        <w:ind w:left="829"/>
        <w:jc w:val="both"/>
      </w:pPr>
      <w:r>
        <w:t>Oskardowanie wykonuje się do głębokości wyboju.</w:t>
      </w:r>
    </w:p>
    <w:p w14:paraId="09F96271" w14:textId="77777777" w:rsidR="00EF5AED" w:rsidRDefault="00EF5AED" w:rsidP="00EF5AED">
      <w:pPr>
        <w:pStyle w:val="Tekstpodstawowywcity3"/>
        <w:ind w:left="829"/>
        <w:jc w:val="both"/>
      </w:pPr>
      <w:r>
        <w:t xml:space="preserve">       Dla ułatwienia oskardowania w okresie suchym – miejsca polegające oskardowaniu polewa się wodą przynajmniej na jedną godzinę przed oskardowaniem.</w:t>
      </w:r>
    </w:p>
    <w:p w14:paraId="3F4244D8" w14:textId="77777777" w:rsidR="00EF5AED" w:rsidRDefault="00EF5AED" w:rsidP="00EF5AED">
      <w:pPr>
        <w:pStyle w:val="Tekstpodstawowywcity3"/>
        <w:ind w:left="829"/>
        <w:jc w:val="both"/>
      </w:pPr>
      <w:r>
        <w:t>Przy wybojach o powierzchni większej niż 1 m2 na dnie wyboju oskarduje się bruzdy o szerokości 6- 8 cm i głębokości około 5 cm w kratkę ukośną do osi drogi o bokach 0,3 –0.7m.</w:t>
      </w:r>
    </w:p>
    <w:p w14:paraId="6C57EA5B" w14:textId="77777777" w:rsidR="00EF5AED" w:rsidRDefault="00EF5AED" w:rsidP="00EF5AED">
      <w:pPr>
        <w:pStyle w:val="Tekstpodstawowywcity3"/>
        <w:ind w:left="829"/>
        <w:jc w:val="both"/>
        <w:rPr>
          <w:b/>
          <w:bCs/>
        </w:rPr>
      </w:pPr>
    </w:p>
    <w:p w14:paraId="03C6A7BD" w14:textId="77777777" w:rsidR="00EF5AED" w:rsidRDefault="00EF5AED" w:rsidP="00EF5AED">
      <w:pPr>
        <w:pStyle w:val="Tekstpodstawowywcity3"/>
        <w:rPr>
          <w:b/>
          <w:bCs/>
        </w:rPr>
      </w:pPr>
      <w:r>
        <w:rPr>
          <w:b/>
          <w:bCs/>
        </w:rPr>
        <w:t>5. Wypełnienie wyboju materiałem.</w:t>
      </w:r>
    </w:p>
    <w:p w14:paraId="771DA8BE" w14:textId="77777777" w:rsidR="00EF5AED" w:rsidRDefault="00EF5AED" w:rsidP="00EF5AED">
      <w:pPr>
        <w:pStyle w:val="Tekstpodstawowywcity3"/>
        <w:ind w:left="829"/>
        <w:jc w:val="both"/>
        <w:rPr>
          <w:b/>
          <w:bCs/>
        </w:rPr>
      </w:pPr>
    </w:p>
    <w:p w14:paraId="47DF6BDF" w14:textId="77777777" w:rsidR="00EF5AED" w:rsidRDefault="00EF5AED" w:rsidP="00EF5AED">
      <w:pPr>
        <w:pStyle w:val="Tekstpodstawowywcity3"/>
        <w:ind w:left="829"/>
        <w:jc w:val="both"/>
      </w:pPr>
      <w:r>
        <w:rPr>
          <w:b/>
          <w:bCs/>
        </w:rPr>
        <w:t xml:space="preserve">        </w:t>
      </w:r>
      <w:r>
        <w:t xml:space="preserve">Wyoskardowany luźny materiał należy z wyboju usunąć i przesortować za pomocą sit lub grabi na tłuczeń, kliniec, miał kamienny oraz części nieprzydatne do robót naprawczych. </w:t>
      </w:r>
    </w:p>
    <w:p w14:paraId="613A24C0" w14:textId="77777777" w:rsidR="00EF5AED" w:rsidRDefault="00EF5AED" w:rsidP="00EF5AED">
      <w:pPr>
        <w:pStyle w:val="Tekstpodstawowywcity3"/>
        <w:ind w:left="829"/>
        <w:jc w:val="both"/>
      </w:pPr>
      <w:r>
        <w:t xml:space="preserve">       Miejsce przeznaczone do remontu należy dokładnie oczyścić i zwilżyć wodą. Na spód należy ułożyć przesortowany tłuczeń pochodzący z wyoskardowania pod warunkiem, że nie jest on zaokrąglony. Następnie układa się świeży tłuczeń, pochodzący z tego samego surowca skalnego, z którego była wykonana nawierzchnia, w takiej ilości, aby ze względu na zagęszczenie, wystawał nad otaczająca nawierzchnię 1,5 – 2 cm. Tłuczeń powinien mieć  wymiary 4/31,5 lub 0/31,5 .  Wyboje mogą być  uzupełnione bestruktem  asfaltowym pochodzącym  z tego samego miejsca  urobku( frezowana nawierzchnia).</w:t>
      </w:r>
    </w:p>
    <w:p w14:paraId="0EA0B252" w14:textId="77777777" w:rsidR="00EF5AED" w:rsidRDefault="00EF5AED" w:rsidP="00EF5AED">
      <w:pPr>
        <w:pStyle w:val="Tekstpodstawowywcity3"/>
        <w:ind w:left="829"/>
        <w:jc w:val="both"/>
      </w:pPr>
      <w:r>
        <w:t xml:space="preserve">     Po uzupełnieniu wyboju, zagęszcza się go, postępując od krawędzi łaty ku środkowi. Zagęszczenie można wykonywać ubijakami ręcznymi, zagęszczarkami płytowymi lub przy dużej liczbie wybojów – lekkim walcem.</w:t>
      </w:r>
    </w:p>
    <w:p w14:paraId="45E59BBA" w14:textId="77777777" w:rsidR="00EF5AED" w:rsidRDefault="00EF5AED" w:rsidP="00EF5AED">
      <w:pPr>
        <w:pStyle w:val="Tekstpodstawowywcity3"/>
        <w:ind w:left="829"/>
        <w:jc w:val="both"/>
      </w:pPr>
      <w:r>
        <w:t xml:space="preserve">     Remont cząstkowy powinien być tak wykonany, żeby łata wykazywała silne i całkowite złączenie ze starą nawierzchnią, a materiały kamienne  lub frez  wbudowane w łatę były silnie </w:t>
      </w:r>
      <w:r>
        <w:lastRenderedPageBreak/>
        <w:t>ze sobą zazębione i zaklinowane. Łata powinna być wykonana około 1 cm ponad otaczającą nawierzchnię ze względu na komprymowanie pod ruchem.</w:t>
      </w:r>
    </w:p>
    <w:p w14:paraId="1494014B" w14:textId="77777777" w:rsidR="00EF5AED" w:rsidRDefault="00EF5AED" w:rsidP="00EF5AED">
      <w:pPr>
        <w:pStyle w:val="Tekstpodstawowywcity3"/>
        <w:ind w:left="829"/>
        <w:jc w:val="both"/>
      </w:pPr>
    </w:p>
    <w:p w14:paraId="0D02621B" w14:textId="77777777" w:rsidR="00EF5AED" w:rsidRDefault="00EF5AED" w:rsidP="00EF5AED">
      <w:pPr>
        <w:pStyle w:val="Tekstpodstawowywcity3"/>
        <w:ind w:left="0"/>
        <w:rPr>
          <w:b/>
          <w:bCs/>
        </w:rPr>
      </w:pPr>
      <w:r>
        <w:t xml:space="preserve">    </w:t>
      </w:r>
      <w:r>
        <w:rPr>
          <w:b/>
          <w:bCs/>
        </w:rPr>
        <w:t xml:space="preserve">       6. Unikanie błędów przy wykonywaniu remontu cząstkowego.</w:t>
      </w:r>
    </w:p>
    <w:p w14:paraId="2F7A60B4" w14:textId="77777777" w:rsidR="00EF5AED" w:rsidRDefault="00EF5AED" w:rsidP="00EF5AED">
      <w:pPr>
        <w:pStyle w:val="Tekstpodstawowywcity3"/>
        <w:ind w:left="829"/>
        <w:rPr>
          <w:b/>
          <w:bCs/>
        </w:rPr>
      </w:pPr>
    </w:p>
    <w:p w14:paraId="04DCAA64" w14:textId="77777777" w:rsidR="00EF5AED" w:rsidRDefault="00EF5AED" w:rsidP="00EF5AED">
      <w:pPr>
        <w:pStyle w:val="Tekstpodstawowywcity3"/>
        <w:ind w:left="829"/>
        <w:jc w:val="both"/>
      </w:pPr>
      <w:r>
        <w:rPr>
          <w:b/>
          <w:bCs/>
        </w:rPr>
        <w:t xml:space="preserve">  </w:t>
      </w:r>
      <w:r>
        <w:t xml:space="preserve"> Zaleca się przy wykonywaniu remontu cząstkowego unikanie następujących błędów;</w:t>
      </w:r>
    </w:p>
    <w:p w14:paraId="20817F5E" w14:textId="77777777" w:rsidR="00EF5AED" w:rsidRDefault="00EF5AED" w:rsidP="00EF5AED">
      <w:pPr>
        <w:pStyle w:val="Tekstpodstawowywcity3"/>
        <w:numPr>
          <w:ilvl w:val="0"/>
          <w:numId w:val="1"/>
        </w:numPr>
        <w:jc w:val="both"/>
      </w:pPr>
      <w:r>
        <w:t>wycinania wyznaczonej do remontu powierzchni według prostych kształtów geometrycznych, gdyż zwiększa to powierzchnie łat i powoduje niepotrzebne niszczenie dobrze zachowujących się części starej nawierzchni,</w:t>
      </w:r>
    </w:p>
    <w:p w14:paraId="2300061A" w14:textId="77777777" w:rsidR="00EF5AED" w:rsidRDefault="00EF5AED" w:rsidP="00EF5AED">
      <w:pPr>
        <w:pStyle w:val="Tekstpodstawowywcity3"/>
        <w:numPr>
          <w:ilvl w:val="0"/>
          <w:numId w:val="1"/>
        </w:numPr>
        <w:jc w:val="both"/>
      </w:pPr>
      <w:r>
        <w:t>wycinania ( oskardowania) zbyt głęboko miejsc wybojów, gdyż głębokość oskardowania nie powinna być większa niż głębokość wyboju, z zastrzeżeniem, że głębokość po oskardowaniu powinna wynosić około 1,5 średnicy używanego do remontu tłucznia.</w:t>
      </w:r>
    </w:p>
    <w:p w14:paraId="52F6DBD3" w14:textId="77777777" w:rsidR="00EF5AED" w:rsidRDefault="00EF5AED" w:rsidP="00EF5AED">
      <w:pPr>
        <w:pStyle w:val="Tekstpodstawowywcity3"/>
        <w:numPr>
          <w:ilvl w:val="0"/>
          <w:numId w:val="1"/>
        </w:numPr>
        <w:jc w:val="both"/>
      </w:pPr>
      <w:r>
        <w:t>nie oskardowania dna wybojów, gdyż powoduje to niedostateczne powiązanie warstwy tłucznia z istniejącą nawierzchnią,</w:t>
      </w:r>
    </w:p>
    <w:p w14:paraId="635C1953" w14:textId="77777777" w:rsidR="00EF5AED" w:rsidRDefault="00EF5AED" w:rsidP="00EF5AED">
      <w:pPr>
        <w:pStyle w:val="Tekstpodstawowywcity3"/>
        <w:numPr>
          <w:ilvl w:val="0"/>
          <w:numId w:val="1"/>
        </w:numPr>
        <w:jc w:val="both"/>
      </w:pPr>
      <w:r>
        <w:t>nie czyszczenie wyboju po oskardowaniu, gdyż tłuczeń sypany w kurz i błoto w wyboju ma trudności we własnym zaklinowaniem się,</w:t>
      </w:r>
    </w:p>
    <w:p w14:paraId="5F445FAA" w14:textId="77777777" w:rsidR="00EF5AED" w:rsidRDefault="00EF5AED" w:rsidP="00EF5AED">
      <w:pPr>
        <w:pStyle w:val="Tekstpodstawowywcity3"/>
        <w:numPr>
          <w:ilvl w:val="0"/>
          <w:numId w:val="1"/>
        </w:numPr>
        <w:jc w:val="both"/>
      </w:pPr>
      <w:r>
        <w:t>niedostatecznego zagęszczenia tłucznia wypełniającego wybój, gdyż tłuczeń luźny w wyboju zostanie w krótkim czasie rozrzucony kołami pojazdów,</w:t>
      </w:r>
    </w:p>
    <w:p w14:paraId="5D16E6C8" w14:textId="77777777" w:rsidR="00EF5AED" w:rsidRDefault="00EF5AED" w:rsidP="00EF5AED">
      <w:pPr>
        <w:pStyle w:val="Tekstpodstawowywcity3"/>
        <w:numPr>
          <w:ilvl w:val="0"/>
          <w:numId w:val="1"/>
        </w:numPr>
        <w:jc w:val="both"/>
      </w:pPr>
      <w:r>
        <w:t>nie polewanie wodą tłucznia i klińca podczas ubijania, gdyż tarcie między ziarnami kruszywa jest zbyt duże i tłuczeń nie daje się należycie zagęścił i tłuczeń zostanie wyrwany kołami samochodów,</w:t>
      </w:r>
    </w:p>
    <w:p w14:paraId="52A06152" w14:textId="77777777" w:rsidR="00EF5AED" w:rsidRDefault="00EF5AED" w:rsidP="00EF5AED">
      <w:pPr>
        <w:pStyle w:val="Tekstpodstawowywcity3"/>
        <w:numPr>
          <w:ilvl w:val="0"/>
          <w:numId w:val="1"/>
        </w:numPr>
        <w:jc w:val="both"/>
      </w:pPr>
      <w:r>
        <w:t>używanie zamiast klińca niewłaściwego materiału klinującego (np. ziemi z poboczy), co spowodowane jest błędnie pojętą oszczędnością, a skutkuje stratą zwięzłości naprawionej łaty przez koła wyrywające z łaty tłuczeń,</w:t>
      </w:r>
    </w:p>
    <w:p w14:paraId="6DC25862" w14:textId="77777777" w:rsidR="00EF5AED" w:rsidRDefault="00EF5AED" w:rsidP="00EF5AED">
      <w:pPr>
        <w:pStyle w:val="Tekstpodstawowywcity3"/>
        <w:numPr>
          <w:ilvl w:val="0"/>
          <w:numId w:val="1"/>
        </w:numPr>
        <w:jc w:val="both"/>
      </w:pPr>
      <w:r>
        <w:t>wykonanie powierzchni łaty równo z istniejącą nawierzchnią, gdyż po skomprymowaniu przez ruch łata znajdzie się poniżej nawierzchni, gdyż w zagłębieniu zatrzyma się woda, powodując rozmakanie łaty i wyrywanie klińca przy przejeździe koła,</w:t>
      </w:r>
    </w:p>
    <w:p w14:paraId="53C5A063" w14:textId="77777777" w:rsidR="00EF5AED" w:rsidRDefault="00EF5AED" w:rsidP="00EF5AED">
      <w:pPr>
        <w:pStyle w:val="Tekstpodstawowywcity3"/>
        <w:numPr>
          <w:ilvl w:val="0"/>
          <w:numId w:val="1"/>
        </w:numPr>
        <w:jc w:val="both"/>
      </w:pPr>
      <w:r>
        <w:t>podniesienie nadmiernego powierzchni łaty ponad istniejącą nawierzchnię, gdyż podniesienie pozostałe po zajeżdżeniu będzie niemiłe dla kierowców samochodów,</w:t>
      </w:r>
    </w:p>
    <w:p w14:paraId="5FA6C84F" w14:textId="77777777" w:rsidR="00EF5AED" w:rsidRDefault="00EF5AED" w:rsidP="00EF5AED">
      <w:pPr>
        <w:pStyle w:val="Tekstpodstawowywcity3"/>
        <w:numPr>
          <w:ilvl w:val="0"/>
          <w:numId w:val="1"/>
        </w:numPr>
        <w:jc w:val="both"/>
      </w:pPr>
      <w:r>
        <w:t xml:space="preserve">używanie do remontu tłucznia i klińca o twardości różniącej się od twardości tłucznia w istniejącej nawierzchni, gdyż łata będzie ulegała mniejszemu lub większemu ścieraniu się niż otaczająca jezdnia co spowoduje niekorzystne zagłębienie lub podwyższenie nad jej powierzchnię </w:t>
      </w:r>
    </w:p>
    <w:p w14:paraId="1C5F7071" w14:textId="77777777" w:rsidR="00EF5AED" w:rsidRDefault="00EF5AED" w:rsidP="00EF5AED">
      <w:pPr>
        <w:pStyle w:val="Tekstpodstawowywcity3"/>
        <w:numPr>
          <w:ilvl w:val="0"/>
          <w:numId w:val="1"/>
        </w:numPr>
      </w:pPr>
      <w:r>
        <w:t>stosowania w łacie klińca z innego gatunku kamienia niż tłuczeń (innej twardości) co powoduje, że tłuczeń nie da się należycie zaklinować.</w:t>
      </w:r>
    </w:p>
    <w:p w14:paraId="14696E8D" w14:textId="77777777" w:rsidR="00EF5AED" w:rsidRDefault="00EF5AED" w:rsidP="00EF5AED">
      <w:pPr>
        <w:pStyle w:val="Tekstpodstawowywcity3"/>
        <w:ind w:left="829"/>
      </w:pPr>
    </w:p>
    <w:p w14:paraId="2BC2E659" w14:textId="77777777" w:rsidR="00EF5AED" w:rsidRDefault="00EF5AED" w:rsidP="00EF5AED">
      <w:pPr>
        <w:pStyle w:val="Tekstpodstawowywcity3"/>
        <w:ind w:left="829"/>
        <w:rPr>
          <w:b/>
          <w:bCs/>
        </w:rPr>
      </w:pPr>
      <w:r>
        <w:rPr>
          <w:b/>
          <w:bCs/>
        </w:rPr>
        <w:t>7. Badania wykonanych robót</w:t>
      </w:r>
    </w:p>
    <w:p w14:paraId="6F0BB6FA" w14:textId="77777777" w:rsidR="00EF5AED" w:rsidRDefault="00EF5AED" w:rsidP="00EF5AED">
      <w:pPr>
        <w:pStyle w:val="Tekstpodstawowywcity3"/>
        <w:ind w:left="829"/>
        <w:rPr>
          <w:b/>
          <w:bCs/>
        </w:rPr>
      </w:pPr>
    </w:p>
    <w:p w14:paraId="2F777C13" w14:textId="77777777" w:rsidR="00EF5AED" w:rsidRDefault="00EF5AED" w:rsidP="00EF5AED">
      <w:pPr>
        <w:pStyle w:val="Tekstpodstawowywcity3"/>
        <w:ind w:left="829"/>
      </w:pPr>
      <w:r>
        <w:rPr>
          <w:b/>
          <w:bCs/>
        </w:rPr>
        <w:t xml:space="preserve">           </w:t>
      </w:r>
      <w:r>
        <w:t>Po zakończeniu robót należy ocenić wizualnie:</w:t>
      </w:r>
    </w:p>
    <w:p w14:paraId="15DFA412" w14:textId="77777777" w:rsidR="00EF5AED" w:rsidRDefault="00EF5AED" w:rsidP="00EF5AED">
      <w:pPr>
        <w:pStyle w:val="Tekstpodstawowywcity3"/>
        <w:numPr>
          <w:ilvl w:val="0"/>
          <w:numId w:val="1"/>
        </w:numPr>
      </w:pPr>
      <w:r>
        <w:t>wygląd zewnętrzny wykonanego remontu cząstkowego w zakresie wyglądu i prawidłowości wypełnienia łat w nawiązaniu do otaczającej nawierzchni,</w:t>
      </w:r>
    </w:p>
    <w:p w14:paraId="3FA5FEBC" w14:textId="77777777" w:rsidR="00EF5AED" w:rsidRDefault="00EF5AED" w:rsidP="00EF5AED">
      <w:pPr>
        <w:pStyle w:val="Tekstpodstawowywcity3"/>
        <w:numPr>
          <w:ilvl w:val="0"/>
          <w:numId w:val="1"/>
        </w:numPr>
      </w:pPr>
      <w:r>
        <w:t>poprawność profilu podłużnego i poprzecznego, nawiązującego do otaczającej nawierzchni i umożliwiającego spływ powierzchniowy wód.</w:t>
      </w:r>
    </w:p>
    <w:p w14:paraId="5E2A54FA" w14:textId="77777777" w:rsidR="00EF5AED" w:rsidRDefault="00EF5AED" w:rsidP="00EF5AED">
      <w:pPr>
        <w:pStyle w:val="Tekstpodstawowywcity3"/>
        <w:ind w:left="1189"/>
      </w:pPr>
    </w:p>
    <w:p w14:paraId="190ADD21" w14:textId="77777777" w:rsidR="00EF5AED" w:rsidRDefault="00EF5AED" w:rsidP="00EF5AED">
      <w:pPr>
        <w:pStyle w:val="Tekstpodstawowywcity3"/>
        <w:ind w:left="829"/>
        <w:jc w:val="both"/>
        <w:rPr>
          <w:b/>
          <w:bCs/>
        </w:rPr>
      </w:pPr>
      <w:r>
        <w:rPr>
          <w:b/>
          <w:bCs/>
        </w:rPr>
        <w:t xml:space="preserve"> 8.</w:t>
      </w:r>
      <w:r>
        <w:t xml:space="preserve"> </w:t>
      </w:r>
      <w:r>
        <w:rPr>
          <w:b/>
          <w:bCs/>
        </w:rPr>
        <w:t>Odbiór robót</w:t>
      </w:r>
    </w:p>
    <w:p w14:paraId="50D1FA74" w14:textId="77777777" w:rsidR="00EF5AED" w:rsidRDefault="00EF5AED" w:rsidP="00EF5AED">
      <w:pPr>
        <w:pStyle w:val="Tekstpodstawowywcity3"/>
        <w:ind w:left="829"/>
        <w:jc w:val="both"/>
        <w:rPr>
          <w:b/>
          <w:bCs/>
        </w:rPr>
      </w:pPr>
    </w:p>
    <w:p w14:paraId="22820836" w14:textId="77777777" w:rsidR="00EF5AED" w:rsidRDefault="00EF5AED" w:rsidP="00EF5AED">
      <w:pPr>
        <w:pStyle w:val="Tekstpodstawowywcity3"/>
        <w:ind w:left="829"/>
        <w:jc w:val="both"/>
      </w:pPr>
      <w:r>
        <w:t xml:space="preserve">             Odbiór  remontu cząstkowego nawierzchni tłuczniowej dokonany jest na zasadach robót zanikających i ulegających zakryciu.</w:t>
      </w:r>
      <w:r>
        <w:rPr>
          <w:b/>
          <w:bCs/>
        </w:rPr>
        <w:t xml:space="preserve"> </w:t>
      </w:r>
      <w:r>
        <w:t>Do odbioru Wykonawca przedstawia wszystkie wyniki pomiarów i badań z bieżącej kontroli robót i materiałów. Odbioru dokonuje się na podstawie oceny jakości materiałów, pomiarów kontrolnych i oceny  wizualnej. W przypadku stwierdzenia wad, Zamawiający ustali zakres robót poprawkowych i termin wykonania , a Wykonawca wykona je na własny koszt.</w:t>
      </w:r>
    </w:p>
    <w:p w14:paraId="7181D1D0" w14:textId="77777777" w:rsidR="00EF5AED" w:rsidRDefault="00EF5AED" w:rsidP="00EF5AED">
      <w:pPr>
        <w:pStyle w:val="Tekstpodstawowywcity3"/>
        <w:ind w:left="829"/>
      </w:pPr>
    </w:p>
    <w:p w14:paraId="1C5AFC5F" w14:textId="77777777" w:rsidR="00B16A98" w:rsidRDefault="00B16A98"/>
    <w:sectPr w:rsidR="00B16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925192"/>
    <w:multiLevelType w:val="hybridMultilevel"/>
    <w:tmpl w:val="AD08C242"/>
    <w:lvl w:ilvl="0" w:tplc="3A72B04A">
      <w:start w:val="1"/>
      <w:numFmt w:val="bullet"/>
      <w:lvlText w:val="-"/>
      <w:lvlJc w:val="left"/>
      <w:pPr>
        <w:tabs>
          <w:tab w:val="num" w:pos="1189"/>
        </w:tabs>
        <w:ind w:left="1189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909"/>
        </w:tabs>
        <w:ind w:left="19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629"/>
        </w:tabs>
        <w:ind w:left="262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349"/>
        </w:tabs>
        <w:ind w:left="334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069"/>
        </w:tabs>
        <w:ind w:left="40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789"/>
        </w:tabs>
        <w:ind w:left="478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09"/>
        </w:tabs>
        <w:ind w:left="550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229"/>
        </w:tabs>
        <w:ind w:left="62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949"/>
        </w:tabs>
        <w:ind w:left="6949" w:hanging="360"/>
      </w:pPr>
      <w:rPr>
        <w:rFonts w:ascii="Wingdings" w:hAnsi="Wingdings" w:cs="Wingdings" w:hint="default"/>
      </w:rPr>
    </w:lvl>
  </w:abstractNum>
  <w:num w:numId="1" w16cid:durableId="13203070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AED"/>
    <w:rsid w:val="00562516"/>
    <w:rsid w:val="00B16A98"/>
    <w:rsid w:val="00DA7CCB"/>
    <w:rsid w:val="00E63F66"/>
    <w:rsid w:val="00E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F1A94"/>
  <w15:chartTrackingRefBased/>
  <w15:docId w15:val="{2084E11E-4002-4E31-B3AF-BF9EBBB5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3">
    <w:name w:val="Body Text Indent 3"/>
    <w:basedOn w:val="Normalny"/>
    <w:link w:val="Tekstpodstawowywcity3Znak"/>
    <w:uiPriority w:val="99"/>
    <w:rsid w:val="00EF5AED"/>
    <w:pPr>
      <w:spacing w:after="0" w:line="240" w:lineRule="auto"/>
      <w:ind w:left="630"/>
    </w:pPr>
    <w:rPr>
      <w:rFonts w:ascii="Arial" w:eastAsiaTheme="minorEastAsia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EF5AED"/>
    <w:rPr>
      <w:rFonts w:ascii="Arial" w:eastAsiaTheme="minorEastAsia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A44F4EA8-C967-49BC-BB31-43FF586EA2BB}"/>
</file>

<file path=customXml/itemProps2.xml><?xml version="1.0" encoding="utf-8"?>
<ds:datastoreItem xmlns:ds="http://schemas.openxmlformats.org/officeDocument/2006/customXml" ds:itemID="{EC6A6DD7-A6AD-4CE3-A96C-D4D664829863}"/>
</file>

<file path=customXml/itemProps3.xml><?xml version="1.0" encoding="utf-8"?>
<ds:datastoreItem xmlns:ds="http://schemas.openxmlformats.org/officeDocument/2006/customXml" ds:itemID="{7DAD49E6-1CE0-40E3-8A62-B1BAB6E7CB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Stachera</dc:creator>
  <cp:keywords/>
  <dc:description/>
  <cp:lastModifiedBy>Janina Stachera</cp:lastModifiedBy>
  <cp:revision>2</cp:revision>
  <dcterms:created xsi:type="dcterms:W3CDTF">2025-02-05T13:59:00Z</dcterms:created>
  <dcterms:modified xsi:type="dcterms:W3CDTF">2025-02-05T13:59:00Z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